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w:t>
      </w:r>
      <w:r>
        <w:rPr>
          <w:rFonts w:hint="eastAsia" w:ascii="Times New Roman" w:hAnsi="Times New Roman" w:eastAsiaTheme="majorEastAsia"/>
          <w:b/>
          <w:kern w:val="0"/>
          <w:sz w:val="44"/>
          <w:szCs w:val="44"/>
          <w:lang w:val="en-US" w:eastAsia="zh-CN"/>
        </w:rPr>
        <w:t>1</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澧县城头山镇人民政府</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w:t>
      </w:r>
      <w:bookmarkStart w:id="0" w:name="_GoBack"/>
      <w:r>
        <w:rPr>
          <w:rFonts w:hint="eastAsia" w:ascii="Times New Roman" w:hAnsi="Times New Roman" w:eastAsiaTheme="majorEastAsia"/>
          <w:b/>
          <w:kern w:val="0"/>
          <w:sz w:val="44"/>
          <w:szCs w:val="44"/>
          <w:lang w:val="en-US" w:eastAsia="zh-CN"/>
        </w:rPr>
        <w:t>和重点项目绩效</w:t>
      </w:r>
      <w:bookmarkEnd w:id="0"/>
      <w:r>
        <w:rPr>
          <w:rFonts w:ascii="Times New Roman" w:hAnsi="Times New Roman" w:eastAsiaTheme="majorEastAsia"/>
          <w:b/>
          <w:kern w:val="0"/>
          <w:sz w:val="44"/>
          <w:szCs w:val="44"/>
        </w:rPr>
        <w:t>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（一）机构、人员构成</w:t>
      </w:r>
    </w:p>
    <w:p>
      <w:pPr>
        <w:widowControl/>
        <w:shd w:val="clear" w:color="auto" w:fill="FFFFFF"/>
        <w:spacing w:line="600" w:lineRule="exact"/>
        <w:ind w:firstLine="640" w:firstLineChars="200"/>
        <w:rPr>
          <w:rFonts w:hint="eastAsia" w:ascii="仿宋" w:hAnsi="仿宋" w:eastAsia="仿宋"/>
          <w:kern w:val="0"/>
          <w:sz w:val="32"/>
          <w:szCs w:val="32"/>
        </w:rPr>
      </w:pPr>
      <w:r>
        <w:rPr>
          <w:rFonts w:hint="eastAsia" w:ascii="仿宋" w:hAnsi="仿宋" w:eastAsia="仿宋"/>
          <w:sz w:val="32"/>
          <w:szCs w:val="32"/>
        </w:rPr>
        <w:t>澧县城头山镇人民政府</w:t>
      </w:r>
      <w:r>
        <w:rPr>
          <w:rFonts w:ascii="仿宋" w:hAnsi="仿宋" w:eastAsia="仿宋"/>
          <w:sz w:val="32"/>
          <w:szCs w:val="32"/>
        </w:rPr>
        <w:t>为独立核算的行政单位，属一级预算单位。根据编委核定，我</w:t>
      </w:r>
      <w:r>
        <w:rPr>
          <w:rFonts w:hint="eastAsia" w:ascii="仿宋" w:hAnsi="仿宋" w:eastAsia="仿宋"/>
          <w:sz w:val="32"/>
          <w:szCs w:val="32"/>
        </w:rPr>
        <w:t>单位</w:t>
      </w:r>
      <w:r>
        <w:rPr>
          <w:rFonts w:ascii="仿宋" w:hAnsi="仿宋" w:eastAsia="仿宋"/>
          <w:sz w:val="32"/>
          <w:szCs w:val="32"/>
        </w:rPr>
        <w:t>内设</w:t>
      </w:r>
      <w:r>
        <w:rPr>
          <w:rFonts w:hint="eastAsia" w:ascii="仿宋" w:hAnsi="仿宋" w:eastAsia="仿宋"/>
          <w:sz w:val="32"/>
          <w:szCs w:val="32"/>
        </w:rPr>
        <w:t>机构</w:t>
      </w:r>
      <w:r>
        <w:rPr>
          <w:rFonts w:hint="eastAsia" w:ascii="仿宋" w:hAnsi="仿宋" w:eastAsia="仿宋"/>
          <w:sz w:val="32"/>
          <w:szCs w:val="32"/>
          <w:lang w:val="en-US" w:eastAsia="zh-CN"/>
        </w:rPr>
        <w:t>7</w:t>
      </w:r>
      <w:r>
        <w:rPr>
          <w:rFonts w:ascii="仿宋" w:hAnsi="仿宋" w:eastAsia="仿宋"/>
          <w:sz w:val="32"/>
          <w:szCs w:val="32"/>
        </w:rPr>
        <w:t>个，所属事业单位</w:t>
      </w:r>
      <w:r>
        <w:rPr>
          <w:rFonts w:hint="eastAsia" w:ascii="仿宋" w:hAnsi="仿宋" w:eastAsia="仿宋"/>
          <w:sz w:val="32"/>
          <w:szCs w:val="32"/>
        </w:rPr>
        <w:t>7</w:t>
      </w:r>
      <w:r>
        <w:rPr>
          <w:rFonts w:ascii="仿宋" w:hAnsi="仿宋" w:eastAsia="仿宋"/>
          <w:sz w:val="32"/>
          <w:szCs w:val="32"/>
        </w:rPr>
        <w:t>个</w:t>
      </w:r>
      <w:r>
        <w:rPr>
          <w:rFonts w:hint="eastAsia" w:ascii="仿宋" w:hAnsi="仿宋" w:eastAsia="仿宋"/>
          <w:sz w:val="32"/>
          <w:szCs w:val="32"/>
        </w:rPr>
        <w:t>。</w:t>
      </w:r>
      <w:r>
        <w:rPr>
          <w:rFonts w:hint="eastAsia" w:ascii="仿宋" w:hAnsi="仿宋" w:eastAsia="仿宋"/>
          <w:kern w:val="0"/>
          <w:sz w:val="32"/>
          <w:szCs w:val="32"/>
        </w:rPr>
        <w:t xml:space="preserve"> </w:t>
      </w:r>
    </w:p>
    <w:p>
      <w:pPr>
        <w:widowControl/>
        <w:shd w:val="clear" w:color="auto" w:fill="FFFFFF"/>
        <w:spacing w:line="600" w:lineRule="exact"/>
        <w:rPr>
          <w:rFonts w:ascii="仿宋" w:hAnsi="仿宋" w:eastAsia="仿宋"/>
          <w:kern w:val="0"/>
          <w:sz w:val="32"/>
          <w:szCs w:val="32"/>
        </w:rPr>
      </w:pPr>
      <w:r>
        <w:rPr>
          <w:rFonts w:hint="eastAsia" w:ascii="仿宋" w:hAnsi="仿宋" w:eastAsia="仿宋"/>
          <w:color w:val="000000" w:themeColor="text1"/>
          <w:sz w:val="32"/>
          <w:szCs w:val="32"/>
        </w:rPr>
        <w:t>内设机构是</w:t>
      </w:r>
      <w:r>
        <w:rPr>
          <w:rFonts w:ascii="仿宋" w:hAnsi="仿宋" w:eastAsia="仿宋"/>
          <w:sz w:val="32"/>
          <w:szCs w:val="32"/>
        </w:rPr>
        <w:t>党政综合办公室、党建办公室、经济发展办公室、社会治安和应急管理办公室、社会事务办公室、自然资源和生态环境办公室、财政所</w:t>
      </w:r>
      <w:r>
        <w:rPr>
          <w:rFonts w:hint="eastAsia" w:ascii="仿宋" w:hAnsi="仿宋" w:eastAsia="仿宋"/>
          <w:sz w:val="32"/>
          <w:szCs w:val="32"/>
          <w:lang w:eastAsia="zh-CN"/>
        </w:rPr>
        <w:t>。</w:t>
      </w:r>
      <w:r>
        <w:rPr>
          <w:rFonts w:hint="eastAsia" w:ascii="仿宋" w:hAnsi="仿宋" w:eastAsia="仿宋"/>
          <w:color w:val="000000"/>
          <w:kern w:val="0"/>
          <w:sz w:val="32"/>
          <w:szCs w:val="32"/>
        </w:rPr>
        <w:t>所属事业单位分别是农业和农村经营管理服务站、水利</w:t>
      </w:r>
      <w:r>
        <w:rPr>
          <w:rFonts w:hint="eastAsia" w:ascii="仿宋" w:hAnsi="仿宋" w:eastAsia="仿宋"/>
          <w:kern w:val="0"/>
          <w:sz w:val="32"/>
          <w:szCs w:val="32"/>
        </w:rPr>
        <w:t>管理站、民政和劳动保障站、综合文化站、安全生产监督管理站、城镇建设环保站、退役军人事务所。</w:t>
      </w:r>
    </w:p>
    <w:p>
      <w:pPr>
        <w:ind w:firstLine="640" w:firstLineChars="200"/>
        <w:jc w:val="left"/>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年，行政编制人数为48人，</w:t>
      </w:r>
      <w:r>
        <w:rPr>
          <w:rFonts w:hint="eastAsia" w:ascii="仿宋" w:hAnsi="仿宋" w:eastAsia="仿宋"/>
          <w:color w:val="000000"/>
          <w:sz w:val="32"/>
          <w:szCs w:val="32"/>
          <w:lang w:val="en-US" w:eastAsia="zh-CN"/>
        </w:rPr>
        <w:t>与上年人数相同</w:t>
      </w:r>
      <w:r>
        <w:rPr>
          <w:rFonts w:hint="eastAsia" w:ascii="仿宋" w:hAnsi="仿宋" w:eastAsia="仿宋"/>
          <w:color w:val="000000"/>
          <w:sz w:val="32"/>
          <w:szCs w:val="32"/>
        </w:rPr>
        <w:t>；实有人数48人，</w:t>
      </w:r>
      <w:r>
        <w:rPr>
          <w:rFonts w:hint="eastAsia" w:ascii="仿宋" w:hAnsi="仿宋" w:eastAsia="仿宋"/>
          <w:color w:val="000000"/>
          <w:sz w:val="32"/>
          <w:szCs w:val="32"/>
          <w:lang w:val="en-US" w:eastAsia="zh-CN"/>
        </w:rPr>
        <w:t>与上年人数相同</w:t>
      </w:r>
      <w:r>
        <w:rPr>
          <w:rFonts w:hint="eastAsia" w:ascii="仿宋" w:hAnsi="仿宋" w:eastAsia="仿宋"/>
          <w:color w:val="000000"/>
          <w:sz w:val="32"/>
          <w:szCs w:val="32"/>
        </w:rPr>
        <w:t>。</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年，事业编制人数3</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比上年增加2人</w:t>
      </w:r>
      <w:r>
        <w:rPr>
          <w:rFonts w:hint="eastAsia" w:ascii="仿宋" w:hAnsi="仿宋" w:eastAsia="仿宋"/>
          <w:color w:val="000000"/>
          <w:sz w:val="32"/>
          <w:szCs w:val="32"/>
        </w:rPr>
        <w:t>；实有人数3</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比上年增加2人</w:t>
      </w:r>
      <w:r>
        <w:rPr>
          <w:rFonts w:hint="eastAsia" w:ascii="仿宋" w:hAnsi="仿宋" w:eastAsia="仿宋"/>
          <w:color w:val="000000"/>
          <w:sz w:val="32"/>
          <w:szCs w:val="32"/>
        </w:rPr>
        <w:t>。</w:t>
      </w:r>
    </w:p>
    <w:p>
      <w:pPr>
        <w:spacing w:line="360" w:lineRule="auto"/>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（二）单位主要职责</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1、宣传贯彻执行法律法规，落实党和国家的方针、政策；制定村镇发展规划和年度计划并组织实施；坚持依法行政，推进乡镇民主政治发展，加强基层党组织建设。</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承担发展区域经济、增加村（居）民收入的责任。组织指导区域经济结构调整；加强工农业综合生产能力建设；健全农村社会化服务体系，完善产业支持保护体系，推进农村现代化；着力提升经济发展的质量和水平，增加农民收入，不断提高人民生活水平。</w:t>
      </w:r>
    </w:p>
    <w:p>
      <w:pPr>
        <w:snapToGrid w:val="0"/>
        <w:spacing w:line="360" w:lineRule="auto"/>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社会管理和基础设施建设，创造良好环境。规范农村集体经济管理，推进政务、村务公开；加强生态环境保护工作，提升生态文明建设水平，建设美丽村镇；抓好人口和计划生育工作，保障妇女儿童合法权益；加强安全生产和公共安全，组织抢险救灾、优抚救助，及时上报和处置重大社情、疫情、险情，保护人民群众的生命财产安全。</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4、发展公益事业，提供公共服务。搞好村镇公共设施建设，开展社会保障服务，着力解决群众生产生活中的问题；发展科教文卫事业，提供经济发展和社会进步的信息服务，促进精神文明建设。</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5、加强综合治理，维护社会稳定。调解民事纠纷、化解社会矛盾，接待上访群众，处理群体性突发事件，保证社会公正，维护社会秩序和社会稳定。</w:t>
      </w:r>
    </w:p>
    <w:p>
      <w:pPr>
        <w:snapToGrid w:val="0"/>
        <w:spacing w:line="360" w:lineRule="auto"/>
        <w:ind w:firstLine="640" w:firstLineChars="200"/>
        <w:rPr>
          <w:rFonts w:ascii="仿宋" w:hAnsi="仿宋" w:eastAsia="仿宋"/>
          <w:sz w:val="32"/>
          <w:szCs w:val="32"/>
        </w:rPr>
      </w:pPr>
    </w:p>
    <w:p>
      <w:pPr>
        <w:widowControl/>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黑体" w:hAnsi="黑体" w:eastAsia="黑体" w:cs="黑体"/>
          <w:color w:val="222222"/>
          <w:kern w:val="0"/>
          <w:sz w:val="32"/>
          <w:szCs w:val="32"/>
        </w:rPr>
      </w:pPr>
      <w:r>
        <w:rPr>
          <w:rFonts w:ascii="Times New Roman" w:hAnsi="Times New Roman" w:eastAsia="仿宋_GB2312"/>
          <w:color w:val="222222"/>
          <w:sz w:val="32"/>
          <w:szCs w:val="32"/>
        </w:rPr>
        <w:t>（一）部门整体支出情况</w:t>
      </w:r>
    </w:p>
    <w:p>
      <w:pPr>
        <w:pStyle w:val="127"/>
        <w:ind w:firstLine="640" w:firstLineChars="200"/>
        <w:jc w:val="both"/>
        <w:outlineLvl w:val="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202</w:t>
      </w:r>
      <w:r>
        <w:rPr>
          <w:rFonts w:hint="eastAsia" w:ascii="仿宋" w:hAnsi="仿宋" w:eastAsia="仿宋"/>
          <w:color w:val="333333"/>
          <w:sz w:val="32"/>
          <w:szCs w:val="32"/>
          <w:shd w:val="clear" w:color="auto" w:fill="FFFFFF"/>
          <w:lang w:val="en-US" w:eastAsia="zh-CN"/>
        </w:rPr>
        <w:t>1</w:t>
      </w:r>
      <w:r>
        <w:rPr>
          <w:rFonts w:hint="eastAsia" w:ascii="仿宋" w:hAnsi="仿宋" w:eastAsia="仿宋"/>
          <w:color w:val="333333"/>
          <w:sz w:val="32"/>
          <w:szCs w:val="32"/>
          <w:shd w:val="clear" w:color="auto" w:fill="FFFFFF"/>
        </w:rPr>
        <w:t>年度收、支总计3</w:t>
      </w:r>
      <w:r>
        <w:rPr>
          <w:rFonts w:hint="eastAsia" w:ascii="仿宋" w:hAnsi="仿宋" w:eastAsia="仿宋"/>
          <w:color w:val="333333"/>
          <w:sz w:val="32"/>
          <w:szCs w:val="32"/>
          <w:shd w:val="clear" w:color="auto" w:fill="FFFFFF"/>
          <w:lang w:val="en-US" w:eastAsia="zh-CN"/>
        </w:rPr>
        <w:t>791.72</w:t>
      </w:r>
      <w:r>
        <w:rPr>
          <w:rFonts w:hint="eastAsia" w:ascii="仿宋" w:hAnsi="仿宋" w:eastAsia="仿宋"/>
          <w:color w:val="333333"/>
          <w:sz w:val="32"/>
          <w:szCs w:val="32"/>
          <w:shd w:val="clear" w:color="auto" w:fill="FFFFFF"/>
        </w:rPr>
        <w:t>万元(含上年结转结余)。与上年相比，增加</w:t>
      </w:r>
      <w:r>
        <w:rPr>
          <w:rFonts w:hint="eastAsia" w:ascii="仿宋" w:hAnsi="仿宋" w:eastAsia="仿宋"/>
          <w:color w:val="333333"/>
          <w:sz w:val="32"/>
          <w:szCs w:val="32"/>
          <w:shd w:val="clear" w:color="auto" w:fill="FFFFFF"/>
          <w:lang w:val="en-US" w:eastAsia="zh-CN"/>
        </w:rPr>
        <w:t>258.1</w:t>
      </w:r>
      <w:r>
        <w:rPr>
          <w:rFonts w:hint="eastAsia" w:ascii="仿宋" w:hAnsi="仿宋" w:eastAsia="仿宋"/>
          <w:color w:val="333333"/>
          <w:sz w:val="32"/>
          <w:szCs w:val="32"/>
          <w:shd w:val="clear" w:color="auto" w:fill="FFFFFF"/>
        </w:rPr>
        <w:t>万元，</w:t>
      </w:r>
      <w:r>
        <w:rPr>
          <w:rFonts w:hint="eastAsia" w:ascii="仿宋" w:hAnsi="仿宋" w:eastAsia="仿宋"/>
          <w:color w:val="333333"/>
          <w:sz w:val="32"/>
          <w:szCs w:val="32"/>
          <w:shd w:val="clear" w:color="auto" w:fill="FFFFFF"/>
          <w:lang w:val="en-US" w:eastAsia="zh-CN"/>
        </w:rPr>
        <w:t>增加7.30</w:t>
      </w:r>
      <w:r>
        <w:rPr>
          <w:rFonts w:hint="eastAsia" w:ascii="仿宋" w:hAnsi="仿宋" w:eastAsia="仿宋"/>
          <w:color w:val="333333"/>
          <w:sz w:val="32"/>
          <w:szCs w:val="32"/>
          <w:shd w:val="clear" w:color="auto" w:fill="FFFFFF"/>
        </w:rPr>
        <w:t>%，主要是因为人员工资和人员经费的调整。</w:t>
      </w:r>
    </w:p>
    <w:p>
      <w:pPr>
        <w:pStyle w:val="127"/>
        <w:ind w:firstLine="640" w:firstLineChars="200"/>
        <w:jc w:val="both"/>
        <w:outlineLvl w:val="0"/>
        <w:rPr>
          <w:rFonts w:ascii="仿宋" w:hAnsi="仿宋" w:eastAsia="仿宋"/>
          <w:color w:val="333333"/>
          <w:sz w:val="32"/>
          <w:szCs w:val="32"/>
          <w:shd w:val="clear" w:color="auto" w:fill="FFFFFF"/>
        </w:rPr>
      </w:pPr>
      <w:r>
        <w:rPr>
          <w:rFonts w:ascii="仿宋" w:hAnsi="仿宋" w:eastAsia="仿宋"/>
          <w:color w:val="222222"/>
          <w:sz w:val="32"/>
          <w:szCs w:val="32"/>
        </w:rPr>
        <w:t>（二）部门预算收支决算情况</w:t>
      </w:r>
    </w:p>
    <w:p>
      <w:pPr>
        <w:pStyle w:val="127"/>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本年收入合计</w:t>
      </w:r>
      <w:r>
        <w:rPr>
          <w:rFonts w:hint="eastAsia" w:ascii="仿宋" w:hAnsi="仿宋" w:eastAsia="仿宋"/>
          <w:color w:val="333333"/>
          <w:sz w:val="32"/>
          <w:szCs w:val="32"/>
          <w:shd w:val="clear" w:color="auto" w:fill="FFFFFF"/>
          <w:lang w:val="en-US" w:eastAsia="zh-CN"/>
        </w:rPr>
        <w:t>3747.42</w:t>
      </w:r>
      <w:r>
        <w:rPr>
          <w:rFonts w:hint="eastAsia" w:ascii="仿宋" w:hAnsi="仿宋" w:eastAsia="仿宋"/>
          <w:color w:val="333333"/>
          <w:sz w:val="32"/>
          <w:szCs w:val="32"/>
          <w:shd w:val="clear" w:color="auto" w:fill="FFFFFF"/>
        </w:rPr>
        <w:t>万元，其中：财政拨款收入</w:t>
      </w:r>
      <w:r>
        <w:rPr>
          <w:rFonts w:hint="eastAsia" w:ascii="仿宋" w:hAnsi="仿宋" w:eastAsia="仿宋"/>
          <w:color w:val="333333"/>
          <w:sz w:val="32"/>
          <w:szCs w:val="32"/>
          <w:shd w:val="clear" w:color="auto" w:fill="FFFFFF"/>
          <w:lang w:val="en-US" w:eastAsia="zh-CN"/>
        </w:rPr>
        <w:t>3747.42</w:t>
      </w:r>
      <w:r>
        <w:rPr>
          <w:rFonts w:hint="eastAsia" w:ascii="仿宋" w:hAnsi="仿宋" w:eastAsia="仿宋"/>
          <w:color w:val="333333"/>
          <w:sz w:val="32"/>
          <w:szCs w:val="32"/>
          <w:shd w:val="clear" w:color="auto" w:fill="FFFFFF"/>
        </w:rPr>
        <w:t>万万元，占100%；上级补助收入0万元，占0%；事业收入0万元，占0%；经营收入0万元，占0%；附属单位上缴收入0万元，占0%；其他收入0万元，占0%。</w:t>
      </w:r>
    </w:p>
    <w:p>
      <w:pPr>
        <w:pStyle w:val="127"/>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本年支出合计</w:t>
      </w:r>
      <w:r>
        <w:rPr>
          <w:rFonts w:hint="eastAsia" w:ascii="仿宋" w:hAnsi="仿宋" w:eastAsia="仿宋"/>
          <w:color w:val="333333"/>
          <w:sz w:val="32"/>
          <w:szCs w:val="32"/>
          <w:shd w:val="clear" w:color="auto" w:fill="FFFFFF"/>
          <w:lang w:val="en-US" w:eastAsia="zh-CN"/>
        </w:rPr>
        <w:t>3791.72</w:t>
      </w:r>
      <w:r>
        <w:rPr>
          <w:rFonts w:hint="eastAsia" w:ascii="仿宋" w:hAnsi="仿宋" w:eastAsia="仿宋"/>
          <w:color w:val="333333"/>
          <w:sz w:val="32"/>
          <w:szCs w:val="32"/>
          <w:shd w:val="clear" w:color="auto" w:fill="FFFFFF"/>
        </w:rPr>
        <w:t>万元，其中：基本支出</w:t>
      </w:r>
      <w:r>
        <w:rPr>
          <w:rFonts w:hint="eastAsia" w:ascii="仿宋" w:hAnsi="仿宋" w:eastAsia="仿宋"/>
          <w:color w:val="333333"/>
          <w:sz w:val="32"/>
          <w:szCs w:val="32"/>
          <w:shd w:val="clear" w:color="auto" w:fill="FFFFFF"/>
          <w:lang w:val="en-US" w:eastAsia="zh-CN"/>
        </w:rPr>
        <w:t>993.61</w:t>
      </w:r>
      <w:r>
        <w:rPr>
          <w:rFonts w:hint="eastAsia" w:ascii="仿宋" w:hAnsi="仿宋" w:eastAsia="仿宋"/>
          <w:color w:val="333333"/>
          <w:sz w:val="32"/>
          <w:szCs w:val="32"/>
          <w:shd w:val="clear" w:color="auto" w:fill="FFFFFF"/>
        </w:rPr>
        <w:t>万元，占2</w:t>
      </w:r>
      <w:r>
        <w:rPr>
          <w:rFonts w:hint="eastAsia" w:ascii="仿宋" w:hAnsi="仿宋" w:eastAsia="仿宋"/>
          <w:color w:val="333333"/>
          <w:sz w:val="32"/>
          <w:szCs w:val="32"/>
          <w:shd w:val="clear" w:color="auto" w:fill="FFFFFF"/>
          <w:lang w:val="en-US" w:eastAsia="zh-CN"/>
        </w:rPr>
        <w:t>6</w:t>
      </w:r>
      <w:r>
        <w:rPr>
          <w:rFonts w:hint="eastAsia" w:ascii="仿宋" w:hAnsi="仿宋" w:eastAsia="仿宋"/>
          <w:color w:val="333333"/>
          <w:sz w:val="32"/>
          <w:szCs w:val="32"/>
          <w:shd w:val="clear" w:color="auto" w:fill="FFFFFF"/>
        </w:rPr>
        <w:t>.</w:t>
      </w:r>
      <w:r>
        <w:rPr>
          <w:rFonts w:hint="eastAsia" w:ascii="仿宋" w:hAnsi="仿宋" w:eastAsia="仿宋"/>
          <w:color w:val="333333"/>
          <w:sz w:val="32"/>
          <w:szCs w:val="32"/>
          <w:shd w:val="clear" w:color="auto" w:fill="FFFFFF"/>
          <w:lang w:val="en-US" w:eastAsia="zh-CN"/>
        </w:rPr>
        <w:t>20</w:t>
      </w:r>
      <w:r>
        <w:rPr>
          <w:rFonts w:hint="eastAsia" w:ascii="仿宋" w:hAnsi="仿宋" w:eastAsia="仿宋"/>
          <w:color w:val="333333"/>
          <w:sz w:val="32"/>
          <w:szCs w:val="32"/>
          <w:shd w:val="clear" w:color="auto" w:fill="FFFFFF"/>
        </w:rPr>
        <w:t>%；项目支出</w:t>
      </w:r>
      <w:r>
        <w:rPr>
          <w:rFonts w:hint="eastAsia" w:ascii="仿宋" w:hAnsi="仿宋" w:eastAsia="仿宋"/>
          <w:color w:val="333333"/>
          <w:sz w:val="32"/>
          <w:szCs w:val="32"/>
          <w:shd w:val="clear" w:color="auto" w:fill="FFFFFF"/>
          <w:lang w:val="en-US" w:eastAsia="zh-CN"/>
        </w:rPr>
        <w:t>2798.11</w:t>
      </w:r>
      <w:r>
        <w:rPr>
          <w:rFonts w:hint="eastAsia" w:ascii="仿宋" w:hAnsi="仿宋" w:eastAsia="仿宋"/>
          <w:color w:val="333333"/>
          <w:sz w:val="32"/>
          <w:szCs w:val="32"/>
          <w:shd w:val="clear" w:color="auto" w:fill="FFFFFF"/>
        </w:rPr>
        <w:t>万元，占</w:t>
      </w:r>
      <w:r>
        <w:rPr>
          <w:rFonts w:hint="eastAsia" w:ascii="仿宋" w:hAnsi="仿宋" w:eastAsia="仿宋"/>
          <w:color w:val="333333"/>
          <w:sz w:val="32"/>
          <w:szCs w:val="32"/>
          <w:shd w:val="clear" w:color="auto" w:fill="FFFFFF"/>
          <w:lang w:val="en-US" w:eastAsia="zh-CN"/>
        </w:rPr>
        <w:t>73.80</w:t>
      </w:r>
      <w:r>
        <w:rPr>
          <w:rFonts w:hint="eastAsia" w:ascii="仿宋" w:hAnsi="仿宋" w:eastAsia="仿宋"/>
          <w:color w:val="333333"/>
          <w:sz w:val="32"/>
          <w:szCs w:val="32"/>
          <w:shd w:val="clear" w:color="auto" w:fill="FFFFFF"/>
        </w:rPr>
        <w:t>%。</w:t>
      </w:r>
    </w:p>
    <w:p>
      <w:pPr>
        <w:pStyle w:val="127"/>
        <w:ind w:firstLine="640" w:firstLineChars="200"/>
        <w:jc w:val="both"/>
        <w:rPr>
          <w:rFonts w:ascii="仿宋" w:hAnsi="仿宋" w:eastAsia="仿宋"/>
          <w:color w:val="333333"/>
          <w:sz w:val="32"/>
          <w:szCs w:val="32"/>
          <w:shd w:val="clear" w:color="auto" w:fill="FFFFFF"/>
        </w:rPr>
      </w:pPr>
      <w:r>
        <w:rPr>
          <w:rFonts w:ascii="仿宋" w:hAnsi="仿宋" w:eastAsia="仿宋"/>
          <w:color w:val="333333"/>
          <w:sz w:val="32"/>
          <w:szCs w:val="32"/>
          <w:shd w:val="clear" w:color="auto" w:fill="FFFFFF"/>
        </w:rPr>
        <w:t>（三） “三公经费”支出使用和管理情况</w:t>
      </w:r>
    </w:p>
    <w:p>
      <w:pPr>
        <w:pStyle w:val="11"/>
        <w:shd w:val="clear" w:color="auto" w:fill="FFFFFF"/>
        <w:spacing w:before="0" w:beforeAutospacing="0" w:after="200" w:afterAutospacing="0"/>
        <w:ind w:firstLine="480"/>
        <w:rPr>
          <w:rFonts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202</w:t>
      </w:r>
      <w:r>
        <w:rPr>
          <w:rFonts w:hint="eastAsia" w:ascii="仿宋" w:hAnsi="仿宋" w:eastAsia="仿宋" w:cs="黑体"/>
          <w:color w:val="333333"/>
          <w:sz w:val="32"/>
          <w:szCs w:val="32"/>
          <w:shd w:val="clear" w:color="auto" w:fill="FFFFFF"/>
          <w:lang w:val="en-US" w:eastAsia="zh-CN"/>
        </w:rPr>
        <w:t>1</w:t>
      </w:r>
      <w:r>
        <w:rPr>
          <w:rFonts w:hint="eastAsia" w:ascii="仿宋" w:hAnsi="仿宋" w:eastAsia="仿宋" w:cs="黑体"/>
          <w:color w:val="333333"/>
          <w:sz w:val="32"/>
          <w:szCs w:val="32"/>
          <w:shd w:val="clear" w:color="auto" w:fill="FFFFFF"/>
        </w:rPr>
        <w:t>年度“三公”经费财政拨款支出决算中，公务接待费支出决算1</w:t>
      </w:r>
      <w:r>
        <w:rPr>
          <w:rFonts w:hint="eastAsia" w:ascii="仿宋" w:hAnsi="仿宋" w:eastAsia="仿宋" w:cs="黑体"/>
          <w:color w:val="333333"/>
          <w:sz w:val="32"/>
          <w:szCs w:val="32"/>
          <w:shd w:val="clear" w:color="auto" w:fill="FFFFFF"/>
          <w:lang w:val="en-US" w:eastAsia="zh-CN"/>
        </w:rPr>
        <w:t>7.5</w:t>
      </w:r>
      <w:r>
        <w:rPr>
          <w:rFonts w:hint="eastAsia" w:ascii="仿宋" w:hAnsi="仿宋" w:eastAsia="仿宋" w:cs="黑体"/>
          <w:color w:val="333333"/>
          <w:sz w:val="32"/>
          <w:szCs w:val="32"/>
          <w:shd w:val="clear" w:color="auto" w:fill="FFFFFF"/>
        </w:rPr>
        <w:t>万元，占</w:t>
      </w:r>
      <w:r>
        <w:rPr>
          <w:rFonts w:hint="eastAsia" w:ascii="仿宋" w:hAnsi="仿宋" w:eastAsia="仿宋" w:cs="黑体"/>
          <w:color w:val="333333"/>
          <w:sz w:val="32"/>
          <w:szCs w:val="32"/>
          <w:shd w:val="clear" w:color="auto" w:fill="FFFFFF"/>
          <w:lang w:val="en-US" w:eastAsia="zh-CN"/>
        </w:rPr>
        <w:t>84.13</w:t>
      </w:r>
      <w:r>
        <w:rPr>
          <w:rFonts w:hint="eastAsia" w:ascii="仿宋" w:hAnsi="仿宋" w:eastAsia="仿宋" w:cs="黑体"/>
          <w:color w:val="333333"/>
          <w:sz w:val="32"/>
          <w:szCs w:val="32"/>
          <w:shd w:val="clear" w:color="auto" w:fill="FFFFFF"/>
        </w:rPr>
        <w:t>%,因公出国（境）费支出决算0万元，占0%,公务用车购置费及运行维护费支出决算3.</w:t>
      </w:r>
      <w:r>
        <w:rPr>
          <w:rFonts w:hint="eastAsia" w:ascii="仿宋" w:hAnsi="仿宋" w:eastAsia="仿宋" w:cs="黑体"/>
          <w:color w:val="333333"/>
          <w:sz w:val="32"/>
          <w:szCs w:val="32"/>
          <w:shd w:val="clear" w:color="auto" w:fill="FFFFFF"/>
          <w:lang w:val="en-US" w:eastAsia="zh-CN"/>
        </w:rPr>
        <w:t>3</w:t>
      </w:r>
      <w:r>
        <w:rPr>
          <w:rFonts w:hint="eastAsia" w:ascii="仿宋" w:hAnsi="仿宋" w:eastAsia="仿宋" w:cs="黑体"/>
          <w:color w:val="333333"/>
          <w:sz w:val="32"/>
          <w:szCs w:val="32"/>
          <w:shd w:val="clear" w:color="auto" w:fill="FFFFFF"/>
        </w:rPr>
        <w:t>万元，占1</w:t>
      </w:r>
      <w:r>
        <w:rPr>
          <w:rFonts w:hint="eastAsia" w:ascii="仿宋" w:hAnsi="仿宋" w:eastAsia="仿宋" w:cs="黑体"/>
          <w:color w:val="333333"/>
          <w:sz w:val="32"/>
          <w:szCs w:val="32"/>
          <w:shd w:val="clear" w:color="auto" w:fill="FFFFFF"/>
          <w:lang w:val="en-US" w:eastAsia="zh-CN"/>
        </w:rPr>
        <w:t>5.87</w:t>
      </w:r>
      <w:r>
        <w:rPr>
          <w:rFonts w:hint="eastAsia" w:ascii="仿宋" w:hAnsi="仿宋" w:eastAsia="仿宋" w:cs="黑体"/>
          <w:color w:val="333333"/>
          <w:sz w:val="32"/>
          <w:szCs w:val="32"/>
          <w:shd w:val="clear" w:color="auto" w:fill="FFFFFF"/>
        </w:rPr>
        <w:t>%。其中：</w:t>
      </w:r>
    </w:p>
    <w:p>
      <w:pPr>
        <w:pStyle w:val="11"/>
        <w:shd w:val="clear" w:color="auto" w:fill="FFFFFF"/>
        <w:spacing w:before="0" w:beforeAutospacing="0" w:after="200" w:afterAutospacing="0"/>
        <w:ind w:firstLine="480"/>
        <w:rPr>
          <w:rFonts w:hint="eastAsia"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1、因公出国（境）费支出决算为0万元，全年安排因公出国（境）团组0个，累计0人次,开支内容包括：</w:t>
      </w:r>
    </w:p>
    <w:p>
      <w:pPr>
        <w:pStyle w:val="11"/>
        <w:shd w:val="clear" w:color="auto" w:fill="FFFFFF"/>
        <w:spacing w:before="0" w:beforeAutospacing="0" w:after="200" w:afterAutospacing="0"/>
        <w:ind w:firstLine="480"/>
        <w:rPr>
          <w:rFonts w:hint="eastAsia"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2、公务接待费支出决算为</w:t>
      </w:r>
      <w:r>
        <w:rPr>
          <w:rFonts w:hint="eastAsia" w:ascii="仿宋" w:hAnsi="仿宋" w:eastAsia="仿宋" w:cs="黑体"/>
          <w:color w:val="333333"/>
          <w:sz w:val="32"/>
          <w:szCs w:val="32"/>
          <w:shd w:val="clear" w:color="auto" w:fill="FFFFFF"/>
          <w:lang w:val="en-US" w:eastAsia="zh-CN"/>
        </w:rPr>
        <w:t>17.5</w:t>
      </w:r>
      <w:r>
        <w:rPr>
          <w:rFonts w:hint="eastAsia" w:ascii="仿宋" w:hAnsi="仿宋" w:eastAsia="仿宋" w:cs="黑体"/>
          <w:color w:val="333333"/>
          <w:sz w:val="32"/>
          <w:szCs w:val="32"/>
          <w:shd w:val="clear" w:color="auto" w:fill="FFFFFF"/>
        </w:rPr>
        <w:t>万元，全年共接待来访团组</w:t>
      </w:r>
      <w:r>
        <w:rPr>
          <w:rFonts w:hint="eastAsia" w:ascii="仿宋" w:hAnsi="仿宋" w:eastAsia="仿宋" w:cs="黑体"/>
          <w:color w:val="333333"/>
          <w:sz w:val="32"/>
          <w:szCs w:val="32"/>
          <w:shd w:val="clear" w:color="auto" w:fill="FFFFFF"/>
          <w:lang w:val="en-US" w:eastAsia="zh-CN"/>
        </w:rPr>
        <w:t>1256</w:t>
      </w:r>
      <w:r>
        <w:rPr>
          <w:rFonts w:hint="eastAsia" w:ascii="仿宋" w:hAnsi="仿宋" w:eastAsia="仿宋" w:cs="黑体"/>
          <w:color w:val="333333"/>
          <w:sz w:val="32"/>
          <w:szCs w:val="32"/>
          <w:shd w:val="clear" w:color="auto" w:fill="FFFFFF"/>
        </w:rPr>
        <w:t>个、来宾</w:t>
      </w:r>
      <w:r>
        <w:rPr>
          <w:rFonts w:hint="eastAsia" w:ascii="仿宋" w:hAnsi="仿宋" w:eastAsia="仿宋" w:cs="黑体"/>
          <w:color w:val="333333"/>
          <w:sz w:val="32"/>
          <w:szCs w:val="32"/>
          <w:shd w:val="clear" w:color="auto" w:fill="FFFFFF"/>
          <w:lang w:val="en-US" w:eastAsia="zh-CN"/>
        </w:rPr>
        <w:t>4215</w:t>
      </w:r>
      <w:r>
        <w:rPr>
          <w:rFonts w:hint="eastAsia" w:ascii="仿宋" w:hAnsi="仿宋" w:eastAsia="仿宋" w:cs="黑体"/>
          <w:color w:val="333333"/>
          <w:sz w:val="32"/>
          <w:szCs w:val="32"/>
          <w:shd w:val="clear" w:color="auto" w:fill="FFFFFF"/>
        </w:rPr>
        <w:t>人次，主要是乡村振兴发生的接待支出。</w:t>
      </w:r>
    </w:p>
    <w:p>
      <w:pPr>
        <w:pStyle w:val="11"/>
        <w:shd w:val="clear" w:color="auto" w:fill="FFFFFF"/>
        <w:spacing w:before="0" w:beforeAutospacing="0" w:after="200" w:afterAutospacing="0"/>
        <w:ind w:firstLine="480"/>
        <w:rPr>
          <w:rFonts w:hint="eastAsia" w:ascii="仿宋" w:hAnsi="仿宋" w:eastAsia="仿宋" w:cs="黑体"/>
          <w:color w:val="333333"/>
          <w:sz w:val="32"/>
          <w:szCs w:val="32"/>
          <w:shd w:val="clear" w:color="auto" w:fill="FFFFFF"/>
        </w:rPr>
      </w:pPr>
      <w:r>
        <w:rPr>
          <w:rFonts w:hint="eastAsia" w:ascii="仿宋" w:hAnsi="仿宋" w:eastAsia="仿宋" w:cs="黑体"/>
          <w:color w:val="333333"/>
          <w:sz w:val="32"/>
          <w:szCs w:val="32"/>
          <w:shd w:val="clear" w:color="auto" w:fill="FFFFFF"/>
        </w:rPr>
        <w:t>3、公务用车购置费及运行维护费支出决算为3.</w:t>
      </w:r>
      <w:r>
        <w:rPr>
          <w:rFonts w:hint="eastAsia" w:ascii="仿宋" w:hAnsi="仿宋" w:eastAsia="仿宋" w:cs="黑体"/>
          <w:color w:val="333333"/>
          <w:sz w:val="32"/>
          <w:szCs w:val="32"/>
          <w:shd w:val="clear" w:color="auto" w:fill="FFFFFF"/>
          <w:lang w:val="en-US" w:eastAsia="zh-CN"/>
        </w:rPr>
        <w:t>3</w:t>
      </w:r>
      <w:r>
        <w:rPr>
          <w:rFonts w:hint="eastAsia" w:ascii="仿宋" w:hAnsi="仿宋" w:eastAsia="仿宋" w:cs="黑体"/>
          <w:color w:val="333333"/>
          <w:sz w:val="32"/>
          <w:szCs w:val="32"/>
          <w:shd w:val="clear" w:color="auto" w:fill="FFFFFF"/>
        </w:rPr>
        <w:t>万元，其中：公务用车购置费3.</w:t>
      </w:r>
      <w:r>
        <w:rPr>
          <w:rFonts w:hint="eastAsia" w:ascii="仿宋" w:hAnsi="仿宋" w:eastAsia="仿宋" w:cs="黑体"/>
          <w:color w:val="333333"/>
          <w:sz w:val="32"/>
          <w:szCs w:val="32"/>
          <w:shd w:val="clear" w:color="auto" w:fill="FFFFFF"/>
          <w:lang w:val="en-US" w:eastAsia="zh-CN"/>
        </w:rPr>
        <w:t>3</w:t>
      </w:r>
      <w:r>
        <w:rPr>
          <w:rFonts w:hint="eastAsia" w:ascii="仿宋" w:hAnsi="仿宋" w:eastAsia="仿宋" w:cs="黑体"/>
          <w:color w:val="333333"/>
          <w:sz w:val="32"/>
          <w:szCs w:val="32"/>
          <w:shd w:val="clear" w:color="auto" w:fill="FFFFFF"/>
        </w:rPr>
        <w:t>万元，更新公务用车0辆。城头山镇人民政府公务用车1辆。公务用车运行维护费3.</w:t>
      </w:r>
      <w:r>
        <w:rPr>
          <w:rFonts w:hint="eastAsia" w:ascii="仿宋" w:hAnsi="仿宋" w:eastAsia="仿宋" w:cs="黑体"/>
          <w:color w:val="333333"/>
          <w:sz w:val="32"/>
          <w:szCs w:val="32"/>
          <w:shd w:val="clear" w:color="auto" w:fill="FFFFFF"/>
          <w:lang w:val="en-US" w:eastAsia="zh-CN"/>
        </w:rPr>
        <w:t>3</w:t>
      </w:r>
      <w:r>
        <w:rPr>
          <w:rFonts w:hint="eastAsia" w:ascii="仿宋" w:hAnsi="仿宋" w:eastAsia="仿宋" w:cs="黑体"/>
          <w:color w:val="333333"/>
          <w:sz w:val="32"/>
          <w:szCs w:val="32"/>
          <w:shd w:val="clear" w:color="auto" w:fill="FFFFFF"/>
        </w:rPr>
        <w:t>万元，主要是公务车秸杆焚烧巡查加油费及维修费用支出，截止202</w:t>
      </w:r>
      <w:r>
        <w:rPr>
          <w:rFonts w:hint="eastAsia" w:ascii="仿宋" w:hAnsi="仿宋" w:eastAsia="仿宋" w:cs="黑体"/>
          <w:color w:val="333333"/>
          <w:sz w:val="32"/>
          <w:szCs w:val="32"/>
          <w:shd w:val="clear" w:color="auto" w:fill="FFFFFF"/>
          <w:lang w:val="en-US" w:eastAsia="zh-CN"/>
        </w:rPr>
        <w:t>1</w:t>
      </w:r>
      <w:r>
        <w:rPr>
          <w:rFonts w:hint="eastAsia" w:ascii="仿宋" w:hAnsi="仿宋" w:eastAsia="仿宋" w:cs="黑体"/>
          <w:color w:val="333333"/>
          <w:sz w:val="32"/>
          <w:szCs w:val="32"/>
          <w:shd w:val="clear" w:color="auto" w:fill="FFFFFF"/>
        </w:rPr>
        <w:t>年12月31日，我单位开支财政拨款的公务用车保有量为1辆。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 w:hAnsi="仿宋" w:eastAsia="仿宋"/>
          <w:sz w:val="32"/>
          <w:szCs w:val="32"/>
        </w:rPr>
      </w:pPr>
      <w:r>
        <w:rPr>
          <w:rFonts w:hint="eastAsia" w:ascii="仿宋" w:hAnsi="仿宋" w:eastAsia="仿宋"/>
          <w:sz w:val="32"/>
          <w:szCs w:val="32"/>
        </w:rPr>
        <w:t>（一）贯彻执行上级的各项方针政策，抓好基层党建及脱贫工作，稳定和完善政府各项决策部署，加强农业基础设施建设，改善农业生产条件，确保各项工作目标任务圆满完成。</w:t>
      </w:r>
    </w:p>
    <w:p>
      <w:pPr>
        <w:ind w:firstLine="640" w:firstLineChars="200"/>
        <w:rPr>
          <w:rFonts w:ascii="仿宋" w:hAnsi="仿宋" w:eastAsia="仿宋"/>
          <w:sz w:val="32"/>
          <w:szCs w:val="32"/>
        </w:rPr>
      </w:pPr>
      <w:r>
        <w:rPr>
          <w:rFonts w:hint="eastAsia" w:ascii="仿宋" w:hAnsi="仿宋" w:eastAsia="仿宋"/>
          <w:sz w:val="32"/>
          <w:szCs w:val="32"/>
        </w:rPr>
        <w:t>（二）抓好本乡镇的行政事业单位和村级财务实行统一管理、集中核算、全面监督，负责农村医疗合作管理、社会养老保险、卫生整治、脱贫工作、等上级交办的其他各项工作任务。</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（一）严格落实《预算法》及主管部门绩效管理的相关制度和规定，进一步规范和落实财政资金的专项管理，强化财政支出绩效理念，提高资金使用效益。</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根据绩效评价的要求，本单位领导高度重视，成立了自评工作领导小组，由镇长任组长，相关干部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spacing w:line="64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（一）基础设施建设不断完善</w:t>
      </w:r>
    </w:p>
    <w:p>
      <w:pPr>
        <w:widowControl/>
        <w:spacing w:line="315" w:lineRule="atLeast"/>
        <w:ind w:firstLine="726" w:firstLineChars="227"/>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rPr>
        <w:t>202</w:t>
      </w: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年申请通自然村公路共</w:t>
      </w:r>
      <w:r>
        <w:rPr>
          <w:rFonts w:hint="eastAsia" w:ascii="仿宋" w:hAnsi="仿宋" w:eastAsia="仿宋"/>
          <w:color w:val="000000"/>
          <w:kern w:val="0"/>
          <w:sz w:val="32"/>
          <w:szCs w:val="32"/>
          <w:lang w:val="en-US" w:eastAsia="zh-CN"/>
        </w:rPr>
        <w:t>1650</w:t>
      </w:r>
      <w:r>
        <w:rPr>
          <w:rFonts w:hint="eastAsia" w:ascii="仿宋" w:hAnsi="仿宋" w:eastAsia="仿宋"/>
          <w:color w:val="000000"/>
          <w:kern w:val="0"/>
          <w:sz w:val="32"/>
          <w:szCs w:val="32"/>
        </w:rPr>
        <w:t>米，已完工验收通自然村公路</w:t>
      </w:r>
      <w:r>
        <w:rPr>
          <w:rFonts w:hint="eastAsia" w:ascii="仿宋" w:hAnsi="仿宋" w:eastAsia="仿宋"/>
          <w:color w:val="000000"/>
          <w:kern w:val="0"/>
          <w:sz w:val="32"/>
          <w:szCs w:val="32"/>
          <w:lang w:val="en-US" w:eastAsia="zh-CN"/>
        </w:rPr>
        <w:t>大兴村458</w:t>
      </w:r>
      <w:r>
        <w:rPr>
          <w:rFonts w:hint="eastAsia" w:ascii="仿宋" w:hAnsi="仿宋" w:eastAsia="仿宋"/>
          <w:color w:val="000000"/>
          <w:kern w:val="0"/>
          <w:sz w:val="32"/>
          <w:szCs w:val="32"/>
        </w:rPr>
        <w:t>米、</w:t>
      </w:r>
      <w:r>
        <w:rPr>
          <w:rFonts w:hint="eastAsia" w:ascii="仿宋" w:hAnsi="仿宋" w:eastAsia="仿宋"/>
          <w:color w:val="000000"/>
          <w:kern w:val="0"/>
          <w:sz w:val="32"/>
          <w:szCs w:val="32"/>
          <w:lang w:val="en-US" w:eastAsia="zh-CN"/>
        </w:rPr>
        <w:t>大庙村4</w:t>
      </w:r>
      <w:r>
        <w:rPr>
          <w:rFonts w:hint="eastAsia" w:ascii="仿宋" w:hAnsi="仿宋" w:eastAsia="仿宋"/>
          <w:color w:val="000000"/>
          <w:kern w:val="0"/>
          <w:sz w:val="32"/>
          <w:szCs w:val="32"/>
        </w:rPr>
        <w:t>10米</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lang w:val="en-US" w:eastAsia="zh-CN"/>
        </w:rPr>
        <w:t>车溪河社区230米、护国村180米、东岳村140米、万兴村160米、牌楼村72米</w:t>
      </w:r>
      <w:r>
        <w:rPr>
          <w:rFonts w:hint="eastAsia" w:ascii="仿宋" w:hAnsi="仿宋" w:eastAsia="仿宋"/>
          <w:color w:val="000000"/>
          <w:kern w:val="0"/>
          <w:sz w:val="32"/>
          <w:szCs w:val="32"/>
        </w:rPr>
        <w:t>。202</w:t>
      </w: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年</w:t>
      </w:r>
      <w:r>
        <w:rPr>
          <w:rFonts w:hint="eastAsia" w:ascii="仿宋" w:hAnsi="仿宋" w:eastAsia="仿宋"/>
          <w:color w:val="000000"/>
          <w:kern w:val="0"/>
          <w:sz w:val="32"/>
          <w:szCs w:val="32"/>
          <w:lang w:val="en-US" w:eastAsia="zh-CN"/>
        </w:rPr>
        <w:t>共建设水利设施8个，</w:t>
      </w:r>
      <w:r>
        <w:rPr>
          <w:rFonts w:hint="eastAsia" w:ascii="仿宋" w:hAnsi="仿宋" w:eastAsia="仿宋"/>
          <w:color w:val="000000"/>
          <w:kern w:val="0"/>
          <w:sz w:val="32"/>
          <w:szCs w:val="32"/>
        </w:rPr>
        <w:t>对全镇范围内的1.</w:t>
      </w:r>
      <w:r>
        <w:rPr>
          <w:rFonts w:hint="eastAsia" w:ascii="仿宋" w:hAnsi="仿宋" w:eastAsia="仿宋"/>
          <w:color w:val="000000"/>
          <w:kern w:val="0"/>
          <w:sz w:val="32"/>
          <w:szCs w:val="32"/>
          <w:lang w:val="en-US" w:eastAsia="zh-CN"/>
        </w:rPr>
        <w:t>54</w:t>
      </w:r>
      <w:r>
        <w:rPr>
          <w:rFonts w:hint="eastAsia" w:ascii="仿宋" w:hAnsi="仿宋" w:eastAsia="仿宋"/>
          <w:color w:val="000000"/>
          <w:kern w:val="0"/>
          <w:sz w:val="32"/>
          <w:szCs w:val="32"/>
        </w:rPr>
        <w:t>公里的灌溉渠进行硬化，</w:t>
      </w:r>
      <w:r>
        <w:rPr>
          <w:rFonts w:hint="eastAsia" w:ascii="仿宋" w:hAnsi="仿宋" w:eastAsia="仿宋"/>
          <w:color w:val="000000"/>
          <w:kern w:val="0"/>
          <w:sz w:val="32"/>
          <w:szCs w:val="32"/>
          <w:lang w:val="en-US" w:eastAsia="zh-CN"/>
        </w:rPr>
        <w:t>全镇建设山塘26000立方米，</w:t>
      </w:r>
      <w:r>
        <w:rPr>
          <w:rFonts w:hint="eastAsia" w:ascii="仿宋" w:hAnsi="仿宋" w:eastAsia="仿宋"/>
          <w:color w:val="000000"/>
          <w:kern w:val="0"/>
          <w:sz w:val="32"/>
          <w:szCs w:val="32"/>
        </w:rPr>
        <w:t>为全面建成小康社会提供水资源支撑和水安全保障。</w:t>
      </w:r>
    </w:p>
    <w:p>
      <w:pPr>
        <w:widowControl/>
        <w:spacing w:line="64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二</w:t>
      </w:r>
      <w:r>
        <w:rPr>
          <w:rFonts w:hint="eastAsia" w:ascii="仿宋" w:hAnsi="仿宋" w:eastAsia="仿宋"/>
          <w:color w:val="000000"/>
          <w:kern w:val="0"/>
          <w:sz w:val="32"/>
          <w:szCs w:val="32"/>
        </w:rPr>
        <w:t>）严格按预算安排各项支出</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020</w:t>
      </w:r>
      <w:r>
        <w:rPr>
          <w:rFonts w:hint="eastAsia" w:ascii="仿宋" w:hAnsi="仿宋" w:eastAsia="仿宋"/>
          <w:sz w:val="32"/>
          <w:szCs w:val="32"/>
        </w:rPr>
        <w:t>年严格按预算安排支付各部门开支，政府和各部门财政决算未出现赤字。202</w:t>
      </w:r>
      <w:r>
        <w:rPr>
          <w:rFonts w:hint="eastAsia" w:ascii="仿宋" w:hAnsi="仿宋" w:eastAsia="仿宋"/>
          <w:sz w:val="32"/>
          <w:szCs w:val="32"/>
          <w:lang w:val="en-US" w:eastAsia="zh-CN"/>
        </w:rPr>
        <w:t>1</w:t>
      </w:r>
      <w:r>
        <w:rPr>
          <w:rFonts w:hint="eastAsia" w:ascii="仿宋" w:hAnsi="仿宋" w:eastAsia="仿宋"/>
          <w:sz w:val="32"/>
          <w:szCs w:val="32"/>
        </w:rPr>
        <w:t>年继续坚持两上两下的财政预算方案，坚决执行党委政府决策和人大监督的方针，在保证人员工资和福利受保证的情况下压缩非生产性开支10%以上，坚决杜绝赤字预算。</w:t>
      </w:r>
    </w:p>
    <w:p>
      <w:pPr>
        <w:widowControl/>
        <w:spacing w:line="640"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三</w:t>
      </w:r>
      <w:r>
        <w:rPr>
          <w:rFonts w:hint="eastAsia" w:ascii="仿宋" w:hAnsi="仿宋" w:eastAsia="仿宋"/>
          <w:color w:val="000000"/>
          <w:kern w:val="0"/>
          <w:sz w:val="32"/>
          <w:szCs w:val="32"/>
        </w:rPr>
        <w:t>）债权债务管理更加规范</w:t>
      </w:r>
    </w:p>
    <w:p>
      <w:pPr>
        <w:widowControl/>
        <w:spacing w:line="315" w:lineRule="atLeas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对镇本级、站所、村级的所有债权债务进行了认真清理、审核，并建立台账，实行动态管理；坚决禁止各单位举债搞建设，各村一万元以上的建设项目必须按镇“三资”管理办法，经同意后方可实施；严格考核，凡属新增债务的单位，党委政府会取消该单位年终评先资格，并追究相关负责人的责任。</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二、202</w:t>
      </w: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年</w:t>
      </w:r>
      <w:r>
        <w:rPr>
          <w:rFonts w:hint="eastAsia" w:ascii="仿宋" w:hAnsi="仿宋" w:eastAsia="仿宋" w:cs="黑体"/>
          <w:color w:val="000000" w:themeColor="text1"/>
          <w:sz w:val="32"/>
          <w:szCs w:val="32"/>
        </w:rPr>
        <w:t>中心</w:t>
      </w:r>
      <w:r>
        <w:rPr>
          <w:rFonts w:hint="eastAsia" w:ascii="仿宋" w:hAnsi="仿宋" w:eastAsia="仿宋"/>
          <w:color w:val="000000" w:themeColor="text1"/>
          <w:sz w:val="32"/>
          <w:szCs w:val="32"/>
        </w:rPr>
        <w:t>工作情况</w:t>
      </w:r>
    </w:p>
    <w:p>
      <w:pPr>
        <w:snapToGrid w:val="0"/>
        <w:spacing w:line="64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一年来，我镇党委政府，紧紧围绕县委、县政府的部署和要求，坚持稳中求进工作总基调，团结和带领全镇广大党员干部，众志成城，万众一心共同抗疫，疫情防控</w:t>
      </w:r>
      <w:r>
        <w:rPr>
          <w:rFonts w:hint="eastAsia" w:ascii="仿宋" w:hAnsi="仿宋" w:eastAsia="仿宋"/>
          <w:color w:val="000000"/>
          <w:kern w:val="0"/>
          <w:sz w:val="32"/>
          <w:szCs w:val="32"/>
          <w:lang w:val="en-US" w:eastAsia="zh-CN"/>
        </w:rPr>
        <w:t>工作成效显著</w:t>
      </w:r>
      <w:r>
        <w:rPr>
          <w:rFonts w:hint="eastAsia" w:ascii="仿宋" w:hAnsi="仿宋" w:eastAsia="仿宋"/>
          <w:color w:val="000000"/>
          <w:kern w:val="0"/>
          <w:sz w:val="32"/>
          <w:szCs w:val="32"/>
        </w:rPr>
        <w:t>。</w:t>
      </w:r>
    </w:p>
    <w:p>
      <w:pPr>
        <w:snapToGrid w:val="0"/>
        <w:spacing w:line="640" w:lineRule="exact"/>
        <w:ind w:firstLine="640" w:firstLineChars="20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rPr>
        <w:t>全镇上下同呼吸、共命运，全民发动、全员参战、全社会积极支持，强化组织领导、强化舆论宣传、强化措施管控、强化网格管理、</w:t>
      </w:r>
      <w:r>
        <w:rPr>
          <w:rFonts w:hint="eastAsia" w:ascii="仿宋" w:hAnsi="仿宋" w:eastAsia="仿宋"/>
          <w:color w:val="000000"/>
          <w:kern w:val="0"/>
          <w:sz w:val="32"/>
          <w:szCs w:val="32"/>
          <w:lang w:val="en-US" w:eastAsia="zh-CN"/>
        </w:rPr>
        <w:t>做好日常防控性工作</w:t>
      </w:r>
      <w:r>
        <w:rPr>
          <w:rFonts w:hint="eastAsia" w:ascii="仿宋" w:hAnsi="仿宋" w:eastAsia="仿宋"/>
          <w:color w:val="000000"/>
          <w:kern w:val="0"/>
          <w:sz w:val="32"/>
          <w:szCs w:val="32"/>
        </w:rPr>
        <w:t>，在疫情防控工作中</w:t>
      </w:r>
      <w:r>
        <w:rPr>
          <w:rFonts w:hint="eastAsia" w:ascii="仿宋" w:hAnsi="仿宋" w:eastAsia="仿宋"/>
          <w:color w:val="000000"/>
          <w:kern w:val="0"/>
          <w:sz w:val="32"/>
          <w:szCs w:val="32"/>
          <w:lang w:val="en-US" w:eastAsia="zh-CN"/>
        </w:rPr>
        <w:t>紧跟县委县政府领导，督导疫苗接种工作，保护群众身体健康。</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val="en-US" w:eastAsia="zh-CN"/>
        </w:rPr>
        <w:t>乡村振兴</w:t>
      </w:r>
      <w:r>
        <w:rPr>
          <w:rFonts w:hint="eastAsia" w:ascii="仿宋_GB2312" w:hAnsi="仿宋" w:eastAsia="仿宋_GB2312"/>
          <w:sz w:val="32"/>
          <w:szCs w:val="32"/>
        </w:rPr>
        <w:t>工作成效显著</w:t>
      </w:r>
    </w:p>
    <w:p>
      <w:pPr>
        <w:snapToGrid w:val="0"/>
        <w:spacing w:line="640" w:lineRule="exact"/>
        <w:ind w:firstLine="640" w:firstLineChars="200"/>
        <w:rPr>
          <w:rFonts w:ascii="仿宋" w:hAnsi="仿宋" w:eastAsia="仿宋"/>
          <w:sz w:val="32"/>
          <w:szCs w:val="32"/>
        </w:rPr>
      </w:pPr>
      <w:r>
        <w:rPr>
          <w:rFonts w:hint="eastAsia" w:ascii="仿宋" w:hAnsi="仿宋" w:eastAsia="仿宋"/>
          <w:sz w:val="32"/>
          <w:szCs w:val="32"/>
        </w:rPr>
        <w:t>我镇</w:t>
      </w:r>
      <w:r>
        <w:rPr>
          <w:rFonts w:hint="eastAsia" w:ascii="仿宋" w:hAnsi="仿宋" w:eastAsia="仿宋"/>
          <w:sz w:val="32"/>
          <w:szCs w:val="32"/>
          <w:lang w:val="en-US" w:eastAsia="zh-CN"/>
        </w:rPr>
        <w:t>乡村振兴</w:t>
      </w:r>
      <w:r>
        <w:rPr>
          <w:rFonts w:hint="eastAsia" w:ascii="仿宋" w:hAnsi="仿宋" w:eastAsia="仿宋"/>
          <w:sz w:val="32"/>
          <w:szCs w:val="32"/>
        </w:rPr>
        <w:t>工作紧紧围绕“两不愁三保障一达标”关键指标，依托产业扶贫、就业扶贫、健康扶贫、教育扶贫、金融扶贫、社会扶贫、危房改造、社会保障兜底、基础设施建设等“十大工程”建设为抓手，创新工作思路，突出重点、多措并举，认真组织实施</w:t>
      </w:r>
      <w:r>
        <w:rPr>
          <w:rFonts w:hint="eastAsia" w:ascii="仿宋" w:hAnsi="仿宋" w:eastAsia="仿宋"/>
          <w:sz w:val="32"/>
          <w:szCs w:val="32"/>
          <w:lang w:val="en-US" w:eastAsia="zh-CN"/>
        </w:rPr>
        <w:t>乡村振兴</w:t>
      </w:r>
      <w:r>
        <w:rPr>
          <w:rFonts w:hint="eastAsia" w:ascii="仿宋" w:hAnsi="仿宋" w:eastAsia="仿宋"/>
          <w:sz w:val="32"/>
          <w:szCs w:val="32"/>
        </w:rPr>
        <w:t>各类工程，扎实有效开展</w:t>
      </w:r>
      <w:r>
        <w:rPr>
          <w:rFonts w:hint="eastAsia" w:ascii="仿宋" w:hAnsi="仿宋" w:eastAsia="仿宋"/>
          <w:sz w:val="32"/>
          <w:szCs w:val="32"/>
          <w:lang w:val="en-US" w:eastAsia="zh-CN"/>
        </w:rPr>
        <w:t>乡村振兴</w:t>
      </w:r>
      <w:r>
        <w:rPr>
          <w:rFonts w:hint="eastAsia" w:ascii="仿宋" w:hAnsi="仿宋" w:eastAsia="仿宋"/>
          <w:sz w:val="32"/>
          <w:szCs w:val="32"/>
        </w:rPr>
        <w:t>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（二）农村人居环境持续改善</w:t>
      </w:r>
    </w:p>
    <w:p>
      <w:pPr>
        <w:pStyle w:val="125"/>
        <w:widowControl/>
        <w:spacing w:line="315" w:lineRule="atLeast"/>
        <w:ind w:firstLine="640"/>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我镇累计投入资金</w:t>
      </w:r>
      <w:r>
        <w:rPr>
          <w:rFonts w:hint="eastAsia" w:ascii="仿宋" w:hAnsi="仿宋" w:eastAsia="仿宋"/>
          <w:color w:val="000000"/>
          <w:kern w:val="0"/>
          <w:sz w:val="32"/>
          <w:szCs w:val="32"/>
          <w:lang w:val="en-US" w:eastAsia="zh-CN"/>
        </w:rPr>
        <w:t>200余</w:t>
      </w:r>
      <w:r>
        <w:rPr>
          <w:rFonts w:hint="eastAsia" w:ascii="仿宋" w:hAnsi="仿宋" w:eastAsia="仿宋"/>
          <w:color w:val="000000"/>
          <w:kern w:val="0"/>
          <w:sz w:val="32"/>
          <w:szCs w:val="32"/>
        </w:rPr>
        <w:t>万元，集中整治人居环境，着力打造美丽宜居乡镇。重点整治集镇，规范赶集市场经营秩序活动</w:t>
      </w:r>
      <w:r>
        <w:rPr>
          <w:rFonts w:hint="eastAsia" w:ascii="仿宋" w:hAnsi="仿宋" w:eastAsia="仿宋"/>
          <w:color w:val="000000"/>
          <w:kern w:val="0"/>
          <w:sz w:val="32"/>
          <w:szCs w:val="32"/>
          <w:lang w:val="en-US" w:eastAsia="zh-CN"/>
        </w:rPr>
        <w:t>30</w:t>
      </w:r>
      <w:r>
        <w:rPr>
          <w:rFonts w:hint="eastAsia" w:ascii="仿宋" w:hAnsi="仿宋" w:eastAsia="仿宋"/>
          <w:color w:val="000000"/>
          <w:kern w:val="0"/>
          <w:sz w:val="32"/>
          <w:szCs w:val="32"/>
        </w:rPr>
        <w:t>余次，清理落地广告牌</w:t>
      </w:r>
      <w:r>
        <w:rPr>
          <w:rFonts w:hint="eastAsia" w:ascii="仿宋" w:hAnsi="仿宋" w:eastAsia="仿宋"/>
          <w:color w:val="000000"/>
          <w:kern w:val="0"/>
          <w:sz w:val="32"/>
          <w:szCs w:val="32"/>
          <w:lang w:val="en-US" w:eastAsia="zh-CN"/>
        </w:rPr>
        <w:t>20</w:t>
      </w:r>
      <w:r>
        <w:rPr>
          <w:rFonts w:hint="eastAsia" w:ascii="仿宋" w:hAnsi="仿宋" w:eastAsia="仿宋"/>
          <w:color w:val="000000"/>
          <w:kern w:val="0"/>
          <w:sz w:val="32"/>
          <w:szCs w:val="32"/>
        </w:rPr>
        <w:t>余处，横幅</w:t>
      </w:r>
      <w:r>
        <w:rPr>
          <w:rFonts w:hint="eastAsia" w:ascii="仿宋" w:hAnsi="仿宋" w:eastAsia="仿宋"/>
          <w:color w:val="000000"/>
          <w:kern w:val="0"/>
          <w:sz w:val="32"/>
          <w:szCs w:val="32"/>
          <w:lang w:val="en-US" w:eastAsia="zh-CN"/>
        </w:rPr>
        <w:t>15</w:t>
      </w:r>
      <w:r>
        <w:rPr>
          <w:rFonts w:hint="eastAsia" w:ascii="仿宋" w:hAnsi="仿宋" w:eastAsia="仿宋"/>
          <w:color w:val="000000"/>
          <w:kern w:val="0"/>
          <w:sz w:val="32"/>
          <w:szCs w:val="32"/>
        </w:rPr>
        <w:t>条，乱拉乱挂</w:t>
      </w:r>
      <w:r>
        <w:rPr>
          <w:rFonts w:hint="eastAsia" w:ascii="仿宋" w:hAnsi="仿宋" w:eastAsia="仿宋"/>
          <w:color w:val="000000"/>
          <w:kern w:val="0"/>
          <w:sz w:val="32"/>
          <w:szCs w:val="32"/>
          <w:lang w:val="en-US" w:eastAsia="zh-CN"/>
        </w:rPr>
        <w:t>20</w:t>
      </w:r>
      <w:r>
        <w:rPr>
          <w:rFonts w:hint="eastAsia" w:ascii="仿宋" w:hAnsi="仿宋" w:eastAsia="仿宋"/>
          <w:color w:val="000000"/>
          <w:kern w:val="0"/>
          <w:sz w:val="32"/>
          <w:szCs w:val="32"/>
        </w:rPr>
        <w:t>处，出动机械</w:t>
      </w:r>
      <w:r>
        <w:rPr>
          <w:rFonts w:hint="eastAsia" w:ascii="仿宋" w:hAnsi="仿宋" w:eastAsia="仿宋"/>
          <w:color w:val="000000"/>
          <w:kern w:val="0"/>
          <w:sz w:val="32"/>
          <w:szCs w:val="32"/>
          <w:lang w:val="en-US" w:eastAsia="zh-CN"/>
        </w:rPr>
        <w:t>15</w:t>
      </w:r>
      <w:r>
        <w:rPr>
          <w:rFonts w:hint="eastAsia" w:ascii="仿宋" w:hAnsi="仿宋" w:eastAsia="仿宋"/>
          <w:color w:val="000000"/>
          <w:kern w:val="0"/>
          <w:sz w:val="32"/>
          <w:szCs w:val="32"/>
        </w:rPr>
        <w:t>台次，组织劳动力近</w:t>
      </w: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00人次，扭转集镇乱搭乱建、乱堆乱放、乱扔垃圾、占道经营的局面。引导农民参与，因地制宜、分类推进，集中开展 “五清一改” 村庄清洁行动，全面美化、亮化村落，全镇人居环境得到较大改变</w:t>
      </w:r>
      <w:r>
        <w:rPr>
          <w:rFonts w:hint="eastAsia" w:ascii="仿宋" w:hAnsi="仿宋" w:eastAsia="仿宋"/>
          <w:color w:val="000000"/>
          <w:kern w:val="0"/>
          <w:sz w:val="32"/>
          <w:szCs w:val="32"/>
          <w:lang w:eastAsia="zh-CN"/>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（三）农业产业发展迅速</w:t>
      </w:r>
    </w:p>
    <w:p>
      <w:pPr>
        <w:snapToGrid w:val="0"/>
        <w:spacing w:line="640" w:lineRule="exact"/>
        <w:ind w:firstLine="640" w:firstLineChars="200"/>
        <w:rPr>
          <w:rFonts w:hint="eastAsia" w:ascii="仿宋" w:hAnsi="仿宋" w:eastAsia="仿宋"/>
          <w:sz w:val="32"/>
          <w:szCs w:val="32"/>
        </w:rPr>
      </w:pPr>
      <w:r>
        <w:rPr>
          <w:rFonts w:hint="eastAsia" w:ascii="仿宋" w:hAnsi="仿宋" w:eastAsia="仿宋"/>
          <w:sz w:val="32"/>
          <w:szCs w:val="32"/>
        </w:rPr>
        <w:t>以扶持水稻、葡萄产业种植专业合作社为依托，积极发展优质稻种植产业、阳光玫瑰葡萄产业。通过农业产业调整升级、产业融合，以点带面，推进土地向大户流转，盘活土地资源，扩大全镇葡萄种植规模，引进种植大户，带动农户</w:t>
      </w:r>
      <w:r>
        <w:rPr>
          <w:rFonts w:hint="eastAsia" w:ascii="仿宋" w:hAnsi="仿宋" w:eastAsia="仿宋"/>
          <w:sz w:val="32"/>
          <w:szCs w:val="32"/>
          <w:lang w:val="en-US" w:eastAsia="zh-CN"/>
        </w:rPr>
        <w:t>300</w:t>
      </w:r>
      <w:r>
        <w:rPr>
          <w:rFonts w:hint="eastAsia" w:ascii="仿宋" w:hAnsi="仿宋" w:eastAsia="仿宋"/>
          <w:sz w:val="32"/>
          <w:szCs w:val="32"/>
        </w:rPr>
        <w:t>多人，现有水稻、蔬果种植面积7000余亩。为稳固粮食产量发展,全镇发动农户种植早稻5万亩,完善机械化种植示范基地5600亩,继续发力打造“稻作之源”，推广优质水稻、优质葡萄种植面积超5500亩,带动全镇人民发展经济，有效提高群众生活水平。</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（四）规范资金使用，重视民生工程</w:t>
      </w:r>
    </w:p>
    <w:p>
      <w:pPr>
        <w:spacing w:line="640" w:lineRule="exact"/>
        <w:ind w:firstLine="640" w:firstLineChars="200"/>
        <w:rPr>
          <w:rFonts w:hint="eastAsia" w:ascii="仿宋" w:hAnsi="仿宋" w:eastAsia="仿宋"/>
          <w:b/>
          <w:sz w:val="32"/>
          <w:szCs w:val="32"/>
        </w:rPr>
      </w:pPr>
      <w:r>
        <w:rPr>
          <w:rFonts w:hint="eastAsia" w:ascii="仿宋" w:hAnsi="仿宋" w:eastAsia="仿宋"/>
          <w:sz w:val="32"/>
          <w:szCs w:val="32"/>
        </w:rPr>
        <w:t>我镇大胆尝试，积极创新，实实在在的从年初开始就按照时间、程序、格式等要求做好了项目资金和补助性资金的监管，特别是各项支出按要求实现打卡到第三方，202</w:t>
      </w:r>
      <w:r>
        <w:rPr>
          <w:rFonts w:hint="eastAsia" w:ascii="仿宋" w:hAnsi="仿宋" w:eastAsia="仿宋"/>
          <w:sz w:val="32"/>
          <w:szCs w:val="32"/>
          <w:lang w:val="en-US" w:eastAsia="zh-CN"/>
        </w:rPr>
        <w:t>1</w:t>
      </w:r>
      <w:r>
        <w:rPr>
          <w:rFonts w:hint="eastAsia" w:ascii="仿宋" w:hAnsi="仿宋" w:eastAsia="仿宋"/>
          <w:sz w:val="32"/>
          <w:szCs w:val="32"/>
        </w:rPr>
        <w:t>年对乡村振兴示范片工程等</w:t>
      </w:r>
      <w:r>
        <w:rPr>
          <w:rFonts w:hint="eastAsia" w:ascii="仿宋" w:hAnsi="仿宋" w:eastAsia="仿宋"/>
          <w:sz w:val="32"/>
          <w:szCs w:val="32"/>
          <w:lang w:val="en-US" w:eastAsia="zh-CN"/>
        </w:rPr>
        <w:t>多</w:t>
      </w:r>
      <w:r>
        <w:rPr>
          <w:rFonts w:hint="eastAsia" w:ascii="仿宋" w:hAnsi="仿宋" w:eastAsia="仿宋"/>
          <w:sz w:val="32"/>
          <w:szCs w:val="32"/>
        </w:rPr>
        <w:t>个项目实现了财政评审和审计，对工程资金额度较少的项目实行第三方结算审核造价，确保了项目资金使用规范和效应。</w:t>
      </w:r>
      <w:r>
        <w:rPr>
          <w:rFonts w:hint="eastAsia" w:ascii="仿宋" w:hAnsi="仿宋" w:eastAsia="仿宋" w:cs="宋体"/>
          <w:spacing w:val="15"/>
          <w:kern w:val="0"/>
          <w:sz w:val="32"/>
          <w:szCs w:val="32"/>
        </w:rPr>
        <w:t>对于国家惠农政策的民生工程，我镇一直高度重视从不半点马虎，特别是财政奖补项目，我镇实事求是做好审核公示工作。</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pacing w:line="560" w:lineRule="exact"/>
        <w:jc w:val="center"/>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Layout w:type="fixed"/>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Layout w:type="fixed"/>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宋体" w:hAnsi="宋体"/>
                <w:kern w:val="0"/>
                <w:sz w:val="24"/>
                <w:szCs w:val="24"/>
              </w:rPr>
            </w:pPr>
            <w:r>
              <w:rPr>
                <w:rFonts w:hint="eastAsia" w:ascii="宋体" w:hAnsi="宋体" w:cs="宋体"/>
                <w:kern w:val="0"/>
                <w:sz w:val="24"/>
                <w:szCs w:val="24"/>
              </w:rPr>
              <w:t>5　</w:t>
            </w:r>
          </w:p>
        </w:tc>
      </w:tr>
      <w:tr>
        <w:tblPrEx>
          <w:tblLayout w:type="fixed"/>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1</w:t>
            </w:r>
          </w:p>
        </w:tc>
      </w:tr>
      <w:tr>
        <w:tblPrEx>
          <w:tblLayout w:type="fixed"/>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right"/>
              <w:rPr>
                <w:rFonts w:ascii="宋体" w:hAnsi="宋体"/>
                <w:kern w:val="0"/>
                <w:sz w:val="24"/>
                <w:szCs w:val="24"/>
              </w:rPr>
            </w:pPr>
            <w:r>
              <w:rPr>
                <w:rFonts w:ascii="宋体" w:hAnsi="宋体" w:cs="宋体"/>
                <w:kern w:val="0"/>
                <w:sz w:val="24"/>
                <w:szCs w:val="24"/>
              </w:rPr>
              <w:t>3</w:t>
            </w:r>
          </w:p>
        </w:tc>
      </w:tr>
      <w:tr>
        <w:tblPrEx>
          <w:tblLayout w:type="fixed"/>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Layout w:type="fixed"/>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95</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7710"/>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澧县城头山镇人民政府</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2"/>
        <w:tblW w:w="10339" w:type="dxa"/>
        <w:jc w:val="center"/>
        <w:tblInd w:w="0" w:type="dxa"/>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Layout w:type="fixed"/>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Layout w:type="fixed"/>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rPr>
              <w:t>8</w:t>
            </w:r>
            <w:r>
              <w:rPr>
                <w:rFonts w:hint="eastAsia" w:ascii="Times New Roman" w:hAnsi="Times New Roman" w:eastAsia="仿宋_GB2312"/>
                <w:kern w:val="0"/>
                <w:sz w:val="24"/>
                <w:lang w:val="en-US" w:eastAsia="zh-CN"/>
              </w:rPr>
              <w:t>5</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rPr>
              <w:t>8</w:t>
            </w:r>
            <w:r>
              <w:rPr>
                <w:rFonts w:hint="eastAsia" w:ascii="Times New Roman" w:hAnsi="Times New Roman" w:eastAsia="仿宋_GB2312"/>
                <w:kern w:val="0"/>
                <w:sz w:val="24"/>
                <w:lang w:val="en-US" w:eastAsia="zh-CN"/>
              </w:rPr>
              <w:t>5</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100%</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年决算数</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19.5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17.5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17.5</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rPr>
              <w:t>3.</w:t>
            </w:r>
            <w:r>
              <w:rPr>
                <w:rFonts w:hint="eastAsia" w:ascii="Times New Roman" w:hAnsi="Times New Roman" w:eastAsia="仿宋_GB2312"/>
                <w:kern w:val="0"/>
                <w:sz w:val="24"/>
                <w:lang w:val="en-US" w:eastAsia="zh-CN"/>
              </w:rPr>
              <w:t>3</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rPr>
              <w:t>3.</w:t>
            </w:r>
            <w:r>
              <w:rPr>
                <w:rFonts w:hint="eastAsia" w:ascii="Times New Roman" w:hAnsi="Times New Roman" w:eastAsia="仿宋_GB2312"/>
                <w:kern w:val="0"/>
                <w:sz w:val="24"/>
                <w:lang w:val="en-US" w:eastAsia="zh-CN"/>
              </w:rPr>
              <w:t>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rPr>
              <w:t>3.</w:t>
            </w:r>
            <w:r>
              <w:rPr>
                <w:rFonts w:hint="eastAsia" w:ascii="Times New Roman" w:hAnsi="Times New Roman" w:eastAsia="仿宋_GB2312"/>
                <w:kern w:val="0"/>
                <w:sz w:val="24"/>
                <w:lang w:val="en-US" w:eastAsia="zh-CN"/>
              </w:rPr>
              <w:t>3</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rPr>
              <w:t>1</w:t>
            </w:r>
            <w:r>
              <w:rPr>
                <w:rFonts w:hint="eastAsia" w:ascii="Times New Roman" w:hAnsi="Times New Roman" w:eastAsia="仿宋_GB2312"/>
                <w:kern w:val="0"/>
                <w:sz w:val="24"/>
                <w:lang w:val="en-US" w:eastAsia="zh-CN"/>
              </w:rPr>
              <w:t>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20.8</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rPr>
              <w:t>0.</w:t>
            </w:r>
            <w:r>
              <w:rPr>
                <w:rFonts w:hint="eastAsia" w:ascii="Times New Roman" w:hAnsi="Times New Roman" w:eastAsia="仿宋_GB2312"/>
                <w:kern w:val="0"/>
                <w:sz w:val="24"/>
                <w:lang w:val="en-US" w:eastAsia="zh-CN"/>
              </w:rPr>
              <w:t>65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0.59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0.59</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102.56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85.5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85.5</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Layout w:type="fixed"/>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mMzU4MDNiZDkxNTJjNzgzZTlkNjJiOWZmN2Q0ZDQifQ=="/>
  </w:docVars>
  <w:rsids>
    <w:rsidRoot w:val="007974AB"/>
    <w:rsid w:val="0000298E"/>
    <w:rsid w:val="00002AE4"/>
    <w:rsid w:val="0002235E"/>
    <w:rsid w:val="0003050A"/>
    <w:rsid w:val="00031747"/>
    <w:rsid w:val="0003456A"/>
    <w:rsid w:val="00037035"/>
    <w:rsid w:val="000469BA"/>
    <w:rsid w:val="000516DC"/>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61BE"/>
    <w:rsid w:val="000F73AE"/>
    <w:rsid w:val="001062E8"/>
    <w:rsid w:val="00107BAB"/>
    <w:rsid w:val="00112EB7"/>
    <w:rsid w:val="00114AFB"/>
    <w:rsid w:val="00115E6B"/>
    <w:rsid w:val="001167EB"/>
    <w:rsid w:val="00121B82"/>
    <w:rsid w:val="00122D73"/>
    <w:rsid w:val="00126F08"/>
    <w:rsid w:val="0013478D"/>
    <w:rsid w:val="001415B7"/>
    <w:rsid w:val="00145513"/>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28C7"/>
    <w:rsid w:val="00192C5F"/>
    <w:rsid w:val="00197BA7"/>
    <w:rsid w:val="001A5697"/>
    <w:rsid w:val="001A64A0"/>
    <w:rsid w:val="001A7BCA"/>
    <w:rsid w:val="001B3033"/>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1F03"/>
    <w:rsid w:val="00232F9D"/>
    <w:rsid w:val="0023666C"/>
    <w:rsid w:val="002367FF"/>
    <w:rsid w:val="00245BA5"/>
    <w:rsid w:val="00254482"/>
    <w:rsid w:val="00261A82"/>
    <w:rsid w:val="0026227A"/>
    <w:rsid w:val="00273F87"/>
    <w:rsid w:val="00286A75"/>
    <w:rsid w:val="00291511"/>
    <w:rsid w:val="00292E06"/>
    <w:rsid w:val="002937E1"/>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199B"/>
    <w:rsid w:val="00324952"/>
    <w:rsid w:val="00326773"/>
    <w:rsid w:val="003268AD"/>
    <w:rsid w:val="00332598"/>
    <w:rsid w:val="00341012"/>
    <w:rsid w:val="00342BE8"/>
    <w:rsid w:val="00344BD5"/>
    <w:rsid w:val="00344CA7"/>
    <w:rsid w:val="00345181"/>
    <w:rsid w:val="00345B18"/>
    <w:rsid w:val="00346129"/>
    <w:rsid w:val="00346169"/>
    <w:rsid w:val="003478B2"/>
    <w:rsid w:val="00351E0E"/>
    <w:rsid w:val="00362473"/>
    <w:rsid w:val="00362E31"/>
    <w:rsid w:val="00372621"/>
    <w:rsid w:val="00373DD9"/>
    <w:rsid w:val="00374987"/>
    <w:rsid w:val="00377B71"/>
    <w:rsid w:val="0038212B"/>
    <w:rsid w:val="00383377"/>
    <w:rsid w:val="00383992"/>
    <w:rsid w:val="00383D6A"/>
    <w:rsid w:val="00392B58"/>
    <w:rsid w:val="00394ABB"/>
    <w:rsid w:val="003A0D8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06E6B"/>
    <w:rsid w:val="00410AE1"/>
    <w:rsid w:val="00410FF6"/>
    <w:rsid w:val="00411330"/>
    <w:rsid w:val="00412456"/>
    <w:rsid w:val="004140EF"/>
    <w:rsid w:val="00415D60"/>
    <w:rsid w:val="00417BC1"/>
    <w:rsid w:val="0042330A"/>
    <w:rsid w:val="00427D9D"/>
    <w:rsid w:val="00431F52"/>
    <w:rsid w:val="00434B10"/>
    <w:rsid w:val="00446CFB"/>
    <w:rsid w:val="004503A8"/>
    <w:rsid w:val="004506ED"/>
    <w:rsid w:val="004527DA"/>
    <w:rsid w:val="004561C6"/>
    <w:rsid w:val="00457A5D"/>
    <w:rsid w:val="004604B5"/>
    <w:rsid w:val="004621CC"/>
    <w:rsid w:val="00464EC8"/>
    <w:rsid w:val="00473409"/>
    <w:rsid w:val="00473D54"/>
    <w:rsid w:val="00477A24"/>
    <w:rsid w:val="00477B78"/>
    <w:rsid w:val="00481926"/>
    <w:rsid w:val="0048366A"/>
    <w:rsid w:val="00483F92"/>
    <w:rsid w:val="004948B2"/>
    <w:rsid w:val="00496F6D"/>
    <w:rsid w:val="004A0757"/>
    <w:rsid w:val="004A2104"/>
    <w:rsid w:val="004B09F8"/>
    <w:rsid w:val="004B4B8D"/>
    <w:rsid w:val="004C10B1"/>
    <w:rsid w:val="004C2AEE"/>
    <w:rsid w:val="004D5F90"/>
    <w:rsid w:val="004E1AF5"/>
    <w:rsid w:val="004E2593"/>
    <w:rsid w:val="004E394D"/>
    <w:rsid w:val="004E6235"/>
    <w:rsid w:val="004E6E44"/>
    <w:rsid w:val="004F40BB"/>
    <w:rsid w:val="004F4E0C"/>
    <w:rsid w:val="004F53C1"/>
    <w:rsid w:val="00500075"/>
    <w:rsid w:val="00503CDE"/>
    <w:rsid w:val="00505F55"/>
    <w:rsid w:val="00507BC7"/>
    <w:rsid w:val="00510B86"/>
    <w:rsid w:val="0051405C"/>
    <w:rsid w:val="00514E72"/>
    <w:rsid w:val="00536A21"/>
    <w:rsid w:val="005377C3"/>
    <w:rsid w:val="0054315D"/>
    <w:rsid w:val="005438D0"/>
    <w:rsid w:val="0054486C"/>
    <w:rsid w:val="00545275"/>
    <w:rsid w:val="005473E0"/>
    <w:rsid w:val="0055022D"/>
    <w:rsid w:val="00550C9A"/>
    <w:rsid w:val="00553BA4"/>
    <w:rsid w:val="0057789D"/>
    <w:rsid w:val="00585BED"/>
    <w:rsid w:val="005916AB"/>
    <w:rsid w:val="00592496"/>
    <w:rsid w:val="00593595"/>
    <w:rsid w:val="005A178D"/>
    <w:rsid w:val="005A1B71"/>
    <w:rsid w:val="005A3424"/>
    <w:rsid w:val="005A4779"/>
    <w:rsid w:val="005A5887"/>
    <w:rsid w:val="005A662C"/>
    <w:rsid w:val="005A6E3C"/>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6D65"/>
    <w:rsid w:val="0061768E"/>
    <w:rsid w:val="00620930"/>
    <w:rsid w:val="00636CF9"/>
    <w:rsid w:val="00640E29"/>
    <w:rsid w:val="006412C9"/>
    <w:rsid w:val="00651EB6"/>
    <w:rsid w:val="00654D96"/>
    <w:rsid w:val="00655F15"/>
    <w:rsid w:val="00661AED"/>
    <w:rsid w:val="0066304C"/>
    <w:rsid w:val="00664139"/>
    <w:rsid w:val="00666EBB"/>
    <w:rsid w:val="00671561"/>
    <w:rsid w:val="00672718"/>
    <w:rsid w:val="006749B7"/>
    <w:rsid w:val="006769A7"/>
    <w:rsid w:val="00676BCC"/>
    <w:rsid w:val="0067774C"/>
    <w:rsid w:val="00681520"/>
    <w:rsid w:val="00682EDF"/>
    <w:rsid w:val="006858E7"/>
    <w:rsid w:val="00686123"/>
    <w:rsid w:val="00687554"/>
    <w:rsid w:val="00693448"/>
    <w:rsid w:val="00695008"/>
    <w:rsid w:val="006A3A89"/>
    <w:rsid w:val="006A6FDC"/>
    <w:rsid w:val="006A737B"/>
    <w:rsid w:val="006C3E4B"/>
    <w:rsid w:val="006C5D54"/>
    <w:rsid w:val="006C6956"/>
    <w:rsid w:val="006D0B0B"/>
    <w:rsid w:val="006D0B89"/>
    <w:rsid w:val="006E4E54"/>
    <w:rsid w:val="006F1419"/>
    <w:rsid w:val="006F2A6F"/>
    <w:rsid w:val="006F3485"/>
    <w:rsid w:val="00700CD4"/>
    <w:rsid w:val="00701DF4"/>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3F85"/>
    <w:rsid w:val="00784182"/>
    <w:rsid w:val="00786728"/>
    <w:rsid w:val="00793BCC"/>
    <w:rsid w:val="007955C8"/>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6499"/>
    <w:rsid w:val="00827E67"/>
    <w:rsid w:val="00832102"/>
    <w:rsid w:val="00833FA8"/>
    <w:rsid w:val="00835559"/>
    <w:rsid w:val="00836520"/>
    <w:rsid w:val="0084564C"/>
    <w:rsid w:val="00850144"/>
    <w:rsid w:val="00851F1E"/>
    <w:rsid w:val="00853362"/>
    <w:rsid w:val="008662AB"/>
    <w:rsid w:val="00867DE4"/>
    <w:rsid w:val="00885497"/>
    <w:rsid w:val="008862A7"/>
    <w:rsid w:val="0088633A"/>
    <w:rsid w:val="00892869"/>
    <w:rsid w:val="008A3FCC"/>
    <w:rsid w:val="008B03AA"/>
    <w:rsid w:val="008B1FF5"/>
    <w:rsid w:val="008B33CC"/>
    <w:rsid w:val="008B3530"/>
    <w:rsid w:val="008C09C9"/>
    <w:rsid w:val="008D36D8"/>
    <w:rsid w:val="008D5806"/>
    <w:rsid w:val="008D614F"/>
    <w:rsid w:val="008D7CE8"/>
    <w:rsid w:val="008E5488"/>
    <w:rsid w:val="008E6AF7"/>
    <w:rsid w:val="008E7DED"/>
    <w:rsid w:val="008E7F9D"/>
    <w:rsid w:val="008F0E86"/>
    <w:rsid w:val="0090366D"/>
    <w:rsid w:val="00905011"/>
    <w:rsid w:val="00911DD8"/>
    <w:rsid w:val="00917770"/>
    <w:rsid w:val="00917BD6"/>
    <w:rsid w:val="00921D22"/>
    <w:rsid w:val="00921EF0"/>
    <w:rsid w:val="00931AA0"/>
    <w:rsid w:val="00934CAB"/>
    <w:rsid w:val="00940031"/>
    <w:rsid w:val="0094137E"/>
    <w:rsid w:val="00943B87"/>
    <w:rsid w:val="009442C5"/>
    <w:rsid w:val="0094685F"/>
    <w:rsid w:val="00954435"/>
    <w:rsid w:val="0095529F"/>
    <w:rsid w:val="00956048"/>
    <w:rsid w:val="00961BF1"/>
    <w:rsid w:val="0096338E"/>
    <w:rsid w:val="009709F2"/>
    <w:rsid w:val="00971562"/>
    <w:rsid w:val="009720AF"/>
    <w:rsid w:val="009731BD"/>
    <w:rsid w:val="0097377E"/>
    <w:rsid w:val="0097487E"/>
    <w:rsid w:val="00977060"/>
    <w:rsid w:val="00980482"/>
    <w:rsid w:val="0098378E"/>
    <w:rsid w:val="00986F29"/>
    <w:rsid w:val="009901AD"/>
    <w:rsid w:val="00991EA4"/>
    <w:rsid w:val="009943A8"/>
    <w:rsid w:val="009947D3"/>
    <w:rsid w:val="009965AB"/>
    <w:rsid w:val="009A55AE"/>
    <w:rsid w:val="009B0D0F"/>
    <w:rsid w:val="009B2AC1"/>
    <w:rsid w:val="009B2D68"/>
    <w:rsid w:val="009B5011"/>
    <w:rsid w:val="009B5851"/>
    <w:rsid w:val="009C09EB"/>
    <w:rsid w:val="009C406D"/>
    <w:rsid w:val="009C5DDA"/>
    <w:rsid w:val="009D6DA7"/>
    <w:rsid w:val="009E02A8"/>
    <w:rsid w:val="009E265C"/>
    <w:rsid w:val="009E5869"/>
    <w:rsid w:val="009E5A22"/>
    <w:rsid w:val="009F404C"/>
    <w:rsid w:val="00A00330"/>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336"/>
    <w:rsid w:val="00A76E82"/>
    <w:rsid w:val="00A949AD"/>
    <w:rsid w:val="00AA1753"/>
    <w:rsid w:val="00AB11DB"/>
    <w:rsid w:val="00AC2C79"/>
    <w:rsid w:val="00AC3596"/>
    <w:rsid w:val="00AC5189"/>
    <w:rsid w:val="00AD0292"/>
    <w:rsid w:val="00AD09F4"/>
    <w:rsid w:val="00AD797A"/>
    <w:rsid w:val="00AE2DA1"/>
    <w:rsid w:val="00AE4204"/>
    <w:rsid w:val="00AE777B"/>
    <w:rsid w:val="00AF02BC"/>
    <w:rsid w:val="00AF1354"/>
    <w:rsid w:val="00B04987"/>
    <w:rsid w:val="00B0551B"/>
    <w:rsid w:val="00B067B2"/>
    <w:rsid w:val="00B07A1C"/>
    <w:rsid w:val="00B12151"/>
    <w:rsid w:val="00B13B33"/>
    <w:rsid w:val="00B13F7B"/>
    <w:rsid w:val="00B1669E"/>
    <w:rsid w:val="00B21F2B"/>
    <w:rsid w:val="00B23A19"/>
    <w:rsid w:val="00B23AE6"/>
    <w:rsid w:val="00B3064B"/>
    <w:rsid w:val="00B30E1F"/>
    <w:rsid w:val="00B32F56"/>
    <w:rsid w:val="00B3521C"/>
    <w:rsid w:val="00B4272F"/>
    <w:rsid w:val="00B5069E"/>
    <w:rsid w:val="00B54FA2"/>
    <w:rsid w:val="00B559AE"/>
    <w:rsid w:val="00B576D4"/>
    <w:rsid w:val="00B57CA9"/>
    <w:rsid w:val="00B605B4"/>
    <w:rsid w:val="00B65994"/>
    <w:rsid w:val="00B718B5"/>
    <w:rsid w:val="00B7695F"/>
    <w:rsid w:val="00B80C73"/>
    <w:rsid w:val="00B824FB"/>
    <w:rsid w:val="00B83A6B"/>
    <w:rsid w:val="00B8579B"/>
    <w:rsid w:val="00B85D54"/>
    <w:rsid w:val="00B86CDE"/>
    <w:rsid w:val="00B86E61"/>
    <w:rsid w:val="00B90483"/>
    <w:rsid w:val="00B90FCE"/>
    <w:rsid w:val="00B9269A"/>
    <w:rsid w:val="00B93DBC"/>
    <w:rsid w:val="00B97A2C"/>
    <w:rsid w:val="00BA21E0"/>
    <w:rsid w:val="00BA3557"/>
    <w:rsid w:val="00BB02A3"/>
    <w:rsid w:val="00BB0D8B"/>
    <w:rsid w:val="00BB7153"/>
    <w:rsid w:val="00BD1277"/>
    <w:rsid w:val="00BD2EA9"/>
    <w:rsid w:val="00BD600A"/>
    <w:rsid w:val="00BD7C07"/>
    <w:rsid w:val="00BE2E9A"/>
    <w:rsid w:val="00BE6894"/>
    <w:rsid w:val="00BE7B5D"/>
    <w:rsid w:val="00BF20DB"/>
    <w:rsid w:val="00BF6FFD"/>
    <w:rsid w:val="00BF73DD"/>
    <w:rsid w:val="00C0088E"/>
    <w:rsid w:val="00C02189"/>
    <w:rsid w:val="00C20029"/>
    <w:rsid w:val="00C206ED"/>
    <w:rsid w:val="00C21ADA"/>
    <w:rsid w:val="00C30FDC"/>
    <w:rsid w:val="00C319C9"/>
    <w:rsid w:val="00C33895"/>
    <w:rsid w:val="00C3680C"/>
    <w:rsid w:val="00C44C07"/>
    <w:rsid w:val="00C4612E"/>
    <w:rsid w:val="00C54E49"/>
    <w:rsid w:val="00C5586C"/>
    <w:rsid w:val="00C573B5"/>
    <w:rsid w:val="00C60E03"/>
    <w:rsid w:val="00C62F43"/>
    <w:rsid w:val="00C63A3A"/>
    <w:rsid w:val="00C63B42"/>
    <w:rsid w:val="00C72DCE"/>
    <w:rsid w:val="00C935BF"/>
    <w:rsid w:val="00C95ECC"/>
    <w:rsid w:val="00CA0A79"/>
    <w:rsid w:val="00CA163D"/>
    <w:rsid w:val="00CA33BA"/>
    <w:rsid w:val="00CB5102"/>
    <w:rsid w:val="00CB6748"/>
    <w:rsid w:val="00CC0774"/>
    <w:rsid w:val="00CC3862"/>
    <w:rsid w:val="00CC4ADD"/>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36D5"/>
    <w:rsid w:val="00D55FCF"/>
    <w:rsid w:val="00D60B6C"/>
    <w:rsid w:val="00D62E84"/>
    <w:rsid w:val="00D65095"/>
    <w:rsid w:val="00D67221"/>
    <w:rsid w:val="00D74FF7"/>
    <w:rsid w:val="00D809C7"/>
    <w:rsid w:val="00D903B2"/>
    <w:rsid w:val="00D90B0C"/>
    <w:rsid w:val="00D927CA"/>
    <w:rsid w:val="00D97F27"/>
    <w:rsid w:val="00DA1E2C"/>
    <w:rsid w:val="00DB79CE"/>
    <w:rsid w:val="00DD1471"/>
    <w:rsid w:val="00DD1B35"/>
    <w:rsid w:val="00DD65C0"/>
    <w:rsid w:val="00DD7E04"/>
    <w:rsid w:val="00DE04EC"/>
    <w:rsid w:val="00DE1D58"/>
    <w:rsid w:val="00DE53FD"/>
    <w:rsid w:val="00DE5A27"/>
    <w:rsid w:val="00DF0050"/>
    <w:rsid w:val="00DF192B"/>
    <w:rsid w:val="00DF3708"/>
    <w:rsid w:val="00DF422E"/>
    <w:rsid w:val="00DF5577"/>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82738"/>
    <w:rsid w:val="00F921CA"/>
    <w:rsid w:val="00FA2765"/>
    <w:rsid w:val="00FA27F4"/>
    <w:rsid w:val="00FA5A76"/>
    <w:rsid w:val="00FB0000"/>
    <w:rsid w:val="00FB5CB5"/>
    <w:rsid w:val="00FC7B5D"/>
    <w:rsid w:val="00FD0185"/>
    <w:rsid w:val="00FD0186"/>
    <w:rsid w:val="00FD03F6"/>
    <w:rsid w:val="00FD1260"/>
    <w:rsid w:val="00FD4154"/>
    <w:rsid w:val="00FD47E3"/>
    <w:rsid w:val="00FE15F4"/>
    <w:rsid w:val="00FE2A0B"/>
    <w:rsid w:val="00FF2E41"/>
    <w:rsid w:val="00FF2FCA"/>
    <w:rsid w:val="00FF5CAC"/>
    <w:rsid w:val="0320478A"/>
    <w:rsid w:val="04697A1A"/>
    <w:rsid w:val="0B1A1A6E"/>
    <w:rsid w:val="0B5B5A73"/>
    <w:rsid w:val="0C8A2790"/>
    <w:rsid w:val="0CA84E57"/>
    <w:rsid w:val="0F503CB0"/>
    <w:rsid w:val="13261CC6"/>
    <w:rsid w:val="17203872"/>
    <w:rsid w:val="187F5606"/>
    <w:rsid w:val="18DD6CDC"/>
    <w:rsid w:val="19B1359D"/>
    <w:rsid w:val="1D3E5E1B"/>
    <w:rsid w:val="1D7274E7"/>
    <w:rsid w:val="1D9C6312"/>
    <w:rsid w:val="1E0F2F88"/>
    <w:rsid w:val="1EF57F06"/>
    <w:rsid w:val="20C51591"/>
    <w:rsid w:val="27701E0F"/>
    <w:rsid w:val="298567F4"/>
    <w:rsid w:val="2A5F2BA2"/>
    <w:rsid w:val="2C1300E8"/>
    <w:rsid w:val="2F4D1B62"/>
    <w:rsid w:val="2F7B047E"/>
    <w:rsid w:val="2FD656B4"/>
    <w:rsid w:val="31197F4E"/>
    <w:rsid w:val="32075FF9"/>
    <w:rsid w:val="338E1E46"/>
    <w:rsid w:val="38C2711D"/>
    <w:rsid w:val="39253208"/>
    <w:rsid w:val="3B1C521F"/>
    <w:rsid w:val="3C6127A9"/>
    <w:rsid w:val="42354BD5"/>
    <w:rsid w:val="43454BD3"/>
    <w:rsid w:val="45B85B30"/>
    <w:rsid w:val="467036F5"/>
    <w:rsid w:val="47486A40"/>
    <w:rsid w:val="48684EBF"/>
    <w:rsid w:val="4AEE78FE"/>
    <w:rsid w:val="4AFF1B0B"/>
    <w:rsid w:val="4B0A3827"/>
    <w:rsid w:val="4C8E75EA"/>
    <w:rsid w:val="4C9B20ED"/>
    <w:rsid w:val="4F1418FD"/>
    <w:rsid w:val="4FF57980"/>
    <w:rsid w:val="51B11685"/>
    <w:rsid w:val="5244074B"/>
    <w:rsid w:val="53AF7E46"/>
    <w:rsid w:val="556A2277"/>
    <w:rsid w:val="57E714CD"/>
    <w:rsid w:val="584B094F"/>
    <w:rsid w:val="5A4C4641"/>
    <w:rsid w:val="5C221AFD"/>
    <w:rsid w:val="5C4F6659"/>
    <w:rsid w:val="5EA87840"/>
    <w:rsid w:val="5FC37153"/>
    <w:rsid w:val="602B6AA7"/>
    <w:rsid w:val="6388493C"/>
    <w:rsid w:val="64552344"/>
    <w:rsid w:val="64CC7F22"/>
    <w:rsid w:val="6AC124E1"/>
    <w:rsid w:val="721B2E1F"/>
    <w:rsid w:val="74CE4179"/>
    <w:rsid w:val="750A2CD7"/>
    <w:rsid w:val="77C41863"/>
    <w:rsid w:val="784A3E9C"/>
    <w:rsid w:val="78945995"/>
    <w:rsid w:val="78CA4C57"/>
    <w:rsid w:val="78D43FE0"/>
    <w:rsid w:val="7AFB1A3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qFormat="1" w:unhideWhenUsed="0" w:uiPriority="99" w:name="HTML Address"/>
    <w:lsdException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日期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5015</Words>
  <Characters>5383</Characters>
  <Lines>43</Lines>
  <Paragraphs>12</Paragraphs>
  <TotalTime>30</TotalTime>
  <ScaleCrop>false</ScaleCrop>
  <LinksUpToDate>false</LinksUpToDate>
  <CharactersWithSpaces>5449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2022-06-20T00:25:00Z</dcterms:created>
  <dc:creator>ASUS</dc:creator>
  <cp:lastModifiedBy>【晴】。</cp:lastModifiedBy>
  <cp:lastPrinted>2020-10-15T05:26:00Z</cp:lastPrinted>
  <dcterms:modified xsi:type="dcterms:W3CDTF">2023-09-22T01:40:25Z</dcterms:modified>
  <dc:title>2014年度常德市社会劳动保险处</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09DE4CF32D544AF28FB50E47AADBEA59</vt:lpwstr>
  </property>
</Properties>
</file>