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D" w:rsidRPr="00981C3B" w:rsidRDefault="00C140B6">
      <w:pPr>
        <w:rPr>
          <w:rFonts w:ascii="Times New Roman" w:eastAsia="仿宋_GB2312" w:hAnsi="Times New Roman" w:cs="Times New Roman"/>
          <w:sz w:val="28"/>
          <w:szCs w:val="28"/>
        </w:rPr>
      </w:pPr>
      <w:r w:rsidRPr="00981C3B">
        <w:rPr>
          <w:rFonts w:ascii="Times New Roman" w:eastAsia="仿宋_GB2312" w:hAnsi="Times New Roman" w:cs="Times New Roman"/>
          <w:sz w:val="28"/>
          <w:szCs w:val="28"/>
        </w:rPr>
        <w:t>附件</w:t>
      </w:r>
      <w:r w:rsidRPr="00981C3B">
        <w:rPr>
          <w:rFonts w:ascii="Times New Roman" w:eastAsia="仿宋_GB2312" w:hAnsi="Times New Roman" w:cs="Times New Roman"/>
          <w:sz w:val="28"/>
          <w:szCs w:val="28"/>
        </w:rPr>
        <w:t>6</w:t>
      </w: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2021</w:t>
      </w:r>
      <w:r w:rsidRPr="00F07D7E">
        <w:rPr>
          <w:rFonts w:ascii="Times New Roman" w:hAnsi="Times New Roman" w:cs="Times New Roman"/>
          <w:b/>
          <w:sz w:val="48"/>
          <w:szCs w:val="48"/>
        </w:rPr>
        <w:t>年度</w:t>
      </w:r>
      <w:r w:rsidR="0078553D">
        <w:rPr>
          <w:rFonts w:ascii="Times New Roman" w:hAnsi="Times New Roman" w:cs="Times New Roman" w:hint="eastAsia"/>
          <w:b/>
          <w:sz w:val="48"/>
          <w:szCs w:val="48"/>
        </w:rPr>
        <w:t>羊湖口电排管理站</w:t>
      </w:r>
      <w:r w:rsidRPr="00F07D7E">
        <w:rPr>
          <w:rFonts w:ascii="Times New Roman" w:hAnsi="Times New Roman" w:cs="Times New Roman"/>
          <w:b/>
          <w:sz w:val="48"/>
          <w:szCs w:val="48"/>
        </w:rPr>
        <w:t>整体支出</w:t>
      </w:r>
    </w:p>
    <w:p w:rsidR="00B9329D" w:rsidRPr="00F07D7E"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绩效自评报告</w:t>
      </w: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981C3B"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单位名称：（盖章）</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jc w:val="center"/>
        <w:rPr>
          <w:rFonts w:ascii="Times New Roman" w:eastAsia="仿宋_GB2312" w:hAnsi="Times New Roman" w:cs="Times New Roman"/>
          <w:sz w:val="32"/>
          <w:szCs w:val="32"/>
        </w:rPr>
      </w:pPr>
    </w:p>
    <w:p w:rsidR="00B9329D" w:rsidRPr="00F07D7E" w:rsidRDefault="0078553D">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00C140B6" w:rsidRPr="00F07D7E">
        <w:rPr>
          <w:rFonts w:ascii="Times New Roman" w:eastAsia="仿宋_GB2312" w:hAnsi="Times New Roman" w:cs="Times New Roman"/>
          <w:sz w:val="32"/>
          <w:szCs w:val="32"/>
        </w:rPr>
        <w:t>年</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5</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月</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28</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日</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F07D7E" w:rsidRDefault="00F07D7E">
      <w:pPr>
        <w:spacing w:line="580" w:lineRule="exact"/>
        <w:jc w:val="center"/>
        <w:rPr>
          <w:rFonts w:ascii="Times New Roman" w:eastAsiaTheme="majorEastAsia" w:hAnsi="Times New Roman" w:cs="Times New Roman"/>
          <w:b/>
          <w:sz w:val="44"/>
          <w:szCs w:val="44"/>
        </w:rPr>
      </w:pPr>
    </w:p>
    <w:p w:rsidR="00CF6DE9" w:rsidRDefault="00CF6DE9" w:rsidP="00CF6DE9">
      <w:pPr>
        <w:spacing w:line="560" w:lineRule="exact"/>
        <w:jc w:val="center"/>
        <w:rPr>
          <w:rFonts w:ascii="Times New Roman" w:eastAsiaTheme="majorEastAsia" w:hAnsi="Times New Roman"/>
          <w:b/>
          <w:sz w:val="44"/>
          <w:szCs w:val="44"/>
        </w:rPr>
      </w:pPr>
      <w:r>
        <w:rPr>
          <w:rFonts w:ascii="Times New Roman" w:eastAsiaTheme="majorEastAsia" w:hAnsi="Times New Roman"/>
          <w:b/>
          <w:sz w:val="44"/>
          <w:szCs w:val="44"/>
        </w:rPr>
        <w:lastRenderedPageBreak/>
        <w:t>20</w:t>
      </w:r>
      <w:r>
        <w:rPr>
          <w:rFonts w:ascii="Times New Roman" w:eastAsiaTheme="majorEastAsia" w:hAnsi="Times New Roman" w:hint="eastAsia"/>
          <w:b/>
          <w:sz w:val="44"/>
          <w:szCs w:val="44"/>
        </w:rPr>
        <w:t>21</w:t>
      </w:r>
      <w:r>
        <w:rPr>
          <w:rFonts w:ascii="Times New Roman" w:eastAsiaTheme="majorEastAsia" w:hAnsi="Times New Roman"/>
          <w:b/>
          <w:sz w:val="44"/>
          <w:szCs w:val="44"/>
        </w:rPr>
        <w:t>年度</w:t>
      </w:r>
      <w:r>
        <w:rPr>
          <w:rFonts w:ascii="Times New Roman" w:eastAsiaTheme="majorEastAsia" w:hAnsi="Times New Roman" w:hint="eastAsia"/>
          <w:b/>
          <w:sz w:val="44"/>
          <w:szCs w:val="44"/>
        </w:rPr>
        <w:t>羊湖口电排站</w:t>
      </w:r>
      <w:r>
        <w:rPr>
          <w:rFonts w:ascii="Times New Roman" w:eastAsiaTheme="majorEastAsia" w:hAnsi="Times New Roman"/>
          <w:b/>
          <w:sz w:val="44"/>
          <w:szCs w:val="44"/>
        </w:rPr>
        <w:t>整体支出</w:t>
      </w:r>
    </w:p>
    <w:p w:rsidR="00CF6DE9" w:rsidRDefault="00CF6DE9" w:rsidP="00CF6DE9">
      <w:pPr>
        <w:spacing w:line="560" w:lineRule="exact"/>
        <w:jc w:val="center"/>
        <w:rPr>
          <w:rFonts w:ascii="Times New Roman" w:eastAsiaTheme="majorEastAsia" w:hAnsi="Times New Roman"/>
          <w:b/>
          <w:sz w:val="44"/>
          <w:szCs w:val="44"/>
        </w:rPr>
      </w:pPr>
      <w:r>
        <w:rPr>
          <w:rFonts w:ascii="Times New Roman" w:eastAsiaTheme="majorEastAsia" w:hAnsi="Times New Roman"/>
          <w:b/>
          <w:sz w:val="44"/>
          <w:szCs w:val="44"/>
        </w:rPr>
        <w:t>绩效</w:t>
      </w:r>
      <w:r>
        <w:rPr>
          <w:rFonts w:ascii="Times New Roman" w:eastAsiaTheme="majorEastAsia" w:hAnsi="Times New Roman" w:hint="eastAsia"/>
          <w:b/>
          <w:sz w:val="44"/>
          <w:szCs w:val="44"/>
        </w:rPr>
        <w:t>自评</w:t>
      </w:r>
      <w:r>
        <w:rPr>
          <w:rFonts w:ascii="Times New Roman" w:eastAsiaTheme="majorEastAsia" w:hAnsi="Times New Roman"/>
          <w:b/>
          <w:sz w:val="44"/>
          <w:szCs w:val="44"/>
        </w:rPr>
        <w:t>报告</w:t>
      </w:r>
    </w:p>
    <w:p w:rsidR="00CF6DE9" w:rsidRDefault="00CF6DE9" w:rsidP="00CF6DE9">
      <w:pPr>
        <w:widowControl/>
        <w:spacing w:line="560" w:lineRule="exact"/>
        <w:ind w:firstLine="640"/>
        <w:rPr>
          <w:rFonts w:ascii="Times New Roman" w:eastAsia="仿宋_GB2312" w:hAnsi="Times New Roman"/>
          <w:color w:val="222222"/>
          <w:sz w:val="32"/>
          <w:szCs w:val="32"/>
        </w:rPr>
      </w:pPr>
    </w:p>
    <w:p w:rsidR="00CF6DE9" w:rsidRDefault="00CF6DE9" w:rsidP="00CF6DE9">
      <w:pPr>
        <w:widowControl/>
        <w:ind w:firstLineChars="200" w:firstLine="640"/>
        <w:rPr>
          <w:rFonts w:ascii="黑体" w:eastAsia="黑体" w:hAnsi="黑体" w:cs="黑体"/>
          <w:color w:val="222222"/>
          <w:sz w:val="32"/>
          <w:szCs w:val="32"/>
        </w:rPr>
      </w:pPr>
      <w:r>
        <w:rPr>
          <w:rFonts w:ascii="黑体" w:eastAsia="黑体" w:hAnsi="黑体" w:cs="黑体" w:hint="eastAsia"/>
          <w:color w:val="222222"/>
          <w:sz w:val="32"/>
          <w:szCs w:val="32"/>
        </w:rPr>
        <w:t>一、部门基本情况</w:t>
      </w:r>
    </w:p>
    <w:p w:rsid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333333"/>
          <w:sz w:val="30"/>
          <w:szCs w:val="30"/>
        </w:rPr>
      </w:pPr>
      <w:r>
        <w:rPr>
          <w:rFonts w:ascii="仿宋" w:eastAsia="仿宋" w:hAnsi="仿宋" w:cs="仿宋" w:hint="eastAsia"/>
          <w:color w:val="222222"/>
          <w:sz w:val="30"/>
          <w:szCs w:val="30"/>
        </w:rPr>
        <w:t>（一）</w:t>
      </w:r>
      <w:r>
        <w:rPr>
          <w:rFonts w:ascii="仿宋" w:eastAsia="仿宋" w:hAnsi="仿宋" w:cs="仿宋" w:hint="eastAsia"/>
          <w:sz w:val="30"/>
          <w:szCs w:val="30"/>
        </w:rPr>
        <w:t>单位现有干部职工52人，其中在岗</w:t>
      </w:r>
      <w:r w:rsidR="0085501F">
        <w:rPr>
          <w:rFonts w:ascii="仿宋" w:eastAsia="仿宋" w:hAnsi="仿宋" w:cs="仿宋" w:hint="eastAsia"/>
          <w:sz w:val="30"/>
          <w:szCs w:val="30"/>
        </w:rPr>
        <w:t>21</w:t>
      </w:r>
      <w:r>
        <w:rPr>
          <w:rFonts w:ascii="仿宋" w:eastAsia="仿宋" w:hAnsi="仿宋" w:cs="仿宋" w:hint="eastAsia"/>
          <w:sz w:val="30"/>
          <w:szCs w:val="30"/>
        </w:rPr>
        <w:t>人，分流人员</w:t>
      </w:r>
      <w:r w:rsidR="0085501F">
        <w:rPr>
          <w:rFonts w:ascii="仿宋" w:eastAsia="仿宋" w:hAnsi="仿宋" w:cs="仿宋" w:hint="eastAsia"/>
          <w:sz w:val="30"/>
          <w:szCs w:val="30"/>
        </w:rPr>
        <w:t>20</w:t>
      </w:r>
      <w:r>
        <w:rPr>
          <w:rFonts w:ascii="仿宋" w:eastAsia="仿宋" w:hAnsi="仿宋" w:cs="仿宋" w:hint="eastAsia"/>
          <w:sz w:val="30"/>
          <w:szCs w:val="30"/>
        </w:rPr>
        <w:t>人，退休11人。单位内设股室5个，</w:t>
      </w:r>
      <w:r>
        <w:rPr>
          <w:rFonts w:ascii="仿宋" w:eastAsia="仿宋" w:hAnsi="仿宋" w:cs="仿宋" w:hint="eastAsia"/>
          <w:color w:val="333333"/>
          <w:sz w:val="30"/>
          <w:szCs w:val="30"/>
        </w:rPr>
        <w:t>分别是办公室、财务股、政工股、水政股、机电股。</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Pr>
          <w:rFonts w:ascii="仿宋" w:eastAsia="仿宋" w:hAnsi="仿宋" w:cs="仿宋" w:hint="eastAsia"/>
          <w:color w:val="222222"/>
          <w:sz w:val="30"/>
          <w:szCs w:val="30"/>
        </w:rPr>
        <w:t>（二） 单位主要职责</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（1）、认真学习和贯彻执行《中华人民共和国水法》、《中华人民共和国水土保持法》、《中华人民共和国防洪法》、《水政处罚实施办法》等相关法律法规。严厉打击破坏水利设施的违法行为。</w:t>
      </w:r>
      <w:r w:rsidRPr="00CF6DE9">
        <w:rPr>
          <w:rFonts w:ascii="仿宋" w:eastAsia="仿宋" w:hAnsi="仿宋" w:cs="仿宋" w:hint="eastAsia"/>
          <w:color w:val="222222"/>
          <w:sz w:val="30"/>
          <w:szCs w:val="30"/>
        </w:rPr>
        <w:br/>
        <w:t xml:space="preserve">    （2）、及时了解受益区汛情，适时开机排渍，为辖区农作物丰收提供强有力的保障。</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（3）、负责站内机组及水工设备设施的日常运行管理与维护。包括主机、辅机系统，高压输电设备和东洲节制闸，以及2.2公里引水渠的维护。确保机组正常运行，确保各类水工设施的安全、完整。</w:t>
      </w:r>
      <w:r w:rsidRPr="00CF6DE9">
        <w:rPr>
          <w:rFonts w:ascii="仿宋" w:eastAsia="仿宋" w:hAnsi="仿宋" w:cs="仿宋" w:hint="eastAsia"/>
          <w:color w:val="222222"/>
          <w:sz w:val="30"/>
          <w:szCs w:val="30"/>
        </w:rPr>
        <w:br/>
        <w:t xml:space="preserve">    （4）、积极向上级汇报泵站情况，争取项目资金，对泵站设备设施进行维修养护，确保汛期开机万无一失。</w:t>
      </w:r>
      <w:r w:rsidRPr="00CF6DE9">
        <w:rPr>
          <w:rFonts w:ascii="仿宋" w:eastAsia="仿宋" w:hAnsi="仿宋" w:cs="仿宋" w:hint="eastAsia"/>
          <w:color w:val="222222"/>
          <w:sz w:val="30"/>
          <w:szCs w:val="30"/>
        </w:rPr>
        <w:br/>
        <w:t xml:space="preserve">    （5）、积极承办上级部门交办的其他工作任务。</w:t>
      </w:r>
    </w:p>
    <w:p w:rsidR="00CF6DE9" w:rsidRPr="00CF6DE9" w:rsidRDefault="00CF6DE9" w:rsidP="00CF6DE9">
      <w:pPr>
        <w:widowControl/>
        <w:ind w:firstLineChars="200" w:firstLine="640"/>
        <w:rPr>
          <w:rFonts w:ascii="黑体" w:eastAsia="黑体" w:hAnsi="黑体" w:cs="黑体"/>
          <w:color w:val="222222"/>
          <w:sz w:val="32"/>
          <w:szCs w:val="32"/>
        </w:rPr>
      </w:pPr>
      <w:r w:rsidRPr="00CF6DE9">
        <w:rPr>
          <w:rFonts w:ascii="黑体" w:eastAsia="黑体" w:hAnsi="黑体" w:cs="黑体" w:hint="eastAsia"/>
          <w:color w:val="222222"/>
          <w:sz w:val="32"/>
          <w:szCs w:val="32"/>
        </w:rPr>
        <w:lastRenderedPageBreak/>
        <w:t>二、一般公共预算支出情况</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收入包括一般公共预算拨款经费拨款和上级补助收入；支出包括保障本单位基本运行的经费，也包括电排维修费；高压输电设备和东洲节制闸养护费。</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1、收入预算：2021年年初预算数370.97万元，其中，一般公共预算拨款278.37万元，上级补助收入92.6万元。</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2、支出预算：2021年年初预算370.97万元，其中，农林水支出278.79万元，社会保障和就业支出63.76万元，住房保障支出28.42万元。</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2021年一般公共预算拨款收入278.37万元，具体安排情况如下：</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1）基本支出：2021年基本支出年初预算数为270.37万元，是指为保障单位机构正常运转、完成日常工作任务而发生的各项支出，包括用于基本工资、绩效工资等人员经费以及办公费、印刷费、水电费、办公设备购置等日常公用经费。</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2）项目支出：2021年项目支出年初预算数为8万元，是指单位为完成防汛排渍，确保辖区农业丰收而发生的专项支出，包括电排维修专项和高压输电设备和东洲节制闸养护专项，其中，电排维修4万元，主要用于本单位机电设备的小型辅机设施日常维护保养；高压输电设备和东洲节制闸养护4万元，主要用于向</w:t>
      </w:r>
      <w:r w:rsidRPr="00CF6DE9">
        <w:rPr>
          <w:rFonts w:ascii="仿宋" w:eastAsia="仿宋" w:hAnsi="仿宋" w:cs="仿宋" w:hint="eastAsia"/>
          <w:color w:val="222222"/>
          <w:sz w:val="30"/>
          <w:szCs w:val="30"/>
        </w:rPr>
        <w:lastRenderedPageBreak/>
        <w:t>阳桥至羊湖口电排站5公里供电专线维护和位于澧澹乡东洲村引水渠渠首的节制闸闸门的维修养护。</w:t>
      </w:r>
    </w:p>
    <w:p w:rsidR="00CF6DE9" w:rsidRPr="00CF6DE9" w:rsidRDefault="00CF6DE9" w:rsidP="00CF6DE9">
      <w:pPr>
        <w:widowControl/>
        <w:ind w:firstLineChars="200" w:firstLine="640"/>
        <w:rPr>
          <w:rFonts w:ascii="黑体" w:eastAsia="黑体" w:hAnsi="黑体" w:cs="黑体"/>
          <w:color w:val="222222"/>
          <w:sz w:val="32"/>
          <w:szCs w:val="32"/>
        </w:rPr>
      </w:pPr>
      <w:bookmarkStart w:id="0" w:name="_GoBack"/>
      <w:bookmarkEnd w:id="0"/>
      <w:r w:rsidRPr="00CF6DE9">
        <w:rPr>
          <w:rFonts w:ascii="黑体" w:eastAsia="黑体" w:hAnsi="黑体" w:cs="黑体" w:hint="eastAsia"/>
          <w:color w:val="222222"/>
          <w:sz w:val="32"/>
          <w:szCs w:val="32"/>
        </w:rPr>
        <w:t>三、政府性基金预算支出情况</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我单位无政府性基金预算。</w:t>
      </w:r>
    </w:p>
    <w:p w:rsidR="00CF6DE9" w:rsidRPr="00CF6DE9" w:rsidRDefault="00CF6DE9" w:rsidP="00CF6DE9">
      <w:pPr>
        <w:widowControl/>
        <w:ind w:firstLineChars="200" w:firstLine="640"/>
        <w:rPr>
          <w:rFonts w:ascii="黑体" w:eastAsia="黑体" w:hAnsi="黑体" w:cs="黑体"/>
          <w:color w:val="222222"/>
          <w:sz w:val="32"/>
          <w:szCs w:val="32"/>
        </w:rPr>
      </w:pPr>
      <w:r w:rsidRPr="00CF6DE9">
        <w:rPr>
          <w:rFonts w:ascii="黑体" w:eastAsia="黑体" w:hAnsi="黑体" w:cs="黑体" w:hint="eastAsia"/>
          <w:color w:val="222222"/>
          <w:sz w:val="32"/>
          <w:szCs w:val="32"/>
        </w:rPr>
        <w:t>四、国有资本经营预算支出情况</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我单位无国有资本经营预算。</w:t>
      </w:r>
    </w:p>
    <w:p w:rsidR="00CF6DE9" w:rsidRPr="00CF6DE9" w:rsidRDefault="00CF6DE9" w:rsidP="00CF6DE9">
      <w:pPr>
        <w:widowControl/>
        <w:ind w:firstLineChars="200" w:firstLine="640"/>
        <w:rPr>
          <w:rFonts w:ascii="黑体" w:eastAsia="黑体" w:hAnsi="黑体" w:cs="黑体"/>
          <w:color w:val="222222"/>
          <w:sz w:val="32"/>
          <w:szCs w:val="32"/>
        </w:rPr>
      </w:pPr>
      <w:r w:rsidRPr="00CF6DE9">
        <w:rPr>
          <w:rFonts w:ascii="黑体" w:eastAsia="黑体" w:hAnsi="黑体" w:cs="黑体" w:hint="eastAsia"/>
          <w:color w:val="222222"/>
          <w:sz w:val="32"/>
          <w:szCs w:val="32"/>
        </w:rPr>
        <w:t>五、社会保险基金预算支出情况</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我单位无社会保险基金预算。</w:t>
      </w:r>
    </w:p>
    <w:p w:rsidR="00CF6DE9" w:rsidRPr="00CF6DE9" w:rsidRDefault="00CF6DE9" w:rsidP="00CF6DE9">
      <w:pPr>
        <w:widowControl/>
        <w:ind w:firstLineChars="200" w:firstLine="640"/>
        <w:rPr>
          <w:rFonts w:ascii="黑体" w:eastAsia="黑体" w:hAnsi="黑体" w:cs="黑体"/>
          <w:color w:val="222222"/>
          <w:sz w:val="32"/>
          <w:szCs w:val="32"/>
        </w:rPr>
      </w:pPr>
      <w:r w:rsidRPr="00CF6DE9">
        <w:rPr>
          <w:rFonts w:ascii="黑体" w:eastAsia="黑体" w:hAnsi="黑体" w:cs="黑体" w:hint="eastAsia"/>
          <w:color w:val="222222"/>
          <w:sz w:val="32"/>
          <w:szCs w:val="32"/>
        </w:rPr>
        <w:t>六、单位整体支出绩效情况</w:t>
      </w:r>
    </w:p>
    <w:p w:rsid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Pr>
          <w:rFonts w:ascii="仿宋" w:eastAsia="仿宋" w:hAnsi="仿宋" w:cs="仿宋" w:hint="eastAsia"/>
          <w:color w:val="222222"/>
          <w:sz w:val="30"/>
          <w:szCs w:val="30"/>
        </w:rPr>
        <w:t>（一）部门绩效总目标</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 xml:space="preserve">搞好站内机组及水工设备设施的日常运行管理与维护，确保机组正常运行，确保各类水工设备设施的安全、完整。根据受益区汛情，适时开机排渍，保证辖区农作物丰收。 </w:t>
      </w:r>
    </w:p>
    <w:p w:rsid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Pr>
          <w:rFonts w:ascii="仿宋" w:eastAsia="仿宋" w:hAnsi="仿宋" w:cs="仿宋" w:hint="eastAsia"/>
          <w:color w:val="222222"/>
          <w:sz w:val="30"/>
          <w:szCs w:val="30"/>
        </w:rPr>
        <w:t>（二）2021年度部门绩效目标完成情况</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1、对站内主电机、辅机系统进行日常维修养护，确保机组设备正常运行。</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2、对向阳桥至羊湖口35KV供电专线进行维修养护，确保供电线路畅通无阻。</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lastRenderedPageBreak/>
        <w:t>3、对东洲节制闸、外河防洪门、拦污栅等水工设施进行维修养护，确保水工设施安全</w:t>
      </w:r>
      <w:r w:rsidR="0085501F">
        <w:rPr>
          <w:rFonts w:ascii="仿宋" w:eastAsia="仿宋" w:hAnsi="仿宋" w:cs="仿宋" w:hint="eastAsia"/>
          <w:color w:val="222222"/>
          <w:sz w:val="30"/>
          <w:szCs w:val="30"/>
        </w:rPr>
        <w:t>、</w:t>
      </w:r>
      <w:r w:rsidRPr="00CF6DE9">
        <w:rPr>
          <w:rFonts w:ascii="仿宋" w:eastAsia="仿宋" w:hAnsi="仿宋" w:cs="仿宋" w:hint="eastAsia"/>
          <w:color w:val="222222"/>
          <w:sz w:val="30"/>
          <w:szCs w:val="30"/>
        </w:rPr>
        <w:t>完整。</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4、对4.4km引水渠进行扫障除杂，对大堤垮塌处进行修复回填，确保大堤安全、渠道无杂水流畅通。</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5、服务地方经济发展。根据受益区汛情，适是开机排渍，确保辖区农作物免受渍涝灾害，为辖区农作物丰收提供强有力支撑。服务对象满意度达到90%以上。</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6、加强组织建设，大力改进站风，加强经费及资产管理，降低行政成本。完善机关有关制度。</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7、加强站内机组及水工设备设施的日常运行管理与维护，确保汛期开机万无一失。</w:t>
      </w:r>
    </w:p>
    <w:p w:rsidR="00CF6DE9" w:rsidRPr="00CF6DE9" w:rsidRDefault="00CF6DE9" w:rsidP="00CF6DE9">
      <w:pPr>
        <w:widowControl/>
        <w:rPr>
          <w:rFonts w:ascii="黑体" w:eastAsia="黑体" w:hAnsi="黑体" w:cs="黑体"/>
          <w:color w:val="222222"/>
          <w:sz w:val="32"/>
          <w:szCs w:val="32"/>
        </w:rPr>
      </w:pPr>
      <w:r>
        <w:rPr>
          <w:rFonts w:ascii="黑体" w:eastAsia="黑体" w:hAnsi="黑体" w:cs="黑体" w:hint="eastAsia"/>
          <w:color w:val="222222"/>
          <w:sz w:val="32"/>
          <w:szCs w:val="32"/>
        </w:rPr>
        <w:t>七、</w:t>
      </w:r>
      <w:r w:rsidRPr="00CF6DE9">
        <w:rPr>
          <w:rFonts w:ascii="黑体" w:eastAsia="黑体" w:hAnsi="黑体" w:cs="黑体" w:hint="eastAsia"/>
          <w:color w:val="222222"/>
          <w:sz w:val="32"/>
          <w:szCs w:val="32"/>
        </w:rPr>
        <w:t>绩效评价工作情况</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2021年，我单位按照财政绩效评价要求，结合本单位实际情况，成立绩效评价领导小组，确定合理的绩效评价指标体系，针对项目完成质量、财务管理制度、项目产生的效益目标、满意度问卷调查等进行详细记录、量化打分。针对部门支出绩效评价指标进行量化打分。结合综合评价结果形成评价报告征求意见稿，详列评价过程中发现的问题，并提出整改意见，出具绩效评价报告。</w:t>
      </w:r>
    </w:p>
    <w:p w:rsidR="00CF6DE9" w:rsidRPr="00CF6DE9" w:rsidRDefault="00CF6DE9" w:rsidP="00CF6DE9">
      <w:pPr>
        <w:widowControl/>
        <w:rPr>
          <w:rFonts w:ascii="黑体" w:eastAsia="黑体" w:hAnsi="黑体" w:cs="黑体"/>
          <w:color w:val="222222"/>
          <w:sz w:val="32"/>
          <w:szCs w:val="32"/>
        </w:rPr>
      </w:pPr>
      <w:r>
        <w:rPr>
          <w:rFonts w:ascii="黑体" w:eastAsia="黑体" w:hAnsi="黑体" w:cs="黑体" w:hint="eastAsia"/>
          <w:color w:val="222222"/>
          <w:sz w:val="32"/>
          <w:szCs w:val="32"/>
        </w:rPr>
        <w:t>八、</w:t>
      </w:r>
      <w:r w:rsidRPr="00CF6DE9">
        <w:rPr>
          <w:rFonts w:ascii="黑体" w:eastAsia="黑体" w:hAnsi="黑体" w:cs="黑体" w:hint="eastAsia"/>
          <w:color w:val="222222"/>
          <w:sz w:val="32"/>
          <w:szCs w:val="32"/>
        </w:rPr>
        <w:t>综合评价结果</w:t>
      </w:r>
    </w:p>
    <w:p w:rsidR="00CF6DE9" w:rsidRDefault="0085501F" w:rsidP="00CF6DE9">
      <w:pPr>
        <w:widowControl/>
        <w:shd w:val="clear" w:color="auto" w:fill="FFFFFF"/>
        <w:spacing w:before="100" w:beforeAutospacing="1" w:after="100" w:afterAutospacing="1" w:line="600" w:lineRule="atLeast"/>
        <w:ind w:firstLine="627"/>
        <w:jc w:val="left"/>
        <w:rPr>
          <w:rFonts w:ascii="仿宋" w:eastAsia="仿宋" w:hAnsi="仿宋" w:cs="仿宋" w:hint="eastAsia"/>
          <w:color w:val="222222"/>
          <w:sz w:val="30"/>
          <w:szCs w:val="30"/>
        </w:rPr>
      </w:pPr>
      <w:r>
        <w:rPr>
          <w:rFonts w:ascii="仿宋" w:eastAsia="仿宋" w:hAnsi="仿宋" w:cs="仿宋" w:hint="eastAsia"/>
          <w:color w:val="222222"/>
          <w:sz w:val="30"/>
          <w:szCs w:val="30"/>
        </w:rPr>
        <w:lastRenderedPageBreak/>
        <w:t xml:space="preserve"> </w:t>
      </w:r>
      <w:r w:rsidR="00CF6DE9" w:rsidRPr="00CF6DE9">
        <w:rPr>
          <w:rFonts w:ascii="仿宋" w:eastAsia="仿宋" w:hAnsi="仿宋" w:cs="仿宋" w:hint="eastAsia"/>
          <w:color w:val="222222"/>
          <w:sz w:val="30"/>
          <w:szCs w:val="30"/>
        </w:rPr>
        <w:t>评价领导小组对项目完成质量、财务管理制度、项目产生的效益目标、满意度问卷调查等综合评价，评价结果良好。部门整体支出绩效评价量化打分，得分98分，总体评价结果良好。</w:t>
      </w:r>
    </w:p>
    <w:p w:rsidR="0085501F" w:rsidRPr="00CF6DE9" w:rsidRDefault="0085501F"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p>
    <w:p w:rsidR="00CF6DE9" w:rsidRPr="00CF6DE9" w:rsidRDefault="00CF6DE9" w:rsidP="00CF6DE9">
      <w:pPr>
        <w:widowControl/>
        <w:rPr>
          <w:rFonts w:ascii="黑体" w:eastAsia="黑体" w:hAnsi="黑体" w:cs="黑体"/>
          <w:color w:val="222222"/>
          <w:sz w:val="32"/>
          <w:szCs w:val="32"/>
        </w:rPr>
      </w:pPr>
      <w:r w:rsidRPr="00CF6DE9">
        <w:rPr>
          <w:rFonts w:ascii="黑体" w:eastAsia="黑体" w:hAnsi="黑体" w:cs="黑体" w:hint="eastAsia"/>
          <w:color w:val="222222"/>
          <w:sz w:val="32"/>
          <w:szCs w:val="32"/>
        </w:rPr>
        <w:t>九、存在的问题及原因分析</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r w:rsidRPr="00CF6DE9">
        <w:rPr>
          <w:rFonts w:ascii="仿宋" w:eastAsia="仿宋" w:hAnsi="仿宋" w:cs="仿宋" w:hint="eastAsia"/>
          <w:color w:val="222222"/>
          <w:sz w:val="30"/>
          <w:szCs w:val="30"/>
        </w:rPr>
        <w:t>由于绩效评价工作开展时间短，涉及面广，专业性强，绩效评价管理制度尚不健全，绩效评价指标体系还不完善，对绩效评价工作还不够重视，认为绩效评价只是财务部门的事，相关项目职责部门配合不够等原因，在一定程度上影响了绩效评价工作质量。</w:t>
      </w: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p>
    <w:p w:rsidR="00CF6DE9" w:rsidRPr="00CF6DE9" w:rsidRDefault="00CF6DE9" w:rsidP="00CF6DE9">
      <w:pPr>
        <w:widowControl/>
        <w:shd w:val="clear" w:color="auto" w:fill="FFFFFF"/>
        <w:spacing w:before="100" w:beforeAutospacing="1" w:after="100" w:afterAutospacing="1" w:line="600" w:lineRule="atLeast"/>
        <w:ind w:firstLine="627"/>
        <w:jc w:val="left"/>
        <w:rPr>
          <w:rFonts w:ascii="仿宋" w:eastAsia="仿宋" w:hAnsi="仿宋" w:cs="仿宋"/>
          <w:color w:val="222222"/>
          <w:sz w:val="30"/>
          <w:szCs w:val="30"/>
        </w:rPr>
      </w:pPr>
    </w:p>
    <w:sectPr w:rsidR="00CF6DE9" w:rsidRPr="00CF6DE9"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9F6" w:rsidRDefault="003929F6" w:rsidP="00F07D7E">
      <w:r>
        <w:separator/>
      </w:r>
    </w:p>
  </w:endnote>
  <w:endnote w:type="continuationSeparator" w:id="1">
    <w:p w:rsidR="003929F6" w:rsidRDefault="003929F6" w:rsidP="00F07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9F6" w:rsidRDefault="003929F6" w:rsidP="00F07D7E">
      <w:r>
        <w:separator/>
      </w:r>
    </w:p>
  </w:footnote>
  <w:footnote w:type="continuationSeparator" w:id="1">
    <w:p w:rsidR="003929F6" w:rsidRDefault="003929F6" w:rsidP="00F07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06C64"/>
    <w:multiLevelType w:val="hybridMultilevel"/>
    <w:tmpl w:val="67FCBFE2"/>
    <w:lvl w:ilvl="0" w:tplc="C63A46F4">
      <w:start w:val="7"/>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94564"/>
    <w:rsid w:val="001B7DC3"/>
    <w:rsid w:val="00226E16"/>
    <w:rsid w:val="003929F6"/>
    <w:rsid w:val="005A3C2A"/>
    <w:rsid w:val="00626EFA"/>
    <w:rsid w:val="006638A9"/>
    <w:rsid w:val="0078553D"/>
    <w:rsid w:val="0085501F"/>
    <w:rsid w:val="00981C3B"/>
    <w:rsid w:val="00B34B54"/>
    <w:rsid w:val="00B61F79"/>
    <w:rsid w:val="00B9329D"/>
    <w:rsid w:val="00C140B6"/>
    <w:rsid w:val="00CF6DE9"/>
    <w:rsid w:val="00D63937"/>
    <w:rsid w:val="00E40EA6"/>
    <w:rsid w:val="00F07D7E"/>
    <w:rsid w:val="00F92C0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paragraph" w:styleId="a5">
    <w:name w:val="Normal (Web)"/>
    <w:basedOn w:val="a"/>
    <w:uiPriority w:val="99"/>
    <w:qFormat/>
    <w:rsid w:val="00CF6DE9"/>
    <w:pPr>
      <w:widowControl/>
      <w:spacing w:before="100" w:beforeAutospacing="1" w:after="100" w:afterAutospacing="1"/>
      <w:jc w:val="left"/>
    </w:pPr>
    <w:rPr>
      <w:rFonts w:ascii="宋体" w:eastAsia="宋体" w:hAnsi="宋体" w:cs="宋体"/>
      <w:sz w:val="24"/>
      <w:szCs w:val="24"/>
    </w:rPr>
  </w:style>
  <w:style w:type="paragraph" w:styleId="a6">
    <w:name w:val="List Paragraph"/>
    <w:basedOn w:val="a"/>
    <w:uiPriority w:val="99"/>
    <w:qFormat/>
    <w:rsid w:val="00CF6DE9"/>
    <w:pPr>
      <w:ind w:firstLineChars="200" w:firstLine="420"/>
    </w:pPr>
    <w:rPr>
      <w:rFonts w:ascii="Calibri" w:eastAsia="宋体" w:hAnsi="Calibri" w:cs="Times New Roman"/>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294</Words>
  <Characters>1676</Characters>
  <Application>Microsoft Office Word</Application>
  <DocSecurity>0</DocSecurity>
  <Lines>13</Lines>
  <Paragraphs>3</Paragraphs>
  <ScaleCrop>false</ScaleCrop>
  <Company>Micorosoft</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AutoBVT</cp:lastModifiedBy>
  <cp:revision>3</cp:revision>
  <cp:lastPrinted>2022-06-07T03:01:00Z</cp:lastPrinted>
  <dcterms:created xsi:type="dcterms:W3CDTF">2022-06-07T03:06:00Z</dcterms:created>
  <dcterms:modified xsi:type="dcterms:W3CDTF">2022-06-08T00:47:00Z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