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325" w:firstLineChars="300"/>
        <w:rPr>
          <w:rFonts w:ascii="Times New Roman" w:hAnsi="Times New Roman" w:cs="Times New Roman" w:eastAsiaTheme="majorEastAsia"/>
          <w:b/>
          <w:sz w:val="44"/>
          <w:szCs w:val="44"/>
        </w:rPr>
      </w:pPr>
      <w:bookmarkStart w:id="0" w:name="_GoBack"/>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rPr>
        <w:t>澧县食用菌研究所</w:t>
      </w:r>
      <w:r>
        <w:rPr>
          <w:rFonts w:ascii="Times New Roman" w:cs="Times New Roman" w:hAnsiTheme="majorEastAsia" w:eastAsiaTheme="majorEastAsia"/>
          <w:b/>
          <w:sz w:val="44"/>
          <w:szCs w:val="44"/>
        </w:rPr>
        <w:t>整体</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w:t>
      </w:r>
      <w:r>
        <w:rPr>
          <w:rFonts w:hint="eastAsia" w:ascii="Times New Roman" w:cs="Times New Roman" w:hAnsiTheme="majorEastAsia" w:eastAsiaTheme="majorEastAsia"/>
          <w:b/>
          <w:sz w:val="44"/>
          <w:szCs w:val="44"/>
        </w:rPr>
        <w:t>和重点项目绩效评价</w:t>
      </w:r>
      <w:r>
        <w:rPr>
          <w:rFonts w:ascii="Times New Roman" w:cs="Times New Roman" w:hAnsiTheme="majorEastAsia" w:eastAsiaTheme="majorEastAsia"/>
          <w:b/>
          <w:sz w:val="44"/>
          <w:szCs w:val="44"/>
        </w:rPr>
        <w:t>报告</w:t>
      </w:r>
    </w:p>
    <w:bookmarkEnd w:id="0"/>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一、单位基本情况</w:t>
      </w:r>
    </w:p>
    <w:p>
      <w:pPr>
        <w:widowControl/>
        <w:ind w:firstLine="320" w:firstLineChars="100"/>
        <w:rPr>
          <w:rFonts w:ascii="Times New Roman" w:hAnsi="Times New Roman" w:eastAsia="FangSong_GB2312"/>
          <w:color w:val="222222"/>
          <w:sz w:val="32"/>
          <w:szCs w:val="32"/>
        </w:rPr>
      </w:pPr>
      <w:r>
        <w:rPr>
          <w:rFonts w:ascii="Times New Roman" w:hAnsi="仿宋" w:eastAsia="仿宋" w:cs="Times New Roman"/>
          <w:sz w:val="32"/>
          <w:szCs w:val="32"/>
        </w:rPr>
        <w:t>（一）</w:t>
      </w:r>
      <w:r>
        <w:rPr>
          <w:rFonts w:ascii="Times New Roman" w:hAnsi="Times New Roman" w:eastAsia="FangSong_GB2312"/>
          <w:color w:val="222222"/>
          <w:sz w:val="32"/>
          <w:szCs w:val="32"/>
        </w:rPr>
        <w:t xml:space="preserve"> 机构、人员构成</w:t>
      </w:r>
    </w:p>
    <w:p>
      <w:pPr>
        <w:widowControl/>
        <w:spacing w:line="580" w:lineRule="exact"/>
        <w:ind w:firstLine="640" w:firstLineChars="200"/>
        <w:rPr>
          <w:rFonts w:ascii="仿宋" w:hAnsi="仿宋" w:eastAsia="仿宋"/>
          <w:sz w:val="32"/>
          <w:szCs w:val="32"/>
        </w:rPr>
      </w:pPr>
      <w:r>
        <w:rPr>
          <w:rFonts w:hint="eastAsia" w:ascii="仿宋" w:hAnsi="仿宋" w:eastAsia="仿宋" w:cs="宋体"/>
          <w:sz w:val="32"/>
          <w:szCs w:val="32"/>
        </w:rPr>
        <w:t>澧县食用菌研究所内设3个机构：即办公室、政工室、财务室。核定编制人数为20人，实际在职在编人员32人，超过核定人数12人。主要原因是食用菌产业规模逐渐扩大，引进技术性人才。退休8人。</w:t>
      </w:r>
    </w:p>
    <w:p>
      <w:pPr>
        <w:spacing w:line="600" w:lineRule="exact"/>
        <w:ind w:right="-512" w:rightChars="-244" w:firstLine="320" w:firstLineChars="100"/>
        <w:rPr>
          <w:rFonts w:ascii="Times New Roman" w:hAnsi="Times New Roman" w:eastAsia="FangSong_GB2312"/>
          <w:color w:val="222222"/>
          <w:sz w:val="32"/>
          <w:szCs w:val="32"/>
        </w:rPr>
      </w:pPr>
      <w:r>
        <w:rPr>
          <w:rFonts w:ascii="Times New Roman" w:hAnsi="仿宋" w:eastAsia="仿宋" w:cs="Times New Roman"/>
          <w:sz w:val="32"/>
          <w:szCs w:val="32"/>
        </w:rPr>
        <w:t>（二）</w:t>
      </w:r>
      <w:r>
        <w:rPr>
          <w:rFonts w:ascii="Times New Roman" w:hAnsi="Times New Roman" w:eastAsia="FangSong_GB2312"/>
          <w:color w:val="222222"/>
          <w:sz w:val="32"/>
          <w:szCs w:val="32"/>
        </w:rPr>
        <w:t xml:space="preserve"> 单位主要职责</w:t>
      </w:r>
    </w:p>
    <w:p>
      <w:pPr>
        <w:spacing w:line="580" w:lineRule="exact"/>
        <w:ind w:right="-512" w:rightChars="-244" w:firstLine="640" w:firstLineChars="200"/>
        <w:rPr>
          <w:rFonts w:ascii="仿宋" w:hAnsi="仿宋" w:eastAsia="仿宋" w:cs="宋体"/>
          <w:sz w:val="32"/>
          <w:szCs w:val="32"/>
        </w:rPr>
      </w:pPr>
      <w:r>
        <w:rPr>
          <w:rFonts w:hint="eastAsia" w:ascii="仿宋" w:hAnsi="仿宋" w:eastAsia="仿宋" w:cs="宋体"/>
          <w:sz w:val="32"/>
          <w:szCs w:val="32"/>
        </w:rPr>
        <w:t>县食用菌研究所为县农业农村局所属副科级公益类事业单位，主要职能是为全县食用菌生产科研提供服务，引进新品种，对食用菌新技术进行推广。</w:t>
      </w:r>
      <w:r>
        <w:rPr>
          <w:rFonts w:hint="eastAsia" w:ascii="仿宋" w:hAnsi="仿宋" w:eastAsia="仿宋"/>
          <w:sz w:val="32"/>
          <w:szCs w:val="32"/>
        </w:rPr>
        <w:t>推动我县食用菌和中药材产业健康稳定发展，围绕食用菌品种结构进一步优化，秸秆基料化利用率进一点提高等</w:t>
      </w:r>
      <w:r>
        <w:rPr>
          <w:rFonts w:hint="eastAsia" w:ascii="仿宋" w:hAnsi="仿宋" w:eastAsia="仿宋"/>
          <w:color w:val="000000" w:themeColor="text1"/>
          <w:sz w:val="32"/>
          <w:szCs w:val="32"/>
        </w:rPr>
        <w:t>工作。</w:t>
      </w:r>
    </w:p>
    <w:p>
      <w:pPr>
        <w:widowControl/>
        <w:ind w:firstLine="320" w:firstLineChars="100"/>
        <w:rPr>
          <w:rFonts w:ascii="黑体" w:hAnsi="黑体" w:eastAsia="黑体" w:cs="黑体"/>
          <w:color w:val="222222"/>
          <w:sz w:val="32"/>
          <w:szCs w:val="32"/>
        </w:rPr>
      </w:pPr>
      <w:r>
        <w:rPr>
          <w:rFonts w:ascii="Times New Roman" w:hAnsi="仿宋" w:eastAsia="仿宋" w:cs="Times New Roman"/>
          <w:sz w:val="32"/>
          <w:szCs w:val="32"/>
        </w:rPr>
        <w:t>（</w:t>
      </w:r>
      <w:r>
        <w:rPr>
          <w:rFonts w:hint="eastAsia" w:ascii="Times New Roman" w:hAnsi="仿宋" w:eastAsia="仿宋" w:cs="Times New Roman"/>
          <w:sz w:val="32"/>
          <w:szCs w:val="32"/>
        </w:rPr>
        <w:t>三</w:t>
      </w:r>
      <w:r>
        <w:rPr>
          <w:rFonts w:ascii="Times New Roman" w:hAnsi="仿宋" w:eastAsia="仿宋" w:cs="Times New Roman"/>
          <w:sz w:val="32"/>
          <w:szCs w:val="32"/>
        </w:rPr>
        <w:t>）</w:t>
      </w:r>
      <w:r>
        <w:rPr>
          <w:rFonts w:hint="eastAsia" w:ascii="Times New Roman" w:hAnsi="仿宋" w:eastAsia="仿宋" w:cs="Times New Roman"/>
          <w:sz w:val="32"/>
          <w:szCs w:val="32"/>
        </w:rPr>
        <w:t xml:space="preserve"> </w:t>
      </w:r>
      <w:r>
        <w:rPr>
          <w:rFonts w:hint="eastAsia" w:ascii="黑体" w:hAnsi="黑体" w:eastAsia="黑体" w:cs="黑体"/>
          <w:color w:val="222222"/>
          <w:sz w:val="32"/>
          <w:szCs w:val="32"/>
        </w:rPr>
        <w:t>财务情况</w:t>
      </w:r>
    </w:p>
    <w:p>
      <w:pPr>
        <w:tabs>
          <w:tab w:val="left" w:pos="8595"/>
        </w:tabs>
        <w:spacing w:line="360" w:lineRule="auto"/>
        <w:ind w:firstLine="790" w:firstLineChars="247"/>
        <w:jc w:val="left"/>
        <w:rPr>
          <w:rFonts w:ascii="仿宋" w:hAnsi="仿宋" w:eastAsia="仿宋"/>
          <w:sz w:val="32"/>
          <w:szCs w:val="32"/>
        </w:rPr>
      </w:pPr>
      <w:r>
        <w:rPr>
          <w:rFonts w:hint="eastAsia" w:ascii="仿宋" w:hAnsi="仿宋" w:eastAsia="仿宋"/>
          <w:sz w:val="32"/>
          <w:szCs w:val="32"/>
        </w:rPr>
        <w:t>根据财务报表数据反映2021年末资产总额为196.34万元，其中应收账款占比为14.95%，主要是呆账，未做账务处理；长期股权投资占比为68.25%，投资为1994年与香港金龙湖集团合作成立东方灵芝开发有限公司，后因经营管理不善，投资无法收回，未做账务处理；固定资产净值占比10.9%，无形资产净值占比3.9%。负债58.52万元，其中应付账款占比24.14%，，长期借款占比75.86%，主要是呆账，未做账务处理。净资产137.82万元。</w:t>
      </w:r>
    </w:p>
    <w:p>
      <w:pPr>
        <w:tabs>
          <w:tab w:val="left" w:pos="8595"/>
        </w:tabs>
        <w:spacing w:line="360" w:lineRule="auto"/>
        <w:ind w:firstLine="640" w:firstLineChars="200"/>
        <w:jc w:val="left"/>
        <w:rPr>
          <w:rFonts w:ascii="仿宋" w:hAnsi="仿宋" w:eastAsia="仿宋"/>
          <w:b/>
          <w:color w:val="000000"/>
          <w:sz w:val="32"/>
          <w:szCs w:val="32"/>
        </w:rPr>
      </w:pPr>
      <w:r>
        <w:rPr>
          <w:rFonts w:hint="eastAsia" w:ascii="仿宋" w:hAnsi="仿宋" w:eastAsia="仿宋"/>
          <w:sz w:val="32"/>
          <w:szCs w:val="32"/>
        </w:rPr>
        <w:t>资产负债率为29.8%</w:t>
      </w:r>
      <w:r>
        <w:rPr>
          <w:rFonts w:hint="eastAsia" w:ascii="仿宋" w:hAnsi="仿宋" w:eastAsia="仿宋"/>
          <w:color w:val="000000"/>
          <w:sz w:val="32"/>
          <w:szCs w:val="32"/>
        </w:rPr>
        <w:t>，说明单位财务状况较好；单位固定资产成新率为22.93%。</w:t>
      </w:r>
    </w:p>
    <w:p>
      <w:pPr>
        <w:widowControl/>
        <w:ind w:firstLine="320" w:firstLineChars="100"/>
        <w:rPr>
          <w:rFonts w:ascii="黑体" w:hAnsi="黑体" w:eastAsia="黑体" w:cs="黑体"/>
          <w:color w:val="222222"/>
          <w:sz w:val="32"/>
          <w:szCs w:val="32"/>
        </w:rPr>
      </w:pPr>
      <w:r>
        <w:rPr>
          <w:rFonts w:ascii="Times New Roman" w:hAnsi="仿宋" w:eastAsia="仿宋" w:cs="Times New Roman"/>
          <w:sz w:val="32"/>
          <w:szCs w:val="32"/>
        </w:rPr>
        <w:t>（</w:t>
      </w:r>
      <w:r>
        <w:rPr>
          <w:rFonts w:hint="eastAsia" w:ascii="Times New Roman" w:hAnsi="仿宋" w:eastAsia="仿宋" w:cs="Times New Roman"/>
          <w:sz w:val="32"/>
          <w:szCs w:val="32"/>
        </w:rPr>
        <w:t>四</w:t>
      </w:r>
      <w:r>
        <w:rPr>
          <w:rFonts w:ascii="Times New Roman" w:hAnsi="仿宋" w:eastAsia="仿宋" w:cs="Times New Roman"/>
          <w:sz w:val="32"/>
          <w:szCs w:val="32"/>
        </w:rPr>
        <w:t>）</w:t>
      </w:r>
      <w:r>
        <w:rPr>
          <w:rFonts w:hint="eastAsia" w:ascii="Times New Roman" w:hAnsi="仿宋" w:eastAsia="仿宋" w:cs="Times New Roman"/>
          <w:sz w:val="32"/>
          <w:szCs w:val="32"/>
        </w:rPr>
        <w:t xml:space="preserve"> </w:t>
      </w:r>
      <w:r>
        <w:rPr>
          <w:rFonts w:hint="eastAsia" w:ascii="黑体" w:hAnsi="黑体" w:eastAsia="黑体" w:cs="黑体"/>
          <w:color w:val="222222"/>
          <w:sz w:val="32"/>
          <w:szCs w:val="32"/>
        </w:rPr>
        <w:t>绩效目标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抓好基地建设发挥示范引领，辐射产业发展。创建食用菌基地，扶持食用菌工厂化栽培企业年度指标值2个，实际完成2个，佳丰生物和朵美食用菌专业合作社，完成100%。研究培育食用菌品种数量年度指标值2种，实际完成2种，大球盖菇和羊肚菌在澧县种植的条件，完成100%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加大新品种引进示范优化产业结构。重点开展高温品种+低温品种模式组合试种，确保食用菌周年顺季生产，扩量提质。推广食用菌品种数量年度指标值3种，实际完成3种，大球盖菇和羊肚菌以及黑皮枞菌的推广与栽培，完成100%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3、引导秸秆基料化利用年度指标值5个，实际完成5个，推动大田栽培，完成100%。通过食用菌技术培训和推广宣传，技术指导服务数量10家，完成10家，完成100%。充分发挥食用菌产业“</w:t>
      </w:r>
      <w:r>
        <w:rPr>
          <w:rFonts w:hint="eastAsia" w:ascii="仿宋" w:hAnsi="仿宋" w:eastAsia="仿宋" w:cs="宋体"/>
          <w:sz w:val="32"/>
          <w:szCs w:val="32"/>
          <w:lang w:val="zh-CN"/>
        </w:rPr>
        <w:t>不与农争时、不与人争粮、不与粮争地、不与地争肥，占地少、用水少、见效快”等特点</w:t>
      </w:r>
      <w:r>
        <w:rPr>
          <w:rFonts w:hint="eastAsia" w:ascii="仿宋" w:hAnsi="仿宋" w:eastAsia="仿宋"/>
          <w:color w:val="000000"/>
          <w:sz w:val="32"/>
          <w:szCs w:val="32"/>
        </w:rPr>
        <w:t>，</w:t>
      </w:r>
      <w:r>
        <w:rPr>
          <w:rFonts w:hint="eastAsia" w:ascii="仿宋" w:hAnsi="仿宋" w:eastAsia="仿宋"/>
          <w:sz w:val="32"/>
          <w:szCs w:val="32"/>
        </w:rPr>
        <w:t>让种粮大户利用冬闲田实行“稻+菇”轮作，消化稻草等各类农作物秸秆。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4、基本支出控制额年度指标值220.45万元，实际完成值284.26万元，完成128.95%，主要是人员经费的增加。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5、农户家庭收入年度指标值1200万元以上，实际完成值1000万元，完成83.33%，主要是销售渠道不畅，2022年在产供销一条龙上做好服务。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6、机关事务维持正常运转，项目支出严格控制。</w:t>
      </w:r>
    </w:p>
    <w:p>
      <w:pPr>
        <w:spacing w:line="580" w:lineRule="exact"/>
        <w:ind w:firstLine="480" w:firstLineChars="15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snapToGrid w:val="0"/>
        <w:spacing w:line="580" w:lineRule="exact"/>
        <w:ind w:firstLine="640" w:firstLineChars="200"/>
        <w:rPr>
          <w:rFonts w:ascii="仿宋" w:hAnsi="仿宋" w:eastAsia="仿宋"/>
          <w:sz w:val="32"/>
          <w:szCs w:val="32"/>
        </w:rPr>
      </w:pPr>
      <w:r>
        <w:rPr>
          <w:rFonts w:hint="eastAsia" w:ascii="仿宋" w:hAnsi="仿宋" w:eastAsia="仿宋"/>
          <w:color w:val="000000"/>
          <w:sz w:val="32"/>
          <w:szCs w:val="32"/>
        </w:rPr>
        <w:t>2021年本单位一般公共预算拨款</w:t>
      </w:r>
      <w:r>
        <w:rPr>
          <w:rFonts w:hint="eastAsia" w:ascii="仿宋" w:hAnsi="仿宋" w:eastAsia="仿宋"/>
          <w:sz w:val="32"/>
          <w:szCs w:val="32"/>
        </w:rPr>
        <w:t>全年总支出286.26万元，基本支出286.26万元，其中人员经费支274.31万元，日常公用经费支出11.55万元；项目支出0万元。</w:t>
      </w:r>
    </w:p>
    <w:p>
      <w:pPr>
        <w:spacing w:line="580" w:lineRule="exact"/>
        <w:ind w:firstLine="640" w:firstLineChars="200"/>
        <w:rPr>
          <w:rFonts w:ascii="仿宋" w:hAnsi="仿宋" w:eastAsia="仿宋" w:cs="Times New Roman"/>
          <w:sz w:val="32"/>
          <w:szCs w:val="32"/>
        </w:rPr>
      </w:pPr>
      <w:r>
        <w:rPr>
          <w:rFonts w:hint="eastAsia" w:ascii="仿宋" w:hAnsi="仿宋" w:eastAsia="仿宋"/>
          <w:color w:val="000000"/>
          <w:sz w:val="32"/>
          <w:szCs w:val="32"/>
        </w:rPr>
        <w:t>一般性支出115568元。其中</w:t>
      </w:r>
      <w:r>
        <w:rPr>
          <w:rStyle w:val="7"/>
          <w:rFonts w:hint="eastAsia" w:ascii="仿宋" w:hAnsi="仿宋" w:eastAsia="仿宋"/>
          <w:color w:val="000000"/>
          <w:sz w:val="32"/>
          <w:szCs w:val="32"/>
        </w:rPr>
        <w:t>办公费19147元;电费5062元;邮电费1628元;物业管理费5325元;差旅费32568元;工会经费24000元;福利费14500元;其他交通费用6900元;其他商品和服务支出6438元。</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（二）项目支出情况</w:t>
      </w:r>
    </w:p>
    <w:p>
      <w:pPr>
        <w:spacing w:line="580" w:lineRule="exact"/>
        <w:ind w:firstLine="640" w:firstLineChars="200"/>
        <w:rPr>
          <w:rFonts w:ascii="Times New Roman" w:hAnsi="Times New Roman" w:eastAsia="仿宋" w:cs="Times New Roman"/>
          <w:sz w:val="32"/>
          <w:szCs w:val="32"/>
        </w:rPr>
      </w:pPr>
      <w:r>
        <w:rPr>
          <w:rFonts w:hint="eastAsia" w:ascii="Times New Roman" w:hAnsi="仿宋" w:eastAsia="仿宋" w:cs="Times New Roman"/>
          <w:sz w:val="32"/>
          <w:szCs w:val="32"/>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三、政府性基金预算支出情况</w:t>
      </w:r>
      <w:r>
        <w:rPr>
          <w:rFonts w:hint="eastAsia" w:ascii="Times New Roman" w:hAnsi="黑体" w:eastAsia="黑体" w:cs="Times New Roman"/>
          <w:sz w:val="32"/>
          <w:szCs w:val="32"/>
        </w:rPr>
        <w:t xml:space="preserve">  </w:t>
      </w:r>
      <w:r>
        <w:rPr>
          <w:rFonts w:hint="eastAsia" w:ascii="仿宋" w:hAnsi="仿宋" w:eastAsia="仿宋" w:cs="Times New Roman"/>
          <w:sz w:val="32"/>
          <w:szCs w:val="32"/>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四、国有资本经营预算支出情况</w:t>
      </w:r>
      <w:r>
        <w:rPr>
          <w:rFonts w:hint="eastAsia" w:ascii="Times New Roman" w:hAnsi="黑体" w:eastAsia="黑体" w:cs="Times New Roman"/>
          <w:sz w:val="32"/>
          <w:szCs w:val="32"/>
        </w:rPr>
        <w:t xml:space="preserve">  </w:t>
      </w:r>
      <w:r>
        <w:rPr>
          <w:rFonts w:hint="eastAsia" w:ascii="仿宋" w:hAnsi="仿宋" w:eastAsia="仿宋" w:cs="Times New Roman"/>
          <w:sz w:val="32"/>
          <w:szCs w:val="32"/>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五、社会保险基金预算支出情况</w:t>
      </w:r>
      <w:r>
        <w:rPr>
          <w:rFonts w:hint="eastAsia" w:ascii="Times New Roman" w:hAnsi="黑体" w:eastAsia="黑体" w:cs="Times New Roman"/>
          <w:sz w:val="32"/>
          <w:szCs w:val="32"/>
        </w:rPr>
        <w:t xml:space="preserve">  </w:t>
      </w:r>
      <w:r>
        <w:rPr>
          <w:rFonts w:hint="eastAsia" w:ascii="仿宋" w:hAnsi="仿宋" w:eastAsia="仿宋" w:cs="Times New Roman"/>
          <w:sz w:val="32"/>
          <w:szCs w:val="32"/>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spacing w:line="580" w:lineRule="exact"/>
        <w:ind w:firstLine="643" w:firstLineChars="200"/>
        <w:rPr>
          <w:rFonts w:ascii="仿宋" w:hAnsi="仿宋" w:eastAsia="仿宋"/>
          <w:b/>
          <w:sz w:val="32"/>
          <w:szCs w:val="32"/>
        </w:rPr>
      </w:pPr>
      <w:r>
        <w:rPr>
          <w:rFonts w:hint="eastAsia" w:ascii="仿宋" w:hAnsi="仿宋" w:eastAsia="仿宋" w:cs="仿宋"/>
          <w:b/>
          <w:sz w:val="32"/>
          <w:szCs w:val="32"/>
        </w:rPr>
        <w:t>（一）、</w:t>
      </w:r>
      <w:r>
        <w:rPr>
          <w:rFonts w:hint="eastAsia" w:ascii="仿宋" w:hAnsi="仿宋" w:eastAsia="仿宋"/>
          <w:b/>
          <w:sz w:val="32"/>
          <w:szCs w:val="32"/>
        </w:rPr>
        <w:t>促进乡村产业振兴，</w:t>
      </w:r>
      <w:r>
        <w:rPr>
          <w:rFonts w:hint="eastAsia" w:ascii="仿宋" w:hAnsi="仿宋" w:eastAsia="仿宋"/>
          <w:b/>
          <w:color w:val="313131"/>
          <w:sz w:val="32"/>
          <w:szCs w:val="32"/>
        </w:rPr>
        <w:t>围绕我县农业特色产业发展的总体要求，着力培育我县食用菌及中药材产业，夯实产业基础，</w:t>
      </w:r>
      <w:r>
        <w:rPr>
          <w:rFonts w:hint="eastAsia" w:ascii="仿宋" w:hAnsi="仿宋" w:eastAsia="仿宋"/>
          <w:b/>
          <w:sz w:val="32"/>
          <w:szCs w:val="32"/>
        </w:rPr>
        <w:t>努力做大做强我县食用菌产业行业。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学习培训先行，加大新品、新技术推广力度，在食用菌体量稳中有增同时，着力推进秸秆综合利用，实践 “稻+菇”轮作；“羊肚菌+黑皮鸡枞”周年生产标准化基地；打造食用菌农旅融合基地；半工厂化栽培共建基地建设工作。</w:t>
      </w:r>
    </w:p>
    <w:p>
      <w:pPr>
        <w:spacing w:line="580" w:lineRule="exact"/>
        <w:ind w:firstLine="710" w:firstLineChars="221"/>
        <w:rPr>
          <w:rFonts w:ascii="仿宋" w:hAnsi="仿宋" w:eastAsia="仿宋"/>
          <w:sz w:val="32"/>
          <w:szCs w:val="32"/>
        </w:rPr>
      </w:pPr>
      <w:r>
        <w:rPr>
          <w:rFonts w:hint="eastAsia" w:ascii="仿宋" w:hAnsi="仿宋" w:eastAsia="仿宋"/>
          <w:b/>
          <w:sz w:val="32"/>
          <w:szCs w:val="32"/>
        </w:rPr>
        <w:t>一是、</w:t>
      </w:r>
      <w:r>
        <w:rPr>
          <w:rFonts w:hint="eastAsia" w:ascii="仿宋" w:hAnsi="仿宋" w:eastAsia="仿宋"/>
          <w:sz w:val="32"/>
          <w:szCs w:val="32"/>
        </w:rPr>
        <w:t>采取土专家与洋教授相结合、田间授课与教授讲座相结合、请进来与走出去相结合的形式开展实用技术培训、推广应用。</w:t>
      </w:r>
    </w:p>
    <w:p>
      <w:pPr>
        <w:spacing w:line="580" w:lineRule="exact"/>
        <w:ind w:firstLine="707" w:firstLineChars="221"/>
        <w:rPr>
          <w:rFonts w:ascii="仿宋" w:hAnsi="仿宋" w:eastAsia="仿宋"/>
          <w:sz w:val="32"/>
          <w:szCs w:val="32"/>
        </w:rPr>
      </w:pPr>
      <w:r>
        <w:rPr>
          <w:rFonts w:hint="eastAsia" w:ascii="仿宋" w:hAnsi="仿宋" w:eastAsia="仿宋"/>
          <w:sz w:val="32"/>
          <w:szCs w:val="32"/>
        </w:rPr>
        <w:t>6月22日，澧县食用菌研究所组织部分食用菌种植大户及老科协食用菌分会有关人员共31人开展了“破困局、开新局、促发展”为主题的培训座谈活动。首先，我们组织大家到国家示范社湖南咏春堂现代农业开发有限公司进行实地参观学习。参观学习了室内简易设施栽培、大棚栽培灵芝及食用菌精深加工生产线等，公司马永春董事长给我们讲解了室内模式的技术要领、经济效益及发展优势前景，传授了灵芝孢子粉采集的新技术要领和目前种植收益情况，对“灵芝+羊肚菌”周年生产模式的优、劣势进行了全面分析，田间培训后我们集中学习了李玉院士题为《走中国特色菇业发展之路，实现食用菌产业强国这梦》讲话，紧接着围绕在稳定平菇传统品种的基础上，高点定位，充分挖掘资源优势，补齐短板，加快培育符合我县实际的特色拳头品种展开座谈。</w:t>
      </w:r>
    </w:p>
    <w:p>
      <w:pPr>
        <w:spacing w:line="580" w:lineRule="exact"/>
        <w:ind w:firstLine="707" w:firstLineChars="221"/>
        <w:rPr>
          <w:rFonts w:ascii="仿宋" w:hAnsi="仿宋" w:eastAsia="仿宋"/>
          <w:sz w:val="32"/>
          <w:szCs w:val="32"/>
        </w:rPr>
      </w:pPr>
      <w:r>
        <w:rPr>
          <w:rFonts w:hint="eastAsia" w:ascii="仿宋" w:hAnsi="仿宋" w:eastAsia="仿宋"/>
          <w:sz w:val="32"/>
          <w:szCs w:val="32"/>
        </w:rPr>
        <w:t>11月17日举办了以“推进秸秆综合利用、实践‘稻+菇’轮作”主题的食用菌技术培训班，聘请了省食用菌研究所、湖南文理学院、市蔬菜研究所等专家教授面授专业知识，并组织全体学员到鼎城区大球盖菇基地学习参观，通过三天的学习培训和基地考察，开阔眼界，拓宽视野，提供技术交流平台，极大的增强了生产主体的信心;我所也将如何培育龙头企业、培优领军人物，主动借鉴先进技术和经验，做好菌种供应和人才精准备培养，推行“错锋头”、“反季节”模式种植，加大项目扶持等问题阐明了具体的工作思路，明确了发展规划路径。</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二是、</w:t>
      </w:r>
      <w:r>
        <w:rPr>
          <w:rFonts w:hint="eastAsia" w:ascii="仿宋" w:hAnsi="仿宋" w:eastAsia="仿宋"/>
          <w:sz w:val="32"/>
          <w:szCs w:val="32"/>
        </w:rPr>
        <w:t>为夯实产业基础，我所年初制定生产计划，确立平菇为基础，木耳、姬菇等传统品种做补充，逐年扩大我县食用菌种植体量。全年已栽培平菇48万袋、茶树菇5万袋、姬菇10万袋、木耳3万袋等共约67万袋，完成了全年65万袋的袋料栽培生产计划。</w:t>
      </w:r>
    </w:p>
    <w:p>
      <w:pPr>
        <w:widowControl/>
        <w:shd w:val="clear" w:color="auto" w:fill="FFFFFF"/>
        <w:spacing w:line="580" w:lineRule="exact"/>
        <w:ind w:firstLine="643" w:firstLineChars="200"/>
        <w:jc w:val="left"/>
        <w:rPr>
          <w:rFonts w:ascii="仿宋" w:hAnsi="仿宋" w:eastAsia="仿宋"/>
          <w:sz w:val="32"/>
          <w:szCs w:val="32"/>
        </w:rPr>
      </w:pPr>
      <w:r>
        <w:rPr>
          <w:rFonts w:hint="eastAsia" w:ascii="仿宋" w:hAnsi="仿宋" w:eastAsia="仿宋"/>
          <w:b/>
          <w:sz w:val="32"/>
          <w:szCs w:val="32"/>
        </w:rPr>
        <w:t>三是、</w:t>
      </w:r>
      <w:r>
        <w:rPr>
          <w:rFonts w:hint="eastAsia" w:ascii="仿宋" w:hAnsi="仿宋" w:eastAsia="仿宋"/>
          <w:sz w:val="32"/>
          <w:szCs w:val="32"/>
        </w:rPr>
        <w:t>为</w:t>
      </w:r>
      <w:r>
        <w:rPr>
          <w:rFonts w:hint="eastAsia" w:ascii="仿宋" w:hAnsi="仿宋" w:eastAsia="仿宋" w:cs="Arial"/>
          <w:color w:val="000000"/>
          <w:spacing w:val="8"/>
          <w:sz w:val="32"/>
          <w:szCs w:val="32"/>
        </w:rPr>
        <w:t>改变我县以中、低温品种以主的栽培现状，实行周年生产目标及</w:t>
      </w:r>
      <w:r>
        <w:rPr>
          <w:rFonts w:hint="eastAsia" w:ascii="仿宋" w:hAnsi="仿宋" w:eastAsia="仿宋"/>
          <w:sz w:val="32"/>
          <w:szCs w:val="32"/>
        </w:rPr>
        <w:t>强化提高秸秆基料化利用。</w:t>
      </w:r>
    </w:p>
    <w:p>
      <w:pPr>
        <w:widowControl/>
        <w:shd w:val="clear" w:color="auto" w:fill="FFFFFF"/>
        <w:spacing w:line="580" w:lineRule="exact"/>
        <w:ind w:firstLine="640" w:firstLineChars="200"/>
        <w:jc w:val="left"/>
        <w:rPr>
          <w:rFonts w:ascii="仿宋" w:hAnsi="仿宋" w:eastAsia="仿宋" w:cs="Arial"/>
          <w:color w:val="000000"/>
          <w:spacing w:val="8"/>
          <w:sz w:val="32"/>
          <w:szCs w:val="32"/>
        </w:rPr>
      </w:pPr>
      <w:r>
        <w:rPr>
          <w:rFonts w:hint="eastAsia" w:ascii="仿宋" w:hAnsi="仿宋" w:eastAsia="仿宋"/>
          <w:sz w:val="32"/>
          <w:szCs w:val="32"/>
        </w:rPr>
        <w:t>第一</w:t>
      </w:r>
      <w:r>
        <w:rPr>
          <w:rFonts w:hint="eastAsia" w:ascii="仿宋" w:hAnsi="仿宋" w:eastAsia="仿宋" w:cs="Arial"/>
          <w:color w:val="000000"/>
          <w:spacing w:val="8"/>
          <w:sz w:val="32"/>
          <w:szCs w:val="32"/>
        </w:rPr>
        <w:t>我所与王家厂镇华盛泰蔬菜基地合作进行了“</w:t>
      </w:r>
      <w:r>
        <w:rPr>
          <w:rFonts w:hint="eastAsia" w:ascii="仿宋" w:hAnsi="仿宋" w:eastAsia="仿宋" w:cs="Calibri"/>
          <w:sz w:val="32"/>
          <w:szCs w:val="32"/>
        </w:rPr>
        <w:t>羊肚菌+黑皮鸡枞”周年生产模式的试验示范。今年上半年40余亩</w:t>
      </w:r>
      <w:r>
        <w:rPr>
          <w:rFonts w:hint="eastAsia" w:ascii="仿宋" w:hAnsi="仿宋" w:eastAsia="仿宋" w:cs="Arial"/>
          <w:color w:val="000000"/>
          <w:spacing w:val="8"/>
          <w:sz w:val="32"/>
          <w:szCs w:val="32"/>
        </w:rPr>
        <w:t>羊肚菌产销两旺，亩平销售达到2.4万元，经济效益十分可观，黑皮鸡枞因培管出菇期棚内高温时间过长，湿度偏低造了减产，另采摘包装人工成本高，今年该品种实验示范效果不明显，目前轮作的羊肚菌已完成了播种，进入菌丝培管期，50余亩的羊肚菌菌丝已全部成活，水、温、气各培管要求正常，预计春节前能完全刺激子实体的形成并出菇。</w:t>
      </w:r>
    </w:p>
    <w:p>
      <w:pPr>
        <w:widowControl/>
        <w:shd w:val="clear" w:color="auto" w:fill="FFFFFF"/>
        <w:spacing w:line="580" w:lineRule="exact"/>
        <w:ind w:firstLine="672" w:firstLineChars="200"/>
        <w:jc w:val="left"/>
        <w:rPr>
          <w:rFonts w:ascii="仿宋" w:hAnsi="仿宋" w:eastAsia="仿宋"/>
          <w:sz w:val="32"/>
          <w:szCs w:val="32"/>
        </w:rPr>
      </w:pPr>
      <w:r>
        <w:rPr>
          <w:rFonts w:hint="eastAsia" w:ascii="仿宋" w:hAnsi="仿宋" w:eastAsia="仿宋" w:cs="Arial"/>
          <w:color w:val="000000"/>
          <w:spacing w:val="8"/>
          <w:sz w:val="32"/>
          <w:szCs w:val="32"/>
        </w:rPr>
        <w:t>第二加大</w:t>
      </w:r>
      <w:r>
        <w:rPr>
          <w:rFonts w:hint="eastAsia" w:ascii="仿宋" w:hAnsi="仿宋" w:eastAsia="仿宋"/>
          <w:sz w:val="32"/>
          <w:szCs w:val="32"/>
        </w:rPr>
        <w:t>对“稻+菇”轮作示范点推进力度。上半年，结合我县气候特性及在我县大球盖菇不同的种植模式，组织技术服务团队下到田间地头对大球盖菇的生产提出具体的技术要领，确保了我县200余亩大球盖菇全面丰产，大球盖菇亩平产量达到了3500多斤。但因大球盖菇鲜销市场不成熟，菇农的产品出现滞销情况，我所积极帮助菇农联系餐饮协会、本地电商平台及部分单位工会组织等打开了鲜销市场，同时对鲜菇进行烘干、盐渍等初加工进行技术服务指导，确保菇农没有造成亏损，针对大球盖菇鲜销市场现状，我们及时调整生产计划，减少种植大户数理，化整为散的模式确保面积不减，下半年利用冬闲田在涔南、小渡口、澧西、城头山等镇、街栽种大球盖菇近百亩。</w:t>
      </w:r>
    </w:p>
    <w:p>
      <w:pPr>
        <w:widowControl/>
        <w:shd w:val="clear" w:color="auto" w:fill="FFFFFF"/>
        <w:spacing w:line="580" w:lineRule="exact"/>
        <w:ind w:firstLine="640" w:firstLineChars="200"/>
        <w:jc w:val="left"/>
        <w:rPr>
          <w:rFonts w:ascii="仿宋" w:hAnsi="仿宋" w:eastAsia="仿宋"/>
          <w:sz w:val="32"/>
          <w:szCs w:val="32"/>
        </w:rPr>
      </w:pPr>
      <w:r>
        <w:rPr>
          <w:rFonts w:hint="eastAsia" w:ascii="仿宋" w:hAnsi="仿宋" w:eastAsia="仿宋"/>
          <w:sz w:val="32"/>
          <w:szCs w:val="32"/>
        </w:rPr>
        <w:t xml:space="preserve">全年大田栽培食用菌面积达200多亩，超额完成了年初150亩的大田生产计划。                             </w:t>
      </w:r>
    </w:p>
    <w:p>
      <w:pPr>
        <w:widowControl/>
        <w:shd w:val="clear" w:color="auto" w:fill="FFFFFF"/>
        <w:spacing w:line="580" w:lineRule="exact"/>
        <w:ind w:firstLine="843" w:firstLineChars="250"/>
        <w:jc w:val="left"/>
        <w:rPr>
          <w:rFonts w:ascii="仿宋" w:hAnsi="仿宋" w:eastAsia="仿宋"/>
          <w:sz w:val="32"/>
          <w:szCs w:val="32"/>
        </w:rPr>
      </w:pPr>
      <w:r>
        <w:rPr>
          <w:rFonts w:hint="eastAsia" w:ascii="仿宋" w:hAnsi="仿宋" w:eastAsia="仿宋" w:cs="Arial"/>
          <w:b/>
          <w:color w:val="000000"/>
          <w:spacing w:val="8"/>
          <w:sz w:val="32"/>
          <w:szCs w:val="32"/>
        </w:rPr>
        <w:t>四是、</w:t>
      </w:r>
      <w:r>
        <w:rPr>
          <w:rFonts w:hint="eastAsia" w:ascii="仿宋" w:hAnsi="仿宋" w:eastAsia="仿宋" w:cs="Arial"/>
          <w:color w:val="000000"/>
          <w:spacing w:val="8"/>
          <w:sz w:val="32"/>
          <w:szCs w:val="32"/>
        </w:rPr>
        <w:t>为促进三产融合，我所积极与华诚农庄精心谋划，以五星级华诚农庄、彭山景点为依托，</w:t>
      </w:r>
      <w:r>
        <w:rPr>
          <w:rFonts w:hint="eastAsia" w:ascii="仿宋" w:hAnsi="仿宋" w:eastAsia="仿宋"/>
          <w:sz w:val="32"/>
          <w:szCs w:val="32"/>
        </w:rPr>
        <w:t>通过丰富多彩的活动形式，</w:t>
      </w:r>
      <w:r>
        <w:rPr>
          <w:rFonts w:hint="eastAsia" w:ascii="仿宋" w:hAnsi="仿宋" w:eastAsia="仿宋" w:cs="Arial"/>
          <w:color w:val="000000"/>
          <w:spacing w:val="8"/>
          <w:sz w:val="32"/>
          <w:szCs w:val="32"/>
        </w:rPr>
        <w:t>加大食用菌及中药材科普力度，</w:t>
      </w:r>
      <w:r>
        <w:rPr>
          <w:rFonts w:hint="eastAsia" w:ascii="仿宋" w:hAnsi="仿宋" w:eastAsia="仿宋"/>
          <w:sz w:val="32"/>
          <w:szCs w:val="32"/>
        </w:rPr>
        <w:t>使食用菌成为广为熟知的产业，让“一荤一素一菇”的膳食理念深入人心。初步达到了建科普园，采摘体验区，灵芝仿野生栽培，当前按照规划在有序推进这，园区建设已启动，灵芝菌种已订购。</w:t>
      </w:r>
    </w:p>
    <w:p>
      <w:pPr>
        <w:widowControl/>
        <w:shd w:val="clear" w:color="auto" w:fill="FFFFFF"/>
        <w:spacing w:line="580" w:lineRule="exact"/>
        <w:ind w:firstLine="643" w:firstLineChars="200"/>
        <w:rPr>
          <w:rFonts w:ascii="仿宋" w:hAnsi="仿宋" w:eastAsia="仿宋" w:cs="Calibri"/>
          <w:sz w:val="32"/>
          <w:szCs w:val="32"/>
        </w:rPr>
      </w:pPr>
      <w:r>
        <w:rPr>
          <w:rFonts w:hint="eastAsia" w:ascii="仿宋" w:hAnsi="仿宋" w:eastAsia="仿宋"/>
          <w:b/>
          <w:sz w:val="32"/>
          <w:szCs w:val="32"/>
        </w:rPr>
        <w:t>五是、</w:t>
      </w:r>
      <w:r>
        <w:rPr>
          <w:rFonts w:hint="eastAsia" w:ascii="仿宋" w:hAnsi="仿宋" w:eastAsia="仿宋"/>
          <w:sz w:val="32"/>
          <w:szCs w:val="32"/>
        </w:rPr>
        <w:t>为发挥龙头辐射作用，我所与佳丰生物公司</w:t>
      </w:r>
      <w:r>
        <w:rPr>
          <w:rFonts w:hint="eastAsia" w:ascii="仿宋" w:hAnsi="仿宋" w:eastAsia="仿宋" w:cs="Calibri"/>
          <w:sz w:val="32"/>
          <w:szCs w:val="32"/>
        </w:rPr>
        <w:t>共建工厂化生产示范基地于今年又进行了设备改、扩建。通过制冷、灭菌等设备的扩容；原料配方的优化；生产周期科学管控等措施，单袋节约生产成本0.2元、产量增加了0.4斤，较去年每袋增收1元左右。佳丰生物主要以生产反季“小黑平”和“秀珍菇”为主，顺季生产茶树菇和平菇为辅，全年商品菇达到73万斤，产值超过了年初预算的250万元，经济效益可观。</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（二）、认真开展党史学习教育，抓好党建、意识形态工作、党风廉政建设促发展。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根据局党组关于党史学习教育的统一部署，我所第一时间召开传达学习动员会，迅速开成学党史，悟思想，办实事，开新局的生动局面。4月28日、5月28、29日，组织全体干部职工赴临澧林伯渠故居、怀化洪江、芷江开展党史学习教育、重温入党誓词；集体聆听了龚道权同志《铭记澧州骄傲，再创澧县辉煌》为题的党史学习宣讲。我所认真落实党史学习教育“四个学”的总要求，从中汲取思想的力量、信仰的力量、道德的力量、实践的力量，从而统一思想、意志和行动，积极开展“我为群众办实事”实践活动，使得学习教育成效突出，同时认真研究“主题党日”活动，上好党课，开展志愿者服务活动，定期开展谈心谈话、召开组织生活会，党员大会，加强意识形态及党风廉政教育，通过党建系列活动的开展增强队伍凝聚力和工作活力，充分发挥党组强的战斗堡垒作用，统一思想，以党建推动全所工作展开。</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（三）、以局党组为核心，配合抓好联镇、街等各项中心工作。</w:t>
      </w:r>
    </w:p>
    <w:p>
      <w:pPr>
        <w:spacing w:line="580" w:lineRule="exact"/>
        <w:ind w:firstLine="800" w:firstLineChars="250"/>
        <w:rPr>
          <w:rFonts w:ascii="仿宋" w:hAnsi="仿宋" w:eastAsia="仿宋"/>
          <w:sz w:val="32"/>
          <w:szCs w:val="32"/>
        </w:rPr>
      </w:pPr>
      <w:r>
        <w:rPr>
          <w:rFonts w:hint="eastAsia" w:ascii="仿宋" w:hAnsi="仿宋" w:eastAsia="仿宋"/>
          <w:sz w:val="32"/>
          <w:szCs w:val="32"/>
        </w:rPr>
        <w:t>按照局党组的统一安排，我所负责联系澧西街道，配合完成局部署的各项中心工作。年初，我所安排专人下到街道进行春耕备耕生产调查，配合街道制定粮食生产方案，完成局下达的14000亩的早稻生产任务。还承担了化肥减量增效、农业面源污染防治攻坚行动、人居环境整治、秸秆禁烧、土地抛荒治理、厕所革命等具体工作。同时，还参与了乡村振兴驻村帮扶、城市创建、志愿者值守等中心工作。</w:t>
      </w:r>
    </w:p>
    <w:p>
      <w:pPr>
        <w:spacing w:line="580" w:lineRule="exact"/>
        <w:ind w:left="638" w:leftChars="304"/>
        <w:rPr>
          <w:rFonts w:ascii="仿宋" w:hAnsi="仿宋" w:eastAsia="仿宋"/>
          <w:sz w:val="32"/>
          <w:szCs w:val="32"/>
        </w:rPr>
      </w:pPr>
      <w:r>
        <w:rPr>
          <w:rFonts w:hint="eastAsia" w:ascii="仿宋" w:hAnsi="仿宋" w:eastAsia="仿宋" w:cs="宋体"/>
          <w:sz w:val="32"/>
          <w:szCs w:val="32"/>
        </w:rPr>
        <w:t>群众满意程度达到</w:t>
      </w:r>
      <w:r>
        <w:rPr>
          <w:rFonts w:ascii="仿宋" w:hAnsi="仿宋" w:eastAsia="仿宋" w:cs="宋体"/>
          <w:sz w:val="32"/>
          <w:szCs w:val="32"/>
        </w:rPr>
        <w:t>9</w:t>
      </w:r>
      <w:r>
        <w:rPr>
          <w:rFonts w:hint="eastAsia" w:ascii="仿宋" w:hAnsi="仿宋" w:eastAsia="仿宋" w:cs="宋体"/>
          <w:sz w:val="32"/>
          <w:szCs w:val="32"/>
        </w:rPr>
        <w:t>0</w:t>
      </w:r>
      <w:r>
        <w:rPr>
          <w:rFonts w:ascii="仿宋" w:hAnsi="仿宋" w:eastAsia="仿宋" w:cs="宋体"/>
          <w:sz w:val="32"/>
          <w:szCs w:val="32"/>
        </w:rPr>
        <w:t>%</w:t>
      </w:r>
      <w:r>
        <w:rPr>
          <w:rFonts w:hint="eastAsia" w:ascii="仿宋" w:hAnsi="仿宋" w:eastAsia="仿宋" w:cs="宋体"/>
          <w:sz w:val="32"/>
          <w:szCs w:val="32"/>
        </w:rPr>
        <w:t>以上</w:t>
      </w:r>
      <w:r>
        <w:rPr>
          <w:rFonts w:hint="eastAsia" w:ascii="仿宋" w:hAnsi="仿宋" w:eastAsia="仿宋"/>
          <w:sz w:val="32"/>
          <w:szCs w:val="32"/>
        </w:rPr>
        <w:t>。</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spacing w:line="580" w:lineRule="exact"/>
        <w:ind w:firstLine="839"/>
        <w:rPr>
          <w:rFonts w:ascii="仿宋" w:hAnsi="仿宋" w:eastAsia="仿宋"/>
          <w:sz w:val="32"/>
          <w:szCs w:val="32"/>
        </w:rPr>
      </w:pPr>
      <w:r>
        <w:rPr>
          <w:rFonts w:ascii="仿宋" w:hAnsi="仿宋" w:eastAsia="仿宋"/>
          <w:color w:val="000000"/>
          <w:sz w:val="32"/>
          <w:szCs w:val="32"/>
        </w:rPr>
        <w:t>一是预算执行进度和效率有待加强。二是绩效目标管理和调整有待完善。</w:t>
      </w:r>
      <w:r>
        <w:rPr>
          <w:rFonts w:hint="eastAsia" w:ascii="仿宋" w:hAnsi="仿宋" w:eastAsia="仿宋"/>
          <w:color w:val="000000"/>
          <w:sz w:val="32"/>
          <w:szCs w:val="32"/>
        </w:rPr>
        <w:t>三是要</w:t>
      </w:r>
      <w:r>
        <w:rPr>
          <w:rFonts w:ascii="仿宋" w:hAnsi="仿宋" w:eastAsia="仿宋"/>
          <w:color w:val="000000"/>
          <w:sz w:val="32"/>
          <w:szCs w:val="32"/>
        </w:rPr>
        <w:t>不断加强课题研究数量和质量管理，在课题研究过程中，研究报告需开展无数次的论证和修改，还需经过专家评审后方能报出。研究成果的质量有待进一步提升。</w:t>
      </w:r>
    </w:p>
    <w:p>
      <w:pPr>
        <w:spacing w:line="521" w:lineRule="exact"/>
        <w:ind w:firstLine="740"/>
        <w:rPr>
          <w:rFonts w:ascii="Times New Roman" w:hAnsi="黑体" w:eastAsia="黑体" w:cs="Times New Roman"/>
          <w:sz w:val="32"/>
          <w:szCs w:val="32"/>
        </w:rPr>
      </w:pPr>
      <w:r>
        <w:rPr>
          <w:rFonts w:ascii="Times New Roman" w:hAnsi="黑体" w:eastAsia="黑体" w:cs="Times New Roman"/>
          <w:sz w:val="32"/>
          <w:szCs w:val="32"/>
        </w:rPr>
        <w:t>八、下一步改进措施</w:t>
      </w:r>
    </w:p>
    <w:p>
      <w:pPr>
        <w:spacing w:line="580" w:lineRule="exact"/>
        <w:ind w:firstLine="740"/>
        <w:rPr>
          <w:rFonts w:ascii="仿宋" w:hAnsi="仿宋" w:eastAsia="仿宋"/>
          <w:sz w:val="32"/>
          <w:szCs w:val="32"/>
        </w:rPr>
      </w:pPr>
      <w:r>
        <w:rPr>
          <w:rFonts w:ascii="仿宋" w:hAnsi="仿宋" w:eastAsia="仿宋"/>
          <w:color w:val="000000"/>
          <w:sz w:val="32"/>
          <w:szCs w:val="32"/>
        </w:rPr>
        <w:t>针对绩效自评存在的问题，我单位积极采取措施，分别从以下方面进行改进：</w:t>
      </w:r>
    </w:p>
    <w:p>
      <w:pPr>
        <w:spacing w:line="580" w:lineRule="exact"/>
        <w:ind w:firstLine="640" w:firstLineChars="200"/>
        <w:rPr>
          <w:rFonts w:ascii="仿宋" w:hAnsi="仿宋" w:eastAsia="仿宋" w:cs="Times New Roman"/>
          <w:sz w:val="32"/>
          <w:szCs w:val="32"/>
        </w:rPr>
      </w:pPr>
      <w:r>
        <w:rPr>
          <w:rFonts w:ascii="仿宋" w:hAnsi="仿宋" w:eastAsia="仿宋"/>
          <w:color w:val="000000"/>
          <w:sz w:val="32"/>
          <w:szCs w:val="32"/>
        </w:rPr>
        <w:t>一是切实加快预算执行进度，提升资金使用效率。二是密切关注目标任务开展情况，确保实际工作切合绩效目标。三是加强研究数量和质量提升</w:t>
      </w:r>
      <w:r>
        <w:rPr>
          <w:rFonts w:hint="eastAsia" w:ascii="仿宋" w:hAnsi="仿宋" w:eastAsia="仿宋"/>
          <w:color w:val="000000"/>
          <w:sz w:val="32"/>
          <w:szCs w:val="32"/>
        </w:rPr>
        <w:t>食用菌和中药材产业</w:t>
      </w:r>
      <w:r>
        <w:rPr>
          <w:rFonts w:ascii="仿宋" w:hAnsi="仿宋" w:eastAsia="仿宋"/>
          <w:color w:val="000000"/>
          <w:sz w:val="32"/>
          <w:szCs w:val="32"/>
        </w:rPr>
        <w:t>，不断提高研究服务水平。</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九、单位整体支出绩效自评结果拟应用和公开情况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对绩效自评中发现的问题制定切实可行的整改措施并落实到位。在2022年7月31日前将整体支出绩效自评报告在财政预决算公开专栏公开，接受社会监督。</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spacing w:line="580" w:lineRule="exact"/>
        <w:ind w:firstLine="640" w:firstLineChars="200"/>
        <w:rPr>
          <w:rFonts w:ascii="Times New Roman" w:hAnsi="Times New Roman" w:eastAsia="仿宋" w:cs="Times New Roman"/>
          <w:sz w:val="32"/>
          <w:szCs w:val="32"/>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D94564"/>
    <w:rsid w:val="00005B89"/>
    <w:rsid w:val="000C3E3E"/>
    <w:rsid w:val="00104C96"/>
    <w:rsid w:val="00107D46"/>
    <w:rsid w:val="00140F4E"/>
    <w:rsid w:val="00156200"/>
    <w:rsid w:val="001B7CDF"/>
    <w:rsid w:val="001C1903"/>
    <w:rsid w:val="00226E16"/>
    <w:rsid w:val="00283350"/>
    <w:rsid w:val="003B7622"/>
    <w:rsid w:val="0046744A"/>
    <w:rsid w:val="00510696"/>
    <w:rsid w:val="005120DB"/>
    <w:rsid w:val="00515B7A"/>
    <w:rsid w:val="005177D3"/>
    <w:rsid w:val="00532874"/>
    <w:rsid w:val="00545520"/>
    <w:rsid w:val="00564508"/>
    <w:rsid w:val="005A3C2A"/>
    <w:rsid w:val="005F66CF"/>
    <w:rsid w:val="00626EFA"/>
    <w:rsid w:val="00651AC8"/>
    <w:rsid w:val="006638A9"/>
    <w:rsid w:val="00663A54"/>
    <w:rsid w:val="00682C2C"/>
    <w:rsid w:val="00686CF0"/>
    <w:rsid w:val="006C38D9"/>
    <w:rsid w:val="006F7769"/>
    <w:rsid w:val="007215B8"/>
    <w:rsid w:val="00722DEC"/>
    <w:rsid w:val="0074131B"/>
    <w:rsid w:val="007572AC"/>
    <w:rsid w:val="00781F49"/>
    <w:rsid w:val="007A44E6"/>
    <w:rsid w:val="00862988"/>
    <w:rsid w:val="008862FB"/>
    <w:rsid w:val="00941453"/>
    <w:rsid w:val="00945EE6"/>
    <w:rsid w:val="0097102D"/>
    <w:rsid w:val="00981C3B"/>
    <w:rsid w:val="009A7E24"/>
    <w:rsid w:val="00AA6066"/>
    <w:rsid w:val="00AE58F4"/>
    <w:rsid w:val="00B33634"/>
    <w:rsid w:val="00B37448"/>
    <w:rsid w:val="00B4753C"/>
    <w:rsid w:val="00B9329D"/>
    <w:rsid w:val="00BE0949"/>
    <w:rsid w:val="00BE272F"/>
    <w:rsid w:val="00BE4A03"/>
    <w:rsid w:val="00C140B6"/>
    <w:rsid w:val="00C46FE2"/>
    <w:rsid w:val="00D24003"/>
    <w:rsid w:val="00D77CE0"/>
    <w:rsid w:val="00DA5267"/>
    <w:rsid w:val="00DB467E"/>
    <w:rsid w:val="00DB6219"/>
    <w:rsid w:val="00DE563A"/>
    <w:rsid w:val="00DF3611"/>
    <w:rsid w:val="00E33E44"/>
    <w:rsid w:val="00E40EA6"/>
    <w:rsid w:val="00E87038"/>
    <w:rsid w:val="00EB0900"/>
    <w:rsid w:val="00EE18AE"/>
    <w:rsid w:val="00F07D7E"/>
    <w:rsid w:val="00F92C09"/>
    <w:rsid w:val="00FA0329"/>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4425B93"/>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peoplefilling"/>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640</Words>
  <Characters>3653</Characters>
  <Lines>30</Lines>
  <Paragraphs>8</Paragraphs>
  <TotalTime>147</TotalTime>
  <ScaleCrop>false</ScaleCrop>
  <LinksUpToDate>false</LinksUpToDate>
  <CharactersWithSpaces>4285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【晴】。</cp:lastModifiedBy>
  <cp:lastPrinted>2022-05-18T07:02:00Z</cp:lastPrinted>
  <dcterms:modified xsi:type="dcterms:W3CDTF">2023-09-22T03:45:48Z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2C748869A0314D468FCA60B514AE4557</vt:lpwstr>
  </property>
</Properties>
</file>