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560" w:lineRule="exact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w w:val="90"/>
          <w:sz w:val="36"/>
          <w:szCs w:val="36"/>
          <w:lang w:eastAsia="zh-CN"/>
        </w:rPr>
        <w:t>202</w:t>
      </w:r>
      <w:r>
        <w:rPr>
          <w:rFonts w:hint="eastAsia" w:asciiTheme="minorEastAsia" w:hAnsiTheme="minorEastAsia" w:eastAsiaTheme="minorEastAsia"/>
          <w:b/>
          <w:bCs/>
          <w:w w:val="90"/>
          <w:sz w:val="36"/>
          <w:szCs w:val="36"/>
          <w:lang w:val="en-US" w:eastAsia="zh-CN"/>
        </w:rPr>
        <w:t>1</w:t>
      </w:r>
      <w:r>
        <w:rPr>
          <w:rFonts w:asciiTheme="minorEastAsia" w:hAnsiTheme="minorEastAsia" w:eastAsiaTheme="minorEastAsia"/>
          <w:b/>
          <w:bCs/>
          <w:w w:val="90"/>
          <w:sz w:val="36"/>
          <w:szCs w:val="36"/>
        </w:rPr>
        <w:t>年度</w:t>
      </w:r>
      <w:r>
        <w:rPr>
          <w:rFonts w:hint="eastAsia" w:asciiTheme="minorEastAsia" w:hAnsiTheme="minorEastAsia" w:eastAsiaTheme="minorEastAsia"/>
          <w:b/>
          <w:bCs/>
          <w:w w:val="90"/>
          <w:sz w:val="36"/>
          <w:szCs w:val="36"/>
        </w:rPr>
        <w:t>“两学一做”学习教育专项工作经费</w:t>
      </w:r>
      <w:r>
        <w:rPr>
          <w:rFonts w:asciiTheme="minorEastAsia" w:hAnsiTheme="minorEastAsia" w:eastAsiaTheme="minorEastAsia"/>
          <w:b/>
          <w:sz w:val="36"/>
          <w:szCs w:val="36"/>
        </w:rPr>
        <w:t>绩效报告</w:t>
      </w:r>
    </w:p>
    <w:p>
      <w:pPr>
        <w:spacing w:line="560" w:lineRule="exact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为加强和完善财政支出专项资金管理，强化项目单位责任意识，提高财政资金使用效益，根据《湖南省人民政府关于全面推进预算绩效管理的意见》（湘政发〔2012〕33号）、《澧县预算支出绩效目标管理工作规程》（澧财发〔2013〕14号）对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2020</w:t>
      </w:r>
      <w:r>
        <w:rPr>
          <w:rFonts w:asciiTheme="minorEastAsia" w:hAnsiTheme="minorEastAsia" w:eastAsiaTheme="minorEastAsia"/>
          <w:sz w:val="30"/>
          <w:szCs w:val="30"/>
        </w:rPr>
        <w:t>年</w:t>
      </w:r>
      <w:r>
        <w:rPr>
          <w:rFonts w:hint="eastAsia" w:asciiTheme="minorEastAsia" w:hAnsiTheme="minorEastAsia" w:eastAsiaTheme="minorEastAsia"/>
          <w:sz w:val="30"/>
          <w:szCs w:val="30"/>
        </w:rPr>
        <w:t>“两学一做”学习教育专项工作经费</w:t>
      </w:r>
      <w:r>
        <w:rPr>
          <w:rFonts w:asciiTheme="minorEastAsia" w:hAnsiTheme="minorEastAsia" w:eastAsiaTheme="minorEastAsia"/>
          <w:sz w:val="30"/>
          <w:szCs w:val="30"/>
        </w:rPr>
        <w:t>进行绩效评价。现将有关情况报告如下：</w:t>
      </w:r>
    </w:p>
    <w:p>
      <w:pPr>
        <w:spacing w:line="560" w:lineRule="exact"/>
        <w:ind w:firstLine="602" w:firstLineChars="200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asciiTheme="minorEastAsia" w:hAnsiTheme="minorEastAsia" w:eastAsiaTheme="minorEastAsia"/>
          <w:b/>
          <w:sz w:val="30"/>
          <w:szCs w:val="30"/>
        </w:rPr>
        <w:t>一、项目概况</w:t>
      </w:r>
    </w:p>
    <w:p>
      <w:pPr>
        <w:widowControl/>
        <w:spacing w:line="560" w:lineRule="exact"/>
        <w:ind w:firstLine="64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（一）项目单位基本情况。</w:t>
      </w:r>
    </w:p>
    <w:p>
      <w:pPr>
        <w:widowControl/>
        <w:spacing w:line="600" w:lineRule="exact"/>
        <w:ind w:firstLine="600" w:firstLineChars="200"/>
        <w:rPr>
          <w:rFonts w:cs="仿宋" w:asciiTheme="minorEastAsia" w:hAnsiTheme="minorEastAsia" w:eastAsiaTheme="minorEastAsia"/>
          <w:kern w:val="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sz w:val="30"/>
          <w:szCs w:val="30"/>
        </w:rPr>
        <w:t>中共澧县县委组织部为一级部门预算单位。</w:t>
      </w:r>
      <w:r>
        <w:rPr>
          <w:rFonts w:hint="eastAsia" w:cs="仿宋" w:asciiTheme="minorEastAsia" w:hAnsiTheme="minorEastAsia" w:eastAsiaTheme="minorEastAsia"/>
          <w:kern w:val="0"/>
          <w:sz w:val="30"/>
          <w:szCs w:val="30"/>
        </w:rPr>
        <w:t>内设机构7个，包括：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办公室、研究室、基层办（与县直机关工委、非公有制经济组织和社会组织工作委员会、党员教育中心合署办公）、干部室（干部档案信息室、人才办）、干部监督室（干部教育室）、公务员管理办（公务员局）、老干部管理办（老干部局）。</w:t>
      </w:r>
      <w:r>
        <w:rPr>
          <w:rFonts w:hint="eastAsia" w:cs="仿宋" w:asciiTheme="minorEastAsia" w:hAnsiTheme="minorEastAsia" w:eastAsiaTheme="minorEastAsia"/>
          <w:kern w:val="0"/>
          <w:sz w:val="30"/>
          <w:szCs w:val="30"/>
        </w:rPr>
        <w:t>管理党员教育中心、县老干部活动中心。</w:t>
      </w:r>
    </w:p>
    <w:p>
      <w:pPr>
        <w:spacing w:line="576" w:lineRule="exact"/>
        <w:ind w:firstLine="600" w:firstLineChars="200"/>
        <w:rPr>
          <w:rFonts w:cs="仿宋_GB2312" w:asciiTheme="minorEastAsia" w:hAnsiTheme="minorEastAsia" w:eastAsiaTheme="minorEastAsia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sz w:val="30"/>
          <w:szCs w:val="30"/>
        </w:rPr>
        <w:t>单位共有在职人员</w:t>
      </w:r>
      <w:r>
        <w:rPr>
          <w:rFonts w:hint="eastAsia" w:cs="仿宋_GB2312" w:asciiTheme="minorEastAsia" w:hAnsiTheme="minorEastAsia" w:eastAsiaTheme="minorEastAsia"/>
          <w:sz w:val="30"/>
          <w:szCs w:val="30"/>
          <w:lang w:val="en-US" w:eastAsia="zh-CN"/>
        </w:rPr>
        <w:t>43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人，离退休</w:t>
      </w:r>
      <w:r>
        <w:rPr>
          <w:rFonts w:hint="eastAsia" w:cs="仿宋_GB2312" w:asciiTheme="minorEastAsia" w:hAnsiTheme="minorEastAsia" w:eastAsiaTheme="minorEastAsia"/>
          <w:sz w:val="30"/>
          <w:szCs w:val="30"/>
          <w:lang w:val="en-US" w:eastAsia="zh-CN"/>
        </w:rPr>
        <w:t>20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人。</w:t>
      </w:r>
    </w:p>
    <w:p>
      <w:pPr>
        <w:spacing w:line="5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（二）项目基本情况简介</w:t>
      </w:r>
      <w:r>
        <w:rPr>
          <w:rFonts w:hint="eastAsia" w:asciiTheme="minorEastAsia" w:hAnsiTheme="minorEastAsia" w:eastAsiaTheme="minorEastAsia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“两学一做”学习教育专项工作经费为延续项目，项目金额50万元。</w:t>
      </w:r>
    </w:p>
    <w:p>
      <w:pPr>
        <w:spacing w:line="560" w:lineRule="exact"/>
        <w:ind w:firstLine="602" w:firstLineChars="200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asciiTheme="minorEastAsia" w:hAnsiTheme="minorEastAsia" w:eastAsiaTheme="minorEastAsia"/>
          <w:b/>
          <w:sz w:val="30"/>
          <w:szCs w:val="30"/>
        </w:rPr>
        <w:t>二、项目绩效目标</w:t>
      </w:r>
    </w:p>
    <w:p>
      <w:pPr>
        <w:spacing w:line="5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（一）项目绩效总目标。</w:t>
      </w:r>
      <w:r>
        <w:rPr>
          <w:rFonts w:hint="eastAsia" w:asciiTheme="minorEastAsia" w:hAnsiTheme="minorEastAsia" w:eastAsiaTheme="minorEastAsia"/>
          <w:sz w:val="30"/>
          <w:szCs w:val="30"/>
        </w:rPr>
        <w:t>着力构建“两学一做”学习教育的常态长效机制，确保党的组织充分履行职能，发挥核心作用，确保党员领导干部忠诚干净担当，发挥表率作用。</w:t>
      </w:r>
    </w:p>
    <w:p>
      <w:pPr>
        <w:spacing w:line="560" w:lineRule="exact"/>
        <w:ind w:firstLine="600" w:firstLineChars="200"/>
        <w:rPr>
          <w:rFonts w:asciiTheme="minorEastAsia" w:hAnsiTheme="minorEastAsia" w:eastAsiaTheme="minorEastAsia"/>
          <w:color w:val="FF0000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（二）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202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1</w:t>
      </w:r>
      <w:r>
        <w:rPr>
          <w:rFonts w:asciiTheme="minorEastAsia" w:hAnsiTheme="minorEastAsia" w:eastAsiaTheme="minorEastAsia"/>
          <w:sz w:val="30"/>
          <w:szCs w:val="30"/>
        </w:rPr>
        <w:t>年绩效目标。</w:t>
      </w:r>
      <w:r>
        <w:rPr>
          <w:rFonts w:hint="eastAsia" w:asciiTheme="minorEastAsia" w:hAnsiTheme="minorEastAsia" w:eastAsiaTheme="minorEastAsia"/>
          <w:sz w:val="30"/>
          <w:szCs w:val="30"/>
        </w:rPr>
        <w:t>专项经费50万元用于全年开展党委党组中心组学习不少于4次次，推行主题党日活动12次，开展文明实践活动不少于12次。</w:t>
      </w:r>
    </w:p>
    <w:p>
      <w:pPr>
        <w:spacing w:line="560" w:lineRule="exact"/>
        <w:ind w:firstLine="602" w:firstLineChars="200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asciiTheme="minorEastAsia" w:hAnsiTheme="minorEastAsia" w:eastAsiaTheme="minorEastAsia"/>
          <w:b/>
          <w:sz w:val="30"/>
          <w:szCs w:val="30"/>
        </w:rPr>
        <w:t>三、项目资金使用及管理情况</w:t>
      </w:r>
    </w:p>
    <w:p>
      <w:pPr>
        <w:spacing w:line="5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（一）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202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1</w:t>
      </w:r>
      <w:r>
        <w:rPr>
          <w:rFonts w:asciiTheme="minorEastAsia" w:hAnsiTheme="minorEastAsia" w:eastAsiaTheme="minorEastAsia"/>
          <w:sz w:val="30"/>
          <w:szCs w:val="30"/>
        </w:rPr>
        <w:t>年县财政局预算安排</w:t>
      </w:r>
      <w:r>
        <w:rPr>
          <w:rFonts w:hint="eastAsia" w:asciiTheme="minorEastAsia" w:hAnsiTheme="minorEastAsia" w:eastAsiaTheme="minorEastAsia"/>
          <w:sz w:val="30"/>
          <w:szCs w:val="30"/>
        </w:rPr>
        <w:t>50</w:t>
      </w:r>
      <w:r>
        <w:rPr>
          <w:rFonts w:asciiTheme="minorEastAsia" w:hAnsiTheme="minorEastAsia" w:eastAsiaTheme="minorEastAsia"/>
          <w:sz w:val="30"/>
          <w:szCs w:val="30"/>
        </w:rPr>
        <w:t>万元，实际拨付</w:t>
      </w:r>
      <w:r>
        <w:rPr>
          <w:rFonts w:hint="eastAsia" w:asciiTheme="minorEastAsia" w:hAnsiTheme="minorEastAsia" w:eastAsiaTheme="minorEastAsia"/>
          <w:sz w:val="30"/>
          <w:szCs w:val="30"/>
        </w:rPr>
        <w:t>50</w:t>
      </w:r>
      <w:r>
        <w:rPr>
          <w:rFonts w:asciiTheme="minorEastAsia" w:hAnsiTheme="minorEastAsia" w:eastAsiaTheme="minorEastAsia"/>
          <w:sz w:val="30"/>
          <w:szCs w:val="30"/>
        </w:rPr>
        <w:t>万元，年度实际使用</w:t>
      </w:r>
      <w:r>
        <w:rPr>
          <w:rFonts w:hint="eastAsia" w:asciiTheme="minorEastAsia" w:hAnsiTheme="minorEastAsia" w:eastAsiaTheme="minorEastAsia"/>
          <w:sz w:val="30"/>
          <w:szCs w:val="30"/>
        </w:rPr>
        <w:t>50</w:t>
      </w:r>
      <w:r>
        <w:rPr>
          <w:rFonts w:asciiTheme="minorEastAsia" w:hAnsiTheme="minorEastAsia" w:eastAsiaTheme="minorEastAsia"/>
          <w:sz w:val="30"/>
          <w:szCs w:val="30"/>
        </w:rPr>
        <w:t>万元。</w:t>
      </w:r>
    </w:p>
    <w:p>
      <w:pPr>
        <w:spacing w:line="5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（二）项目资金</w:t>
      </w:r>
      <w:r>
        <w:rPr>
          <w:rFonts w:hint="eastAsia" w:asciiTheme="minorEastAsia" w:hAnsiTheme="minorEastAsia" w:eastAsiaTheme="minorEastAsia"/>
          <w:sz w:val="30"/>
          <w:szCs w:val="30"/>
        </w:rPr>
        <w:t>50万元全部用于“两学一做”学习教育的开展。</w:t>
      </w:r>
    </w:p>
    <w:p>
      <w:pPr>
        <w:spacing w:line="5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（三）严格遵守财政相关规章制度，强化财政支出管理，项目</w:t>
      </w:r>
      <w:r>
        <w:rPr>
          <w:rFonts w:hint="eastAsia" w:asciiTheme="minorEastAsia" w:hAnsiTheme="minorEastAsia" w:eastAsiaTheme="minorEastAsia"/>
          <w:sz w:val="30"/>
          <w:szCs w:val="30"/>
        </w:rPr>
        <w:t>资金拨付及时</w:t>
      </w:r>
      <w:r>
        <w:rPr>
          <w:rFonts w:asciiTheme="minorEastAsia" w:hAnsiTheme="minorEastAsia" w:eastAsiaTheme="minorEastAsia"/>
          <w:sz w:val="30"/>
          <w:szCs w:val="30"/>
        </w:rPr>
        <w:t>，使用合理。</w:t>
      </w:r>
    </w:p>
    <w:p>
      <w:pPr>
        <w:spacing w:line="560" w:lineRule="exact"/>
        <w:ind w:firstLine="602" w:firstLineChars="200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asciiTheme="minorEastAsia" w:hAnsiTheme="minorEastAsia" w:eastAsiaTheme="minorEastAsia"/>
          <w:b/>
          <w:sz w:val="30"/>
          <w:szCs w:val="30"/>
        </w:rPr>
        <w:t>四、项目组织实施情况</w:t>
      </w:r>
    </w:p>
    <w:p>
      <w:pPr>
        <w:spacing w:line="5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1、开展党委党组中心组学习，深入学习党章党规，学系列讲话；</w:t>
      </w:r>
    </w:p>
    <w:p>
      <w:pPr>
        <w:spacing w:line="5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2、落实“三会一课”制度、推行主题党日活动；</w:t>
      </w:r>
    </w:p>
    <w:p>
      <w:pPr>
        <w:spacing w:line="5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3、开展文明实践活动，发挥党员先锋模范作用；</w:t>
      </w:r>
    </w:p>
    <w:p>
      <w:pPr>
        <w:spacing w:line="5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4、开展基层党组织“五化”建设。</w:t>
      </w:r>
    </w:p>
    <w:p>
      <w:pPr>
        <w:spacing w:line="560" w:lineRule="exact"/>
        <w:ind w:firstLine="602" w:firstLineChars="200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asciiTheme="minorEastAsia" w:hAnsiTheme="minorEastAsia" w:eastAsiaTheme="minorEastAsia"/>
          <w:b/>
          <w:sz w:val="30"/>
          <w:szCs w:val="30"/>
        </w:rPr>
        <w:t>五、项目绩效情况</w:t>
      </w:r>
    </w:p>
    <w:p>
      <w:pPr>
        <w:spacing w:line="560" w:lineRule="exact"/>
        <w:ind w:firstLine="600" w:firstLineChars="200"/>
        <w:rPr>
          <w:rFonts w:cs="仿宋_GB2312" w:asciiTheme="minorEastAsia" w:hAnsiTheme="minorEastAsia" w:eastAsiaTheme="minorEastAsia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sz w:val="30"/>
          <w:szCs w:val="30"/>
        </w:rPr>
        <w:t>围绕中央、省、市委“两学一做”学习教育的有关要求，开展了包</w:t>
      </w:r>
      <w:bookmarkStart w:id="0" w:name="_GoBack"/>
      <w:bookmarkEnd w:id="0"/>
      <w:r>
        <w:rPr>
          <w:rFonts w:hint="eastAsia" w:cs="仿宋_GB2312" w:asciiTheme="minorEastAsia" w:hAnsiTheme="minorEastAsia" w:eastAsiaTheme="minorEastAsia"/>
          <w:sz w:val="30"/>
          <w:szCs w:val="30"/>
        </w:rPr>
        <w:t>括党委党组中心组学习、落实“</w:t>
      </w:r>
      <w:r>
        <w:rPr>
          <w:rFonts w:hint="eastAsia" w:asciiTheme="minorEastAsia" w:hAnsiTheme="minorEastAsia" w:eastAsiaTheme="minorEastAsia"/>
          <w:sz w:val="30"/>
          <w:szCs w:val="30"/>
        </w:rPr>
        <w:t>三会一课”制度、推行主题党日活动，开展基层党组织“五化”建设在内的一系列活动，两学一做”学习覆盖率达到100%。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。</w:t>
      </w:r>
    </w:p>
    <w:p>
      <w:pPr>
        <w:spacing w:line="560" w:lineRule="exact"/>
        <w:ind w:firstLine="602" w:firstLineChars="200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asciiTheme="minorEastAsia" w:hAnsiTheme="minorEastAsia" w:eastAsiaTheme="minorEastAsia"/>
          <w:b/>
          <w:sz w:val="30"/>
          <w:szCs w:val="30"/>
        </w:rPr>
        <w:t>六、项目自评结果</w:t>
      </w:r>
    </w:p>
    <w:p>
      <w:pPr>
        <w:pStyle w:val="2"/>
        <w:adjustRightInd w:val="0"/>
        <w:snapToGrid w:val="0"/>
        <w:spacing w:line="560" w:lineRule="exact"/>
        <w:jc w:val="left"/>
        <w:rPr>
          <w:rFonts w:cs="Times New Roman" w:asciiTheme="minorEastAsia" w:hAnsiTheme="minorEastAsia" w:eastAsiaTheme="minorEastAsia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sz w:val="30"/>
          <w:szCs w:val="30"/>
        </w:rPr>
        <w:t xml:space="preserve">   通过一系列学习教育活动的开展，充分发挥基层党组织战斗堡垒作用</w:t>
      </w:r>
      <w:r>
        <w:rPr>
          <w:rFonts w:hint="eastAsia" w:cs="Times New Roman" w:asciiTheme="minorEastAsia" w:hAnsiTheme="minorEastAsia" w:eastAsiaTheme="minorEastAsia"/>
          <w:sz w:val="30"/>
          <w:szCs w:val="30"/>
        </w:rPr>
        <w:t>，充分激发基层党组织活力，构建“两学一做”学习教育的常态长效机制。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kY2IxY2U3NzVjM2I5YTZkNWI5MmM0OGU0MjY1YmIifQ=="/>
  </w:docVars>
  <w:rsids>
    <w:rsidRoot w:val="00000000"/>
    <w:rsid w:val="050F1FEE"/>
    <w:rsid w:val="110B52C6"/>
    <w:rsid w:val="22F72A71"/>
    <w:rsid w:val="2C187DBF"/>
    <w:rsid w:val="3CCA2D10"/>
    <w:rsid w:val="64CB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jc w:val="center"/>
      <w:outlineLvl w:val="1"/>
    </w:pPr>
    <w:rPr>
      <w:rFonts w:ascii="Arial" w:hAnsi="Arial" w:eastAsia="黑体"/>
      <w:sz w:val="32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934</Words>
  <Characters>967</Characters>
  <Lines>0</Lines>
  <Paragraphs>0</Paragraphs>
  <TotalTime>4</TotalTime>
  <ScaleCrop>false</ScaleCrop>
  <LinksUpToDate>false</LinksUpToDate>
  <CharactersWithSpaces>970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陈木沐</cp:lastModifiedBy>
  <dcterms:modified xsi:type="dcterms:W3CDTF">2023-10-07T00:42:26Z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6E2A2993B7CF4112A5352C0F40864C0B</vt:lpwstr>
  </property>
</Properties>
</file>