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80"/>
        </w:tabs>
        <w:spacing w:line="5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澧县澧南镇人民政府</w:t>
      </w:r>
    </w:p>
    <w:p>
      <w:pPr>
        <w:tabs>
          <w:tab w:val="left" w:pos="6480"/>
        </w:tabs>
        <w:spacing w:line="500" w:lineRule="exact"/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2021年度</w:t>
      </w:r>
      <w:r>
        <w:rPr>
          <w:rFonts w:hint="eastAsia" w:ascii="黑体" w:hAnsi="黑体" w:eastAsia="黑体" w:cs="黑体"/>
          <w:bCs/>
          <w:sz w:val="44"/>
          <w:szCs w:val="44"/>
        </w:rPr>
        <w:t>整体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支出</w:t>
      </w:r>
      <w:r>
        <w:rPr>
          <w:rFonts w:hint="eastAsia" w:ascii="黑体" w:hAnsi="黑体" w:eastAsia="黑体" w:cs="黑体"/>
          <w:bCs/>
          <w:sz w:val="44"/>
          <w:szCs w:val="44"/>
        </w:rPr>
        <w:t>绩效和重点项目绩效评</w:t>
      </w:r>
      <w:bookmarkStart w:id="1" w:name="_GoBack"/>
      <w:bookmarkEnd w:id="1"/>
      <w:r>
        <w:rPr>
          <w:rFonts w:hint="eastAsia" w:ascii="黑体" w:hAnsi="黑体" w:eastAsia="黑体" w:cs="黑体"/>
          <w:bCs/>
          <w:sz w:val="44"/>
          <w:szCs w:val="44"/>
        </w:rPr>
        <w:t>价报告</w:t>
      </w:r>
    </w:p>
    <w:p>
      <w:pPr>
        <w:pStyle w:val="4"/>
        <w:rPr>
          <w:rFonts w:ascii="黑体" w:hAnsi="黑体" w:eastAsia="黑体" w:cs="黑体"/>
          <w:bCs/>
          <w:sz w:val="44"/>
          <w:szCs w:val="44"/>
        </w:rPr>
      </w:pP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YS060101"/>
      <w:r>
        <w:rPr>
          <w:rFonts w:hint="eastAsia" w:ascii="黑体" w:hAnsi="黑体" w:eastAsia="黑体"/>
          <w:sz w:val="32"/>
          <w:szCs w:val="32"/>
        </w:rPr>
        <w:t>一、单位情况</w:t>
      </w:r>
    </w:p>
    <w:bookmarkEnd w:id="0"/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1、主要职能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加强党的建设。落实基层党建工作责任制，统筹全镇村（社区）区域化党建，加强非公有制经济组织和社会组织党建工作，实现党的组织和工作全覆盖。加强意识形态阵地及队伍建设。不断提高党的建设质量，落实管党治党责任，推动全面治党向基层延伸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（2）统筹区域发展。参与拟订县级关于辖区发展的重大决策和建设规划并统筹落实，负责促进辖区经济建设，承担优化发展环境、采集企业信息、服务辖区企业、促进项目发展等工作。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组织公共服务。组织实施与村（居）民生活密切相关的各项公共服务事项，落实人力资源社会保障、民政、教育、科技、文化、体育、卫生健康、退役军人事务、村（居）民小区物业管理等领域相关法规政策。动员辖区内各类单位、社会组织、村（居）民等社会力量参与社会治理，为全镇发展服务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（4）实施公共管理。负责辖区内生态环境保护、城镇管理、控违拆违、征地拆迁等综合性管理工作。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（5）维护公共安全。承担辖区内社会治安综合治理、平安建设、应急管理等有关工作，接待群众来信来访，反映社情民意，化解矛盾纠纷等。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（6）监督执法管理。对辖区内各类行政执法工作进行统筹协调，组织开展群众监督和社会监督。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（7）保障居民自治。指导村（居）委员会建设，健全村（居）民自治平台，组织村（居）民参与村（社区）建设、管理。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2、机构情况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根据2021年《澧县机构改革实施方案》文件精神，对镇机构统一设置如下：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（1）对镇党政内设机构统一设置为6个。即党政综合办公室、党建办公室、经济发展办公室、社会事务办公室、自然资源和生态环境办公室、社会治安和应急管理办公室。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（2）统一设置1个执法机构。综合行政执法队。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（3）统一设置事业单位4个。即农业综合服务中心、社会事务综合服务中心、退役军人服务站、政务服务中心。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3、人员情况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2021年，我镇行政编制人数54个；实有人数50个。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2021年，我镇事业编制人数42个；实有人数32个。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二、绩效完成情况</w:t>
      </w:r>
    </w:p>
    <w:p>
      <w:pPr>
        <w:snapToGrid w:val="0"/>
        <w:spacing w:line="560" w:lineRule="exact"/>
        <w:ind w:firstLine="643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（一）部门整体支出管理情况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1、严格按照内部控制制度要求并结合本镇实际情况，规范报账审批流程，进一步完善政府采购制度和固定资产管理办法。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2、成立预算绩效管理领导小组，对绩效目标实现过程、资金支出进度实施全程监控。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3、资金支出严格按照预算执行，做到专款专用，合理安排经费开支，厉行节约。</w:t>
      </w:r>
    </w:p>
    <w:p>
      <w:pPr>
        <w:snapToGrid w:val="0"/>
        <w:spacing w:line="560" w:lineRule="exact"/>
        <w:ind w:firstLine="643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（二）预算执行情况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1、年初预算批复情况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2021年年初预算收入安排1582.45万元，其中：人员经费807.37万元；日常公用经费775.08万元；项目支出0万元。 </w:t>
      </w:r>
    </w:p>
    <w:p>
      <w:pPr>
        <w:widowControl/>
        <w:spacing w:line="560" w:lineRule="exact"/>
        <w:ind w:firstLine="640" w:firstLineChars="200"/>
        <w:jc w:val="left"/>
      </w:pPr>
      <w:r>
        <w:rPr>
          <w:rFonts w:hint="eastAsia" w:ascii="仿宋_GB2312" w:hAnsi="仿宋" w:eastAsia="仿宋_GB2312"/>
          <w:sz w:val="32"/>
          <w:szCs w:val="32"/>
        </w:rPr>
        <w:t>2、全年总预算执行情况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</w:t>
      </w:r>
      <w:r>
        <w:rPr>
          <w:rFonts w:hint="eastAsia" w:ascii="仿宋_GB2312" w:hAnsi="仿宋_GB2312" w:eastAsia="仿宋_GB2312"/>
          <w:sz w:val="32"/>
        </w:rPr>
        <w:t>本年收入3,801.32万元</w:t>
      </w:r>
      <w:r>
        <w:rPr>
          <w:rFonts w:hint="eastAsia" w:ascii="仿宋_GB2312" w:hAnsi="仿宋" w:eastAsia="仿宋_GB2312"/>
          <w:sz w:val="32"/>
          <w:szCs w:val="32"/>
        </w:rPr>
        <w:t>，其中：一般公共预算财政拨款收入</w:t>
      </w:r>
      <w:r>
        <w:rPr>
          <w:rFonts w:hint="eastAsia" w:ascii="仿宋_GB2312" w:hAnsi="仿宋_GB2312" w:eastAsia="仿宋_GB2312"/>
          <w:sz w:val="32"/>
        </w:rPr>
        <w:t>3,368.27</w:t>
      </w:r>
      <w:r>
        <w:rPr>
          <w:rFonts w:hint="eastAsia" w:ascii="仿宋_GB2312" w:hAnsi="仿宋" w:eastAsia="仿宋_GB2312"/>
          <w:sz w:val="32"/>
          <w:szCs w:val="32"/>
        </w:rPr>
        <w:t>万元；政府性基金预算财政拨款收入</w:t>
      </w:r>
      <w:r>
        <w:rPr>
          <w:rFonts w:hint="eastAsia" w:ascii="仿宋_GB2312" w:hAnsi="仿宋_GB2312" w:eastAsia="仿宋_GB2312"/>
          <w:sz w:val="32"/>
        </w:rPr>
        <w:t>432.12</w:t>
      </w:r>
      <w:r>
        <w:rPr>
          <w:rFonts w:hint="eastAsia" w:ascii="仿宋_GB2312" w:hAnsi="仿宋" w:eastAsia="仿宋_GB2312"/>
          <w:sz w:val="32"/>
          <w:szCs w:val="32"/>
        </w:rPr>
        <w:t>万元；</w:t>
      </w:r>
      <w:r>
        <w:rPr>
          <w:rFonts w:hint="eastAsia" w:ascii="仿宋_GB2312" w:hAnsi="仿宋_GB2312" w:eastAsia="仿宋_GB2312"/>
          <w:sz w:val="32"/>
        </w:rPr>
        <w:t>国有资本经营预算财政拨款</w:t>
      </w:r>
      <w:r>
        <w:rPr>
          <w:rFonts w:hint="eastAsia" w:ascii="仿宋_GB2312" w:hAnsi="仿宋" w:eastAsia="仿宋_GB2312"/>
          <w:sz w:val="32"/>
          <w:szCs w:val="32"/>
        </w:rPr>
        <w:t>收入</w:t>
      </w:r>
      <w:r>
        <w:rPr>
          <w:rFonts w:hint="eastAsia" w:ascii="仿宋_GB2312" w:hAnsi="仿宋_GB2312" w:eastAsia="仿宋_GB2312"/>
          <w:sz w:val="32"/>
        </w:rPr>
        <w:t>0.94万元。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2021年本年支出</w:t>
      </w:r>
      <w:r>
        <w:rPr>
          <w:rFonts w:hint="eastAsia" w:ascii="仿宋_GB2312" w:hAnsi="仿宋_GB2312" w:eastAsia="仿宋_GB2312"/>
          <w:sz w:val="32"/>
        </w:rPr>
        <w:t>3,837.87</w:t>
      </w:r>
      <w:r>
        <w:rPr>
          <w:rFonts w:hint="eastAsia" w:ascii="仿宋_GB2312" w:hAnsi="仿宋" w:eastAsia="仿宋_GB2312"/>
          <w:sz w:val="32"/>
          <w:szCs w:val="32"/>
        </w:rPr>
        <w:t>元，其中：一般公共预算财政拨款支出</w:t>
      </w:r>
      <w:r>
        <w:rPr>
          <w:rFonts w:hint="eastAsia" w:ascii="仿宋_GB2312" w:hAnsi="仿宋_GB2312" w:eastAsia="仿宋_GB2312"/>
          <w:sz w:val="32"/>
        </w:rPr>
        <w:t>3,404.82</w:t>
      </w:r>
      <w:r>
        <w:rPr>
          <w:rFonts w:hint="eastAsia" w:ascii="仿宋_GB2312" w:hAnsi="仿宋" w:eastAsia="仿宋_GB2312"/>
          <w:sz w:val="32"/>
          <w:szCs w:val="32"/>
        </w:rPr>
        <w:t>万元；政府性基金预算财政拨款支出</w:t>
      </w:r>
      <w:r>
        <w:rPr>
          <w:rFonts w:hint="eastAsia" w:ascii="仿宋_GB2312" w:hAnsi="仿宋_GB2312" w:eastAsia="仿宋_GB2312"/>
          <w:sz w:val="32"/>
        </w:rPr>
        <w:t>432.12</w:t>
      </w:r>
      <w:r>
        <w:rPr>
          <w:rFonts w:hint="eastAsia" w:ascii="仿宋_GB2312" w:hAnsi="仿宋" w:eastAsia="仿宋_GB2312"/>
          <w:sz w:val="32"/>
          <w:szCs w:val="32"/>
        </w:rPr>
        <w:t>万元；</w:t>
      </w:r>
      <w:r>
        <w:rPr>
          <w:rFonts w:hint="eastAsia" w:ascii="仿宋_GB2312" w:hAnsi="仿宋_GB2312" w:eastAsia="仿宋_GB2312"/>
          <w:sz w:val="32"/>
        </w:rPr>
        <w:t>国有资本经营预算财政拨款</w:t>
      </w:r>
      <w:r>
        <w:rPr>
          <w:rFonts w:hint="eastAsia" w:ascii="仿宋_GB2312" w:hAnsi="仿宋" w:eastAsia="仿宋_GB2312"/>
          <w:sz w:val="32"/>
          <w:szCs w:val="32"/>
        </w:rPr>
        <w:t>支出</w:t>
      </w:r>
      <w:r>
        <w:rPr>
          <w:rFonts w:hint="eastAsia" w:ascii="仿宋_GB2312" w:hAnsi="仿宋_GB2312" w:eastAsia="仿宋_GB2312"/>
          <w:sz w:val="32"/>
        </w:rPr>
        <w:t>0.94万元。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2021年本年收入</w:t>
      </w:r>
      <w:r>
        <w:rPr>
          <w:rFonts w:hint="eastAsia" w:ascii="仿宋_GB2312" w:hAnsi="仿宋_GB2312" w:eastAsia="仿宋_GB2312"/>
          <w:sz w:val="32"/>
        </w:rPr>
        <w:t>3,801.32</w:t>
      </w:r>
      <w:r>
        <w:rPr>
          <w:rFonts w:hint="eastAsia" w:ascii="仿宋_GB2312" w:hAnsi="仿宋" w:eastAsia="仿宋_GB2312"/>
          <w:sz w:val="32"/>
          <w:szCs w:val="32"/>
        </w:rPr>
        <w:t>万元，加上年结余收入</w:t>
      </w:r>
      <w:r>
        <w:rPr>
          <w:rFonts w:hint="eastAsia" w:ascii="仿宋_GB2312" w:hAnsi="仿宋_GB2312" w:eastAsia="仿宋_GB2312"/>
          <w:sz w:val="32"/>
        </w:rPr>
        <w:t>36.55</w:t>
      </w:r>
      <w:r>
        <w:rPr>
          <w:rFonts w:hint="eastAsia" w:ascii="仿宋_GB2312" w:hAnsi="仿宋" w:eastAsia="仿宋_GB2312"/>
          <w:sz w:val="32"/>
          <w:szCs w:val="32"/>
        </w:rPr>
        <w:t>万元，减本年支出</w:t>
      </w:r>
      <w:r>
        <w:rPr>
          <w:rFonts w:hint="eastAsia" w:ascii="仿宋_GB2312" w:hAnsi="仿宋_GB2312" w:eastAsia="仿宋_GB2312"/>
          <w:sz w:val="32"/>
        </w:rPr>
        <w:t>3,837.87</w:t>
      </w:r>
      <w:r>
        <w:rPr>
          <w:rFonts w:hint="eastAsia" w:ascii="仿宋_GB2312" w:hAnsi="仿宋" w:eastAsia="仿宋_GB2312"/>
          <w:sz w:val="32"/>
          <w:szCs w:val="32"/>
        </w:rPr>
        <w:t>万元，年终结转结余为0万元，实现收支平衡。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3、“三公”经费执行情况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“三公”经费财政拨款支出预算为7万元，支出决算为7万元，完成预算的100.00%。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4、资金结余情况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2021年结转结余为0万元。</w:t>
      </w:r>
    </w:p>
    <w:p>
      <w:pPr>
        <w:snapToGrid w:val="0"/>
        <w:spacing w:line="560" w:lineRule="exact"/>
        <w:ind w:firstLine="643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（三）绩效目标完成情况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年来，我们聚力重点产业项目，经济活力不断释放。大力推进产业发展、项目建设，形成了重实体、兴产业、抓项目的共识共为，实施了一批重点产业项目，为我镇经济持续发展提供了关键支撑。一是农业生产项目。全镇双季稻种植面积30000亩，油菜种植面积15000亩，绿肥种植面积3200亩，成功创办一个县级双季稻5000亩示范点、全县万亩油菜花海绿色高质高效示范片、全县1000亩秋冬绿肥飞播示范片。唐人神、大梁、康泰等三个规模牲猪养殖场新建完成，投资共计1.3亿元，预计年出栏生猪25万头，产生经济效益500万元。在安慈高速公路沿线，开发建设1000亩高标准油茶种植示范园，辐射周边区域。二是大型水利项目。我们坚持“科学规划，精心设计，标本兼治，突出重点”的原则，抓好水利工程项目建设，邢家河堤段吹填压浸工程、百亩堰吹填压浸工程均已顺利完工；黑鱼丘堤段吹填压浸工程已于11月上旬正式启动，全镇防洪保安能力得到全面提升。三是幸福屋场建设项目。继2020年11个幸福屋场高标准建成后，我们乘胜追击，2021年又建设完成高堰村胡家幸福屋场、双荷村杨柳堰幸福屋场、松林村分水岭幸福屋场等12个高标准幸福屋场。四是省重点项目。安慈高速建成通车，澧水航道前期建设工程已顺利完成，现已进入船闸建设阶段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年来，我们全力统筹各方，城乡环境明显改善。坚持高位统筹、常态整治，多措并举，狠抓落实，着力提高人居环境整治工作质量和水平。加强宣传引导。通过主题宣讲、入户走访、电子屏展示等多种渠道，提升百姓认知度和参与度。同时，推广实施农户考核奖惩办法，激发村民参与整治的积极性、主动性和创造性。全镇共召开专项调度会7次，利用“三农工作”十个讲清楚召开广播会、户主会宣传人居环境整治工作200余次。加强清洁行动。以干净整洁为目标，大力开展村庄清洁行动，引导农村由整治垃圾向整治污水、畜禽散养、乱搭乱建等全面转变。全年共清理沟渠120公里、水塘50余口，拆除违建60余处。打好污染防治攻坚战，严格开展森林防灭火工作，严把关口，杜绝焚烧秸秆现象。全面加强水环境保护，确保化肥农药用量“负增长”。不折不扣完成好上级交办的生态环境问题销号。强化督导考核。出台《澧南镇2021年度人居环境整治工作方案》，镇整治办全年共下村暗访督导30余次，交办问题200多件，督促村（社区）整改问题60余件，并发布专项工作通报5次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年来，我们倾力夯实基础，民生福祉持续提升。通过包联帮扶、走访调研、入户调查等方式，对农村人口进行了全面摸排，加强六类人员致贫返贫风险动态监测，深入实施产业就业帮扶提升工程，推动巩固拓展脱贫攻坚成果同乡村振兴有效衔接，顺利通过省市两级各项考核。积极对接企业，及时更新掌握企业用工信息，为企业和返乡农民工搭桥引线，实现返乡农民工与企业岗位快速对接，为635名返乡农民工提供了就业岗位。全年完成农村劳动力转移就业437人，实现城镇新增就业307人，新增公益性岗位就业71人，新增低保、五保36户49人，发放金额13万元；对677名困难对象进行了临时救助，发放救助金33万元；对91名重度残疾人发放残疾人补贴3.95万元；全镇新型农村合作医疗参合率达98%以上。投资15万元在仙峰村新建老年人日间照料中心1所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年来，我们加强风险防控，社会治理成效显著。树立人民至上、生命至上发展理念，坚持疫情防控不放松，严格落实“外防输入、内防反弹”防控策略，严格摸排管控，全年自主摸排加大数据推送共计排查8389人次，集中隔离58人次，居家隔离521人次。同时有序推进疫苗接种，全镇疫苗接种已接种52212人次，切实将保护人民生命安全放在首位、落在实处。狠抓社会安全稳定，持续推进无上访村（社区）创建工作和扫黑除恶专项斗争，依托综治网格，处理各类安全隐患6处，化解各类矛盾纠纷102件次，解决市长热线、县长热线指派到我镇各类矛盾纠纷事件135余件次，人民调解纠纷102起。大力推广“国家反诈中心”APP，注册学习量达2112人。2021年我镇获评全市平安建设工作优秀乡镇。坚持安全生产常抓不懈。全面落实《地方党政领导干部安全生产责任制规定》，严格执行安全生产大检查、安全生产例会、夜查突查、一票否决等制度，全年组织召开各类安全相关会议30余次，检查企业300余次，发现并督促整改企业安全生产隐患40余处，立案查处21起，处罚金额20300元。食品安全扎实推进，坚持源头严防、过程严管、风险严控、违法严惩，建立和落实食品安全责任制，食品安全监管取得了一定成效，全年全镇无食品安全事故发生。持续开展交通问题顽瘴痼疾整治，加大电动车、摩托车违规违法行为专项整治，共拆除摩托车、电动车伞棚1110个，免费赠送头盔1800余个。创新社会治理模式，乔家河社区率先试点推广网格化管理模式，“党委领导、社会协同、公众参与、法治保障”的基层社会治理新格局正在逐步实现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年来，我们强化党的建设，发展保障切实增强。高质量高标准开展党史学习教育，隆重举行庆祝建党一百周年活动，学习贯彻习近平总书记“七一”重要讲话精神和党的十九届六中全会精神，教育引导党员干部从党的百年光辉历史中坚定初心使命。胜利召开镇第三次党代会，选出了新一届领导班子，科学描绘了未来五年的发展蓝图。上半年，我们圆满完成村（社区）两委换届，选出“两委”成员83人，其中67人连选连任，本届“两委”干部平均年龄40岁，较上一届降低7岁，其中35岁以下29人，占比34.94%；大专以上文化56人，占比67.47%；女性34名，占比40.96%，村级干部班子进一步选优配强。严格落实党风廉政建设责任制，不断完善党委统一领导、党政齐抓共管、纪委组织协调、部门各负其责、依靠群众支持参与的领导体制和工作机制。聚焦疫情防控、农村建房、信访维稳等领域持续开展“四风”整治，全面从严治党不断向纵深发展。</w:t>
      </w:r>
      <w:r>
        <w:rPr>
          <w:rFonts w:ascii="仿宋_GB2312" w:hAnsi="仿宋" w:eastAsia="仿宋_GB2312"/>
          <w:sz w:val="32"/>
          <w:szCs w:val="32"/>
        </w:rPr>
        <w:t>全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共</w:t>
      </w:r>
      <w:r>
        <w:rPr>
          <w:rFonts w:hint="eastAsia" w:ascii="仿宋_GB2312" w:hAnsi="仿宋" w:eastAsia="仿宋_GB2312"/>
          <w:sz w:val="32"/>
          <w:szCs w:val="32"/>
        </w:rPr>
        <w:t>立案7件，办结7件，给予党纪处分10人</w:t>
      </w:r>
      <w:r>
        <w:rPr>
          <w:rFonts w:ascii="仿宋_GB2312" w:hAnsi="仿宋" w:eastAsia="仿宋_GB2312"/>
          <w:sz w:val="32"/>
          <w:szCs w:val="32"/>
        </w:rPr>
        <w:t>。</w:t>
      </w:r>
    </w:p>
    <w:p>
      <w:pPr>
        <w:widowControl/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三、问题及建议</w:t>
      </w:r>
    </w:p>
    <w:p>
      <w:pPr>
        <w:pStyle w:val="4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1、存在问题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（1）各站所、村（居）参与预算绩效评价工作的积极性不强。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（2）各类预算绩效目标和定量指标的制定不够全面。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2、改进建议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（1）组织各站所、村（居）参加预算绩效培训，制定工作方案。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（2）严格按照预算绩效管理及考核相关规定，加强预算绩效动态化管理，让预算绩效贯穿于日常工作中。</w:t>
      </w:r>
    </w:p>
    <w:p>
      <w:pPr>
        <w:pStyle w:val="4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6638"/>
    <w:rsid w:val="00155423"/>
    <w:rsid w:val="0017151A"/>
    <w:rsid w:val="001914FF"/>
    <w:rsid w:val="00272499"/>
    <w:rsid w:val="002E68B5"/>
    <w:rsid w:val="002F6D20"/>
    <w:rsid w:val="0038662A"/>
    <w:rsid w:val="00396019"/>
    <w:rsid w:val="003B49EB"/>
    <w:rsid w:val="007602F5"/>
    <w:rsid w:val="00830060"/>
    <w:rsid w:val="00906638"/>
    <w:rsid w:val="009F33C4"/>
    <w:rsid w:val="00A06907"/>
    <w:rsid w:val="00A11996"/>
    <w:rsid w:val="00A228E1"/>
    <w:rsid w:val="00B03C74"/>
    <w:rsid w:val="00B64C43"/>
    <w:rsid w:val="00C001E5"/>
    <w:rsid w:val="00CF7674"/>
    <w:rsid w:val="00D477B1"/>
    <w:rsid w:val="00DC3677"/>
    <w:rsid w:val="00DC46AB"/>
    <w:rsid w:val="00F82D46"/>
    <w:rsid w:val="4BC0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99"/>
    <w:pPr>
      <w:spacing w:after="12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正文文本 Char"/>
    <w:basedOn w:val="7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597</Words>
  <Characters>3409</Characters>
  <Lines>28</Lines>
  <Paragraphs>7</Paragraphs>
  <TotalTime>425</TotalTime>
  <ScaleCrop>false</ScaleCrop>
  <LinksUpToDate>false</LinksUpToDate>
  <CharactersWithSpaces>3999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2022-08-26T03:45:00Z</dcterms:created>
  <dc:creator>LX</dc:creator>
  <cp:lastModifiedBy>【晴】。</cp:lastModifiedBy>
  <dcterms:modified xsi:type="dcterms:W3CDTF">2023-10-19T08:57:46Z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