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_GBK"/>
          <w:kern w:val="2"/>
          <w:sz w:val="36"/>
          <w:szCs w:val="36"/>
          <w:lang w:val="en-US" w:eastAsia="zh-CN" w:bidi="ar-SA"/>
        </w:rPr>
        <w:t>附件12             参建限额以上居民自建房检测单位推荐名录</w:t>
      </w:r>
      <w:bookmarkStart w:id="0" w:name="_GoBack"/>
      <w:bookmarkEnd w:id="0"/>
    </w:p>
    <w:p>
      <w:pPr>
        <w:spacing w:line="576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</w:p>
    <w:p>
      <w:pPr>
        <w:spacing w:line="576" w:lineRule="exact"/>
        <w:ind w:firstLine="60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经县住建局邀请、谈判及统一竞价后，以下检测单位自愿参与全县限额以上居民自建房检测服务工作，现推荐如下。建房居民可自主比选委托，也可委托具有见证取样、地基基础、主体结构专项资质类别以上的检测单位开展房屋工程质量检测服务。</w:t>
      </w:r>
    </w:p>
    <w:p>
      <w:pPr>
        <w:spacing w:line="576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24"/>
        <w:gridCol w:w="1764"/>
        <w:gridCol w:w="2004"/>
        <w:gridCol w:w="2340"/>
        <w:gridCol w:w="3156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企业资质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服务质量标准</w:t>
            </w:r>
          </w:p>
        </w:tc>
        <w:tc>
          <w:tcPr>
            <w:tcW w:w="31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限价标准</w:t>
            </w:r>
          </w:p>
        </w:tc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澧县建设工程质量检测有限责任公司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建设工程质量检测专项资质类别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地基基础工程检测，见证取样检测，主体结构工程现场检测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公开、公平、公正开展检测服务，对检测数据及结果负责</w:t>
            </w:r>
          </w:p>
        </w:tc>
        <w:tc>
          <w:tcPr>
            <w:tcW w:w="315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按《湖南省物价局关于进一步规范建设工程质量检测服务收费的通知》（湘价服〔2009〕186号）文件计费，50%收取</w:t>
            </w:r>
          </w:p>
        </w:tc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具体检测项目依据房屋建筑结构形式确定。县内企业，联系人：</w:t>
            </w:r>
          </w:p>
          <w:p>
            <w:pPr>
              <w:spacing w:line="240" w:lineRule="auto"/>
              <w:jc w:val="center"/>
              <w:rPr>
                <w:rFonts w:hint="default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陈小鹏，13973656191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湖南三昌建设工程检测有限公司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建设工程质量检测专项资质类别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地基基础工程检测，见证取样检测，主体结构工程现场检测；钢结构工程检测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公开、公平、公正开展检测服务，对检测数据及结果负责</w:t>
            </w:r>
          </w:p>
        </w:tc>
        <w:tc>
          <w:tcPr>
            <w:tcW w:w="31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按《湖南省物价局关于进一步规范建设工程质量检测服务收费的通知》（湘价服〔2009〕186号）文件计费，50%收取</w:t>
            </w:r>
          </w:p>
        </w:tc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具体检测项目依据房屋建筑结构形式确定。县内企业，联系人：</w:t>
            </w:r>
          </w:p>
          <w:p>
            <w:pPr>
              <w:spacing w:line="240" w:lineRule="auto"/>
              <w:jc w:val="center"/>
              <w:rPr>
                <w:rFonts w:hint="default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李院平，15886696168</w:t>
            </w:r>
          </w:p>
        </w:tc>
      </w:tr>
    </w:tbl>
    <w:p>
      <w:pPr>
        <w:spacing w:line="576" w:lineRule="exact"/>
        <w:ind w:firstLine="480" w:firstLineChars="200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24"/>
          <w:szCs w:val="24"/>
          <w:vertAlign w:val="baseline"/>
          <w:lang w:val="en-US" w:eastAsia="zh-CN"/>
        </w:rPr>
        <w:t>注：建设工程质量检测企业只分类别，不分等级。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mE4ZWQ3NmY1NWEzNmQyYjRkNjI0ZTQ4YzYxN2IifQ=="/>
  </w:docVars>
  <w:rsids>
    <w:rsidRoot w:val="71CB24BF"/>
    <w:rsid w:val="0EF6054E"/>
    <w:rsid w:val="13DE0BC3"/>
    <w:rsid w:val="40AD3892"/>
    <w:rsid w:val="4E6C4720"/>
    <w:rsid w:val="611B6B1B"/>
    <w:rsid w:val="63BA6ABF"/>
    <w:rsid w:val="71CB24BF"/>
    <w:rsid w:val="7DB0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363</Characters>
  <Lines>0</Lines>
  <Paragraphs>0</Paragraphs>
  <TotalTime>0</TotalTime>
  <ScaleCrop>false</ScaleCrop>
  <LinksUpToDate>false</LinksUpToDate>
  <CharactersWithSpaces>380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2023-10-12T23:57:00Z</dcterms:created>
  <dc:creator>WPS_377287446</dc:creator>
  <cp:lastModifiedBy>шǒ吥稀罕ゞ</cp:lastModifiedBy>
  <cp:lastPrinted>2023-10-13T03:02:00Z</cp:lastPrinted>
  <dcterms:modified xsi:type="dcterms:W3CDTF">2024-03-05T01:09:21Z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58766494C63F4738B3BCA97F61A5C179_11</vt:lpwstr>
  </property>
</Properties>
</file>