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澧县乡村振兴局</w:t>
      </w:r>
      <w:r>
        <w:rPr>
          <w:rFonts w:ascii="Times New Roman" w:hAnsi="Times New Roman" w:cs="Times New Roman"/>
          <w:b/>
          <w:sz w:val="48"/>
          <w:szCs w:val="48"/>
        </w:rPr>
        <w:t>2021年度整体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t>绩效评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价</w:t>
      </w:r>
      <w:r>
        <w:rPr>
          <w:rFonts w:ascii="Times New Roman" w:hAnsi="Times New Roman" w:cs="Times New Roman"/>
          <w:b/>
          <w:sz w:val="48"/>
          <w:szCs w:val="48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（一）单位机构、人员情况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澧县乡村振兴局是个正科级财政预算一级单位，设有综合股、规划计划股、政策与开发指导股、社会扶贫股、扶贫信息中心、政工股。行政事业编制17人，其中行政编制10人，全额事业编制7人。有在职在岗人员17人，退休人员2人，其他人员10人（其中驻村办6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" w:hAnsi="楷体" w:eastAsia="楷体" w:cs="楷体"/>
          <w:color w:val="222222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222222"/>
          <w:kern w:val="0"/>
          <w:sz w:val="32"/>
          <w:szCs w:val="32"/>
        </w:rPr>
        <w:t>单位主要职责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1.贯彻落实中央、省关于扶贫开发工作的方针政策，负责对中央、省关于扶贫开发政策、方针进行解释宣传，对全县扶贫开发工作进行综合管理、监督指导、协调服务。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负责全县贫困人口信息采集、录入和动态管理工作；负责全县扶贫规划的编制、财政专项扶贫资金项目的申报、监督管理和检查验收工作；负责组织、协调抓好“六件实事”工作；负责全县扶贫培训工作；负责全县驻村帮扶工作；会同组织部选派驻村帮扶工作队；负责督促实施贫困点村脱贫规划；负责落实整村推进工作；负责宣传落实惠农政策；负责全县金融扶贫工作，着重做好贷款（项目贷款）贴息申报的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3.负责全县扶贫资金的管理使用工作，配合审计等部门搞好扶贫资金的审计工作。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4.巩固拓展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脱贫攻坚成果同乡村振兴有效衔接。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（三）单位财务情况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澧县乡村振兴整体支出绩效自评报告只有本级，没有二级预算单位。所有收入为财政拨款，执行政府会计制度。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2021年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部门预算收入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2714.38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万元，其中一般预算拨款2714.38万元。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2021年部门预算支出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2714.38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万元，其中基本支出238.38万元，项目支出2476万元。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楷体" w:hAnsi="楷体" w:eastAsia="楷体" w:cs="楷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222222"/>
          <w:kern w:val="0"/>
          <w:sz w:val="32"/>
          <w:szCs w:val="32"/>
          <w:lang w:val="en-US" w:eastAsia="zh-CN"/>
        </w:rPr>
        <w:t>（四）单位绩效目标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1.持续巩固脱贫攻坚成果，始终紧盯“零返贫”“零致贫”目标，切实抓好监测帮扶，牢牢守住不发生返贫和新致贫这条底线。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2.多措并举促进有效衔接，在过渡期内，采取有效措施，促进脱贫户向一般户、富裕户转化。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3.开创性推进乡村振兴工作，坚持党建引领，实行“一月一现场、一季一讲坛、一年一考评”，齐心协力抓好办点示范彰显特色。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4.持续发力推动人居环境整治常态长效。建立利益链接，全面推进产业扶贫。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5.加强就业指导，全面抓实就业扶贫。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6.整合社会资源，全面开展社会扶贫。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7.继续落实“两不愁三保障”、“雨露计划”、小额信贷等级政策，加大产业扶贫、就业扶贫、易地扶贫搬迁、扶贫扶志扶智等工作力度，确保所有已脱贫人口持续稳定脱贫。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2021年基本支出238.38万元。其中，工资福利支出188.28万元、对个人和家庭支出4.57万元、商品和服务支出44.27万元、资本性支出1.26万元。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项目支出情况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2021年项目支出2476万元。其中产业帮扶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产业帮扶207万元，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乡村建设1188万元、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雨露计划326.02万元、小额信贷357万元、就业帮扶71.68万元、其他项目326.3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2021年没有政府预算支出。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国有资本经营预算支出情况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2021年没有国有资本经营预算支出。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社会保险基金预算支出情况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2021年没有社会保险基金预算支出。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六、单位整体支出绩效情况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（一）财政衔接资金下达预算及项目情况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2021年各级财政共拨付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2714.38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产业帮扶、乡村建设、雨露计划、小额信贷、就业帮扶等其他项目。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1.产业帮扶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产业帮扶207万元，共投入项目16个，主要为蔬菜、水果、茶油、中草药种植等。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2.乡村建设1188万元，共投入项目61个，主要为道路整修、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沟渠清淤整修、路灯安装、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危桥改造、低产田改造等。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3.雨露计划326.02万元，共投入项目3个，主要为教育补助、交通补贴、转移就业交通补助及乡村振兴致富带头人培训。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4.小额信贷357万元，主要为小额信贷贴息、小额信贷产业发展等。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5.就业帮扶71.68万元，共投入2个项目，主要为公益性岗位及跨省就业补助等。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6.其他项目326.3万元，共投72个项目，主要用于巩固拓展脱贫攻坚成果，推进乡村振兴。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7.行政运行经费238.38万元，保障单位工作正常开展。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 财政衔接资金项目绩效目标设定情况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数量指标：完成村道硬化、窄改宽和道路铺渣11.64公里、沟渠疏浚硬化3.25公里、堰塘整治90口、桥梁改造或新建20座、饮水工程4个、改厕5500个、扩种产业种植面积505.2亩、就业交通补贴300人、提供公益性岗位1400个、发展产业100亩、发展养殖12000羽、自主经营发展10个、脱贫户、边缘易致贫户贷款户数风险补偿5314户、补助建档立卡助学人数1980人、交通补贴资助建档立卡人数390人、致富带头人培训40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质量指标：基础设施建设验收合格率100%；特色产业中养殖种植成活率90%以上；公益性岗位补贴发放准确率100%；各项工作验收合格率100%；脱贫户准确率100%；雨露计划准确率100%；交通补贴资助准确率100%；选送致富带头人培训对象完成培训准确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3.时效指标：基础设施建设验及时完成率100%；资助经费及时发放率100%；2021年12月31日前完成各项工作；工作完成及时率100%。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4.成本指标：项目预算支出成本，产业帮扶、雨露计划、小额信贷、就业帮扶、脱贫户保险、其他项目支出控制≤2476万元；运行经费控制≤238.38万元。各项成本支出规范、合理率100%。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5.效益指标：受益脱贫户收入增加；特色产业产值提高；脱贫人口的生活环境改善；巩固对拓展脱贫攻坚成果的影响；提高对全面实现乡村振兴的影响。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6.满意度指标：受益贫困人口满意率≥95%；社会公众满意度≥90%。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（三）绩效自评工作开展情况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本次绩效评价的范围为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年度澧县财政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中央、省、市、县四级财政投入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绩效评价小组，研究制定了开展财政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绩效评价工作方案，部署开展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资金绩效自评。绩效评价小组采取座谈的方式听取资金使用及项目实施情况；核查资金使用、项目建设相关情况；采集相关数据，综合项目现场评价情况，进行了财政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绩效自评打分，通过分析汇总，形成评价结论，撰写财政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绩效自评报告。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1.资金投入情况分析。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（1）项目资金到位情况分析。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澧县2021年度财政衔接资金到位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2714.38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项目资金执行情况分析。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2021年度实际投入财政衔接资金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2714.38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万元，其中：中产业帮扶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产业帮扶207万元，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乡村建设1188万元、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雨露计划326.02万元、小额信贷357万元、就业帮扶71.68万元、其他项目326.3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万元、行政运行经费238.38万元。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项目资金管理情况分析。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衔接资金使用管理遵循科学规范、安全高效、客观公正、公开透明的原则。为切实规范专项资金使用管理，在项目实施过程中，项目主管单位加强了对项目实施的进度和质量监管，开展了定期和不定期的检查抽查，做到资金到项目、管理到项目、核算到项目、责任到项目，并落实绩效管理各项要求，确保发挥资金效益。全面推行信息公开和公告公示制度，按照资金的来源、用途、受益对象、审批程序、完成情况在村内进行了公告公示，接受群众监督，确保资金在阳光下运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2.绩效目标完成情况分析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产出指标完成情况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数量指标：完成村道硬化、窄改宽和道路铺渣11.64公里、沟渠疏浚硬化3.25公里、堰塘整治90口、桥梁改造或新建20座、饮水工程4个、改厕5500个、扩种产业种植面积505.2亩、就业交通补贴300人、提供公益性岗位1400个、发展产业100亩、发展养殖12000羽、自主经营发展10个、脱贫户、边缘易致贫户贷款户数风险补偿5314户、补助建档立卡助学人数1980人、交通补贴资助建档立卡人数390人、致富带头人培训40人。绩效目标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②质量指标：基础设施建设验收合格率100%；特色产业中养殖种植成活率90%以上；公益性岗位补贴发放准确率100%；各项工作验收合格率100%；脱贫户准确率100%；雨露计划准确率100%；交通补贴资助准确率100%；选送致富带头人培训对象完成培训准确率100%。绩效目标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③时效指标：基础设施建设验及时完成率100%；资助经费及时发放率100%；2021年12月31日前完成各项工作；工作完成及时率100%。绩效目标完成。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④成本指标：受益人口的生活成本显著减少；项目预算及计划资助标准等额完成；各项成本支出规范、合理率100%。绩效目标完成。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效益指标完成情况分析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①项目的经济性。项目实施后增加了受益脱贫户和监测户收入，提高了特色产业产值，改善了脱贫和监测人口的生活环境。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②项目的效率性。截止绩效评价日，大部分项目已完工并完成验收，达到优质优量标准。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③项目的可持续性。建立了脱贫成效巩固提升监测机制,对脱贫户实施跟踪和动态监测,及时了解脱贫后生产生活情况,风险的及时纳入帮扶，不断巩固扩大脱贫成果，建立了扶贫开发的长效机制。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满意度指标完成情况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经调查，受益贫困人口满意率98%，社会公众满意度90%，绩效目标已完成。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一是上级投入项目资金较少，产业发展难度大，脱贫户增收难；二是县级财政困难，配套资金难以足够到位，影响乡村振兴快速发展。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八、下一步改进措施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加大力度向上级争取，积极主动向县委县政府汇报，与同级财政多衔接，争取衔接资金投入加大。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九、绩效自评结果拟应用和公开情况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本项目自评结果为“优”，本单位将依法公开自评结果，接受监督。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澧县乡村振兴局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2021年12月25日</w:t>
      </w:r>
    </w:p>
    <w:sectPr>
      <w:pgSz w:w="11900" w:h="16840"/>
      <w:pgMar w:top="2098" w:right="1474" w:bottom="1984" w:left="1587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B3D8"/>
    <w:multiLevelType w:val="singleLevel"/>
    <w:tmpl w:val="4185B3D8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46C8EA11"/>
    <w:multiLevelType w:val="singleLevel"/>
    <w:tmpl w:val="46C8EA11"/>
    <w:lvl w:ilvl="0" w:tentative="0">
      <w:start w:val="2"/>
      <w:numFmt w:val="chineseCounting"/>
      <w:suff w:val="space"/>
      <w:lvlText w:val="（%1）"/>
      <w:lvlJc w:val="left"/>
      <w:pPr>
        <w:ind w:left="-10"/>
      </w:pPr>
      <w:rPr>
        <w:rFonts w:hint="eastAsia" w:ascii="楷体" w:hAnsi="楷体" w:eastAsia="楷体" w:cs="楷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2NGQ4ODY0NTM5NTEwMTVhNzdlNDc0YjczY2Y3ZTk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0DE639F9"/>
    <w:rsid w:val="0F616448"/>
    <w:rsid w:val="10B06FAE"/>
    <w:rsid w:val="1CA6310B"/>
    <w:rsid w:val="1D91468B"/>
    <w:rsid w:val="1F5E5F75"/>
    <w:rsid w:val="21BA6BA2"/>
    <w:rsid w:val="225C4890"/>
    <w:rsid w:val="22813B29"/>
    <w:rsid w:val="274178EB"/>
    <w:rsid w:val="27D94564"/>
    <w:rsid w:val="287C746C"/>
    <w:rsid w:val="2AF459E0"/>
    <w:rsid w:val="2B50519D"/>
    <w:rsid w:val="301E23CB"/>
    <w:rsid w:val="32F2516C"/>
    <w:rsid w:val="348222AE"/>
    <w:rsid w:val="356E5F27"/>
    <w:rsid w:val="390C43B0"/>
    <w:rsid w:val="3AD76784"/>
    <w:rsid w:val="3E1A70B4"/>
    <w:rsid w:val="4AD44F71"/>
    <w:rsid w:val="4B2A2DEB"/>
    <w:rsid w:val="4B775B0D"/>
    <w:rsid w:val="505446A7"/>
    <w:rsid w:val="525C7843"/>
    <w:rsid w:val="52AE5CF8"/>
    <w:rsid w:val="538635E2"/>
    <w:rsid w:val="589F5A12"/>
    <w:rsid w:val="5EA93E10"/>
    <w:rsid w:val="62354608"/>
    <w:rsid w:val="63920043"/>
    <w:rsid w:val="64BA24D5"/>
    <w:rsid w:val="65474C27"/>
    <w:rsid w:val="66C31811"/>
    <w:rsid w:val="67572BE6"/>
    <w:rsid w:val="6D6635D8"/>
    <w:rsid w:val="737C62D9"/>
    <w:rsid w:val="77E57D9D"/>
    <w:rsid w:val="78687685"/>
    <w:rsid w:val="78D21D5D"/>
    <w:rsid w:val="79DB326E"/>
    <w:rsid w:val="7ADB139D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9</Pages>
  <Words>3457</Words>
  <Characters>3835</Characters>
  <Lines>4</Lines>
  <Paragraphs>1</Paragraphs>
  <TotalTime>4</TotalTime>
  <ScaleCrop>false</ScaleCrop>
  <LinksUpToDate>false</LinksUpToDate>
  <CharactersWithSpaces>3868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2022-03-28T07:16:00Z</cp:lastPrinted>
  <dcterms:modified xsi:type="dcterms:W3CDTF">2024-03-25T02:36:35Z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2C748869A0314D468FCA60B514AE4557</vt:lpwstr>
  </property>
</Properties>
</file>