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2020年度</w:t>
      </w:r>
      <w:r>
        <w:rPr>
          <w:rFonts w:hint="eastAsia"/>
          <w:lang w:eastAsia="zh-CN"/>
        </w:rPr>
        <w:t>复兴</w:t>
      </w:r>
      <w:r>
        <w:rPr>
          <w:rFonts w:hint="eastAsia"/>
        </w:rPr>
        <w:t>镇人民政府整体支出绩效评价报告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2020年度部门整体支出绩效自评工作，提高财政资金使用效益，结合单位实际，我单位组织成立了绩效评价工作小组，并根据各站所报送的绩效自评材料进行分析、总结，现将我单位整体支出绩效自评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党的建设。落实基层党建工作责任制，统筹全镇村（社区）区域化党建，加强非公有制经济组织和社会组织党建工作，实现党的组织和工作全覆盖。加强意识形态阵地及队伍建设。不断提高党的建设质量，落实管党治党责任，推动全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从严</w:t>
      </w:r>
      <w:r>
        <w:rPr>
          <w:rFonts w:hint="eastAsia" w:ascii="仿宋_GB2312" w:hAnsi="仿宋_GB2312" w:eastAsia="仿宋_GB2312" w:cs="仿宋_GB2312"/>
          <w:sz w:val="32"/>
          <w:szCs w:val="32"/>
        </w:rPr>
        <w:t>治党向基层延伸。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（二）统筹区域发展。参与拟订县级关于辖区发展的重大决策和建设规划并统筹落实，负责促进辖区经济建设，承担优化发展环境、采集企业信息、服务辖区企业、促进项目发展等工作。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组织公共服务。组织实施与村（居）民生活密切相关的各项公共服务事项，落实人力资源社会保障、民政、教育、科技、文化、体育、卫生健康、退役军人事务、村（居）民小区物业管理等领域相关法规政策。动员辖区内各类单位、社会组织、村（居）民等社会力量参与社会治理，为全镇发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（四）实施公共管理。负责辖区内生态环境保护、城镇管理、控违拆违、征地拆迁等综合性管理工作。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（五）维护公共安全。承担辖区内社会治安综合治理、平安建设、应急管理等有关工作，接待群众来信来访，反映社情民意，化解矛盾纠纷等。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（六）监督执法管理。对辖区内各类行政执法工作进行统筹协调，组织开展群众监督和社会监督。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（七）保障居民自治。指导村（居）委员会建设，健全村（居）民自治平台，组织村（居）民参与村（社区）建设、管理。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二、机构设置及决算单位构成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（一）内设机构设置。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澧县复兴镇人民政府内设机构包括：对镇党政内设机构统一设置为6个，即党政办公室、党建办公室、经济发展办公室、社会事务办公室、自然资源和生态环境办公室、社会治安和应急管理办公室。2020年行政编制44人，事业编制29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（二）决算单位构成。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澧县复兴镇人民政府2020年部门决算公开单位构成包括：澧县复兴镇人民政府本级。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 部门财务情况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本年收入合计2427.57万元，其中：财政拨款收入2427.57万元，占100%；上级补助收入0万元，占0%；事业收入0万元，占0%；经营收入0万元，占0%；附属单位上缴收入0万元，占0%；其他收入0万元，占0%。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）部门整体支出情况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本年支出合计2390.14万元，其中：基本支出721.33万元，占30.18%；项目支出1668.81万元，占69.82%；上缴上级支出0万元，占0%；经营支出0万元，占0%；对附属单位补助支出0万元，占0%。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“三公经费”支出使用和管理情况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“三公”经费财政拨款支出决算中，公务接待费支出决算26.92万元，占84.34%,因公出国（境）费支出决算0万元，占0%,公务用车购置费及运行维护费支出决算5万元，占15.66%。其中：因公出国（境）费支出决算为0万元，全年安排因公出国（境）团组0个，累计0人次。公务接待费支出决算为26.92万元，全年共接待来访团组183个、来宾2560人次，主要是脱贫攻坚、人居环境整治、早稻育秧等工作的督查督导及其他发生的接待支出。公务用车购置费及运行维护费支出决算为5万元，其中：公务用车购置费0万元，更新公务用车0辆。公务用车运行维护费5万元，主要是维修维护、车险及油料支出，截止2020年12月31日，我单位开支财政拨款的公务用车保有量为1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（一）部门绩效总目标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政府的领导下，贯彻执行党的路线、方针、政策和国家的各项法律、法规，在厉行节约的前提下，保证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各项工作顺利开展，各部门工作任务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全面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完成，并做好辖区内道路、环境、卫生整治工作，做好辖区内的维护稳定及社会治安综合治理工作，做好辖区内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脱贫攻坚、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退役军人服务、社会救济等工作，确保辖区内和谐稳定。认真完成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政府和上级部门交办的其他事项。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（二）2020年度部门绩效目标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发展。全镇柑橘种植面积达6.5万亩，年产量15万吨，年产值过3亿元，苹果柚种植面积达0.7万亩，年产量2万吨，年产值超3000万元，桔柚产业逐步形成复兴镇的经济支柱产业。全镇建有标准示范园200亩、标准采摘园500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二是脱贫攻坚。圆满完成脱贫任务，财政专项扶贫资金全部提前完成拨付，拨付进度全县第一。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人居环境。人居环境整治工作坚持一周一暗访、一月一检查、一季一考核，建立问题整改清单，限时整改，确保工作有人抓，问题有人管，责任有人担。狠抓重点攻坚，突出示范带动作用。全面开展“百日攻坚”七大专项行动，沿207国道、69线、湘北干线三条主干道高标准打造5个幸福屋场，为全镇乡村建设树标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四是疫情防控。在县委、县政府的坚强领导下，经过全镇党员干部和广大人民群众夜以继日的连续奋战，疫情防控取得重大阶段性成效。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 部门整体支出绩效情况和综合评价结果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2020年，我单位积极履职，强化管理，较好地完成了年度工作目标。通过加强预算收支管理，不断建立健全内部管理制度，梳理内部管理流程，部门整体支出管理水平得到提升。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 存在的主要问题及原因分析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1、预算编制工作有待细化。预算编制不够明确和细化，预算编制的合理性需要提高，预算执行力度还要进一步加强。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2、公用经费控制有一定难度，基本为刚性支出。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 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针对上述存在的问题及对外整体支出管理工作的需要，拟实施的改进措施如下：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1、进一步细化预算编制工作，认真做好预算的编制。进一步加强单位内部机构各站所的预算管理意识，严格按照预算编制的相关制度和要求进行预算编制。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进一步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进一步抓好“三公”经费控制。严格控制“三公”经费的规模和比例，把关“三公”经费支出的审核、审批，杜绝挪用和挤占其他预算资金行为；进一步细化“三公”经费的管理，合理压缩“三公”经费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BBBBD6"/>
    <w:multiLevelType w:val="singleLevel"/>
    <w:tmpl w:val="CFBBBBD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WY3YTE2ZmI5MDJiOGIxYjkxY2I0ZjAyMjQyNDQifQ=="/>
  </w:docVars>
  <w:rsids>
    <w:rsidRoot w:val="00000000"/>
    <w:rsid w:val="058B062E"/>
    <w:rsid w:val="1D7875F0"/>
    <w:rsid w:val="296E69EE"/>
    <w:rsid w:val="2C3E154E"/>
    <w:rsid w:val="3CFA7244"/>
    <w:rsid w:val="41C8341A"/>
    <w:rsid w:val="599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2408</Words>
  <Characters>2527</Characters>
  <Lines>0</Lines>
  <Paragraphs>0</Paragraphs>
  <TotalTime>6</TotalTime>
  <ScaleCrop>false</ScaleCrop>
  <LinksUpToDate>false</LinksUpToDate>
  <CharactersWithSpaces>2533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2022-06-16T08:14:00Z</dcterms:created>
  <dc:creator>Administrator</dc:creator>
  <cp:lastModifiedBy>Administrator</cp:lastModifiedBy>
  <dcterms:modified xsi:type="dcterms:W3CDTF">2024-04-24T09:07:03Z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DF201512C7B2440885AA0DABF4EF31D7</vt:lpwstr>
  </property>
</Properties>
</file>