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480"/>
        </w:tabs>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澧县大堰垱镇人民政府</w:t>
      </w:r>
    </w:p>
    <w:p>
      <w:pPr>
        <w:keepNext w:val="0"/>
        <w:keepLines w:val="0"/>
        <w:pageBreakBefore w:val="0"/>
        <w:widowControl w:val="0"/>
        <w:tabs>
          <w:tab w:val="left" w:pos="6480"/>
        </w:tabs>
        <w:kinsoku/>
        <w:wordWrap/>
        <w:overflowPunct/>
        <w:topLinePunct w:val="0"/>
        <w:autoSpaceDE/>
        <w:autoSpaceDN/>
        <w:bidi w:val="0"/>
        <w:adjustRightInd/>
        <w:snapToGrid/>
        <w:spacing w:line="500" w:lineRule="exact"/>
        <w:jc w:val="center"/>
        <w:textAlignment w:val="auto"/>
        <w:rPr>
          <w:rFonts w:hint="eastAsia" w:ascii="黑体" w:hAnsi="黑体" w:eastAsia="黑体" w:cs="黑体"/>
          <w:bCs/>
          <w:sz w:val="44"/>
          <w:szCs w:val="44"/>
        </w:rPr>
      </w:pPr>
      <w:r>
        <w:rPr>
          <w:rFonts w:hint="eastAsia" w:ascii="黑体" w:hAnsi="黑体" w:eastAsia="黑体" w:cs="黑体"/>
          <w:sz w:val="44"/>
          <w:szCs w:val="44"/>
          <w:lang w:val="en-US" w:eastAsia="zh-CN"/>
        </w:rPr>
        <w:t>2021年度</w:t>
      </w:r>
      <w:r>
        <w:rPr>
          <w:rFonts w:hint="eastAsia" w:ascii="黑体" w:hAnsi="黑体" w:eastAsia="黑体" w:cs="黑体"/>
          <w:bCs/>
          <w:sz w:val="44"/>
          <w:szCs w:val="44"/>
        </w:rPr>
        <w:t>整体绩效评价报告</w:t>
      </w:r>
    </w:p>
    <w:p>
      <w:pPr>
        <w:pStyle w:val="4"/>
        <w:rPr>
          <w:rFonts w:hint="eastAsia" w:ascii="黑体" w:hAnsi="黑体" w:eastAsia="黑体" w:cs="黑体"/>
          <w:bCs/>
          <w:sz w:val="44"/>
          <w:szCs w:val="44"/>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sz w:val="32"/>
          <w:szCs w:val="32"/>
        </w:rPr>
      </w:pPr>
      <w:bookmarkStart w:id="0" w:name="YS060101"/>
      <w:r>
        <w:rPr>
          <w:rFonts w:hint="eastAsia" w:ascii="黑体" w:hAnsi="黑体" w:eastAsia="黑体"/>
          <w:sz w:val="32"/>
          <w:szCs w:val="32"/>
        </w:rPr>
        <w:t>一、单位情况</w:t>
      </w:r>
    </w:p>
    <w:bookmarkEnd w:id="0"/>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hAnsi="仿宋" w:eastAsia="仿宋_GB2312"/>
          <w:sz w:val="32"/>
          <w:szCs w:val="32"/>
        </w:rPr>
        <w:t>主要职能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加强党的建设。落实基层党建工作责任制，统筹全镇村（社区）区域化党建，加强非公有制经济组织和社会组织党建工作，实现党的组织和工作全覆盖。加强意识形态阵地及队伍建设。不断提高党的建设质量，落实管党治党责任，推动全面</w:t>
      </w:r>
      <w:r>
        <w:rPr>
          <w:rFonts w:hint="eastAsia" w:ascii="仿宋_GB2312" w:hAnsi="仿宋" w:eastAsia="仿宋_GB2312"/>
          <w:sz w:val="32"/>
          <w:szCs w:val="32"/>
          <w:lang w:val="en-US" w:eastAsia="zh-CN"/>
        </w:rPr>
        <w:t>从严</w:t>
      </w:r>
      <w:bookmarkStart w:id="1" w:name="_GoBack"/>
      <w:bookmarkEnd w:id="1"/>
      <w:r>
        <w:rPr>
          <w:rFonts w:hint="eastAsia" w:ascii="仿宋_GB2312" w:hAnsi="仿宋" w:eastAsia="仿宋_GB2312"/>
          <w:sz w:val="32"/>
          <w:szCs w:val="32"/>
          <w:lang w:eastAsia="zh-CN"/>
        </w:rPr>
        <w:t>治党向基层延伸。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（2）统筹区域发展。参与拟订县级关于辖区发展的重大决策和建设规划并统筹落实，负责促进辖区经济建设，承担优化发展环境、采集企业信息、服务辖区企业、促进项目发展等工作。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3）组织公共服务。组织实施与村（居）民生活密切相关的各项公共服务事项，落实人力资源社会保障、民政、教育、科技、文化、体育、卫生健康、退役军人事务、村（居）民小区物业管理等领域相关法规政策。动员辖区内各类单位、社会组织、村（居）民等社会力量参与社会治理，为全镇发展服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（4）实施公共管理。负责辖区内生态环境保护、城镇管理、控违拆违、征地拆迁等综合性管理工作。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（5）维护公共安全。承担辖区内社会治安综合治理、平安建设、应急管理等有关工作，接待群众来信来访，反映社情民意，化解矛盾纠纷等。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（6）监督执法管理。对辖区内各类行政执法工作进行统筹协调，组织开展群众监督和社会监督。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（7）保障居民自治。指导村（居）委员会建设，健全村（居）民自治平台，组织村（居）民参与村（社区）建设、管理。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w:t>
      </w:r>
      <w:r>
        <w:rPr>
          <w:rFonts w:hint="eastAsia" w:ascii="仿宋_GB2312" w:hAnsi="仿宋" w:eastAsia="仿宋_GB2312"/>
          <w:sz w:val="32"/>
          <w:szCs w:val="32"/>
        </w:rPr>
        <w:t>机构情况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根据20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年《澧县机构改革实施方案》文件精神，对镇机构统一设置如下：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（1）对镇党政内设机构统一设置为6个。即党政办公室、党建办公室、经济发展办公室、社会事务办公室、自然资源和生态环境办公室、社会治安和应急管理办公室。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（2）统一设置1个执法机构。综合行政执法队。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（3）统一设置事业单位6个。即农业和农村经营管理服务站、水利管理站、民政和社会保障站、综合文化站、安全生产监督管理站、退役军人服务站。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w:t>
      </w:r>
      <w:r>
        <w:rPr>
          <w:rFonts w:hint="eastAsia" w:ascii="仿宋_GB2312" w:hAnsi="仿宋" w:eastAsia="仿宋_GB2312"/>
          <w:sz w:val="32"/>
          <w:szCs w:val="32"/>
        </w:rPr>
        <w:t>人员情况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年，我镇行政编制人数</w:t>
      </w:r>
      <w:r>
        <w:rPr>
          <w:rFonts w:hint="eastAsia" w:ascii="仿宋_GB2312" w:hAnsi="仿宋" w:eastAsia="仿宋_GB2312"/>
          <w:sz w:val="32"/>
          <w:szCs w:val="32"/>
          <w:lang w:val="en-US" w:eastAsia="zh-CN"/>
        </w:rPr>
        <w:t>48</w:t>
      </w:r>
      <w:r>
        <w:rPr>
          <w:rFonts w:hint="eastAsia" w:ascii="仿宋_GB2312" w:hAnsi="仿宋" w:eastAsia="仿宋_GB2312"/>
          <w:sz w:val="32"/>
          <w:szCs w:val="32"/>
        </w:rPr>
        <w:t>个；实有人数</w:t>
      </w:r>
      <w:r>
        <w:rPr>
          <w:rFonts w:hint="eastAsia" w:ascii="仿宋_GB2312" w:hAnsi="仿宋" w:eastAsia="仿宋_GB2312"/>
          <w:sz w:val="32"/>
          <w:szCs w:val="32"/>
          <w:lang w:val="en-US" w:eastAsia="zh-CN"/>
        </w:rPr>
        <w:t>40</w:t>
      </w:r>
      <w:r>
        <w:rPr>
          <w:rFonts w:hint="eastAsia" w:ascii="仿宋_GB2312" w:hAnsi="仿宋" w:eastAsia="仿宋_GB2312"/>
          <w:sz w:val="32"/>
          <w:szCs w:val="32"/>
        </w:rPr>
        <w:t>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年，我镇事业编制人数</w:t>
      </w:r>
      <w:r>
        <w:rPr>
          <w:rFonts w:hint="eastAsia" w:ascii="仿宋_GB2312" w:hAnsi="仿宋" w:eastAsia="仿宋_GB2312"/>
          <w:sz w:val="32"/>
          <w:szCs w:val="32"/>
          <w:lang w:val="en-US" w:eastAsia="zh-CN"/>
        </w:rPr>
        <w:t>45</w:t>
      </w:r>
      <w:r>
        <w:rPr>
          <w:rFonts w:hint="eastAsia" w:ascii="仿宋_GB2312" w:hAnsi="仿宋" w:eastAsia="仿宋_GB2312"/>
          <w:sz w:val="32"/>
          <w:szCs w:val="32"/>
        </w:rPr>
        <w:t>个；实有人数</w:t>
      </w:r>
      <w:r>
        <w:rPr>
          <w:rFonts w:hint="eastAsia" w:ascii="仿宋_GB2312" w:hAnsi="仿宋" w:eastAsia="仿宋_GB2312"/>
          <w:sz w:val="32"/>
          <w:szCs w:val="32"/>
          <w:lang w:val="en-US" w:eastAsia="zh-CN"/>
        </w:rPr>
        <w:t>34</w:t>
      </w:r>
      <w:r>
        <w:rPr>
          <w:rFonts w:hint="eastAsia" w:ascii="仿宋_GB2312" w:hAnsi="仿宋" w:eastAsia="仿宋_GB2312"/>
          <w:sz w:val="32"/>
          <w:szCs w:val="32"/>
        </w:rPr>
        <w:t>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绩效完成情况</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仿宋" w:eastAsia="楷体_GB2312" w:cs="Times New Roman"/>
          <w:b/>
          <w:sz w:val="32"/>
          <w:szCs w:val="32"/>
          <w:lang w:val="en-US" w:eastAsia="zh-CN"/>
        </w:rPr>
      </w:pPr>
      <w:r>
        <w:rPr>
          <w:rFonts w:hint="eastAsia" w:ascii="楷体_GB2312" w:hAnsi="仿宋" w:eastAsia="楷体_GB2312" w:cs="Times New Roman"/>
          <w:b/>
          <w:sz w:val="32"/>
          <w:szCs w:val="32"/>
          <w:lang w:val="en-US" w:eastAsia="zh-CN"/>
        </w:rPr>
        <w:t>（一）部门整体支出管理情况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1、严格按照内部控制制度要求并结合本镇实际情况，规范报账审批流程，进一步完善政府采购制度和固定资产管理办法。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2、成立预算绩效管理领导小组，对绩效目标实现过程、资金支出进度实施全程监控。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3、资金支出严格按照预算执行，做到专款专用，合理安排经费开支，厉行节约。</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仿宋" w:eastAsia="楷体_GB2312" w:cs="Times New Roman"/>
          <w:b/>
          <w:sz w:val="32"/>
          <w:szCs w:val="32"/>
          <w:lang w:val="en-US" w:eastAsia="zh-CN"/>
        </w:rPr>
      </w:pPr>
      <w:r>
        <w:rPr>
          <w:rFonts w:hint="eastAsia" w:ascii="楷体_GB2312" w:hAnsi="仿宋" w:eastAsia="楷体_GB2312" w:cs="Times New Roman"/>
          <w:b/>
          <w:sz w:val="32"/>
          <w:szCs w:val="32"/>
          <w:lang w:val="en-US" w:eastAsia="zh-CN"/>
        </w:rPr>
        <w:t>（二）预算执行情况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1、年初预算批复情况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highlight w:val="none"/>
          <w:lang w:val="en-US" w:eastAsia="zh-CN"/>
        </w:rPr>
        <w:t>2021年，</w:t>
      </w:r>
      <w:r>
        <w:rPr>
          <w:rFonts w:hint="eastAsia" w:ascii="仿宋_GB2312" w:hAnsi="仿宋" w:eastAsia="仿宋_GB2312"/>
          <w:sz w:val="32"/>
          <w:szCs w:val="32"/>
          <w:lang w:val="en-US" w:eastAsia="zh-CN"/>
        </w:rPr>
        <w:t xml:space="preserve">年初预算收入安排1704.45万元其中：人员经费747.62万元；日常公用经费956.83万元；项目支出0万元。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仿宋_GB2312" w:hAnsi="仿宋" w:eastAsia="仿宋_GB2312"/>
          <w:sz w:val="32"/>
          <w:szCs w:val="32"/>
          <w:lang w:val="en-US" w:eastAsia="zh-CN"/>
        </w:rPr>
        <w:t>2、全年总预算执行情况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2021年本年收入</w:t>
      </w:r>
      <w:r>
        <w:rPr>
          <w:rFonts w:hint="eastAsia" w:ascii="仿宋_GB2312" w:hAnsi="仿宋" w:eastAsia="仿宋_GB2312" w:cs="仿宋_GB2312"/>
          <w:sz w:val="32"/>
          <w:szCs w:val="32"/>
          <w:lang w:val="en-US" w:eastAsia="zh-CN"/>
        </w:rPr>
        <w:t>2971.34</w:t>
      </w:r>
      <w:r>
        <w:rPr>
          <w:rFonts w:hint="eastAsia" w:ascii="仿宋_GB2312" w:hAnsi="仿宋" w:eastAsia="仿宋_GB2312"/>
          <w:sz w:val="32"/>
          <w:szCs w:val="32"/>
          <w:lang w:val="en-US" w:eastAsia="zh-CN"/>
        </w:rPr>
        <w:t>万元。其中：一般公共预算财政拨款收入</w:t>
      </w:r>
      <w:r>
        <w:rPr>
          <w:rFonts w:hint="eastAsia" w:ascii="仿宋_GB2312" w:hAnsi="仿宋" w:eastAsia="仿宋_GB2312" w:cs="仿宋_GB2312"/>
          <w:sz w:val="32"/>
          <w:szCs w:val="32"/>
          <w:lang w:val="en-US" w:eastAsia="zh-CN"/>
        </w:rPr>
        <w:t>2626.27</w:t>
      </w:r>
      <w:r>
        <w:rPr>
          <w:rFonts w:hint="eastAsia" w:ascii="仿宋_GB2312" w:hAnsi="仿宋" w:eastAsia="仿宋_GB2312"/>
          <w:sz w:val="32"/>
          <w:szCs w:val="32"/>
          <w:lang w:val="en-US" w:eastAsia="zh-CN"/>
        </w:rPr>
        <w:t>万元；政府性基金预算财政拨款收入</w:t>
      </w:r>
      <w:r>
        <w:rPr>
          <w:rFonts w:hint="eastAsia" w:ascii="仿宋_GB2312" w:hAnsi="仿宋" w:eastAsia="仿宋_GB2312" w:cs="仿宋_GB2312"/>
          <w:sz w:val="32"/>
          <w:szCs w:val="32"/>
          <w:lang w:val="en-US" w:eastAsia="zh-CN"/>
        </w:rPr>
        <w:t>345.07</w:t>
      </w:r>
      <w:r>
        <w:rPr>
          <w:rFonts w:hint="eastAsia" w:ascii="仿宋_GB2312" w:hAnsi="仿宋" w:eastAsia="仿宋_GB2312"/>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2021年本年支出</w:t>
      </w:r>
      <w:r>
        <w:rPr>
          <w:rFonts w:hint="eastAsia" w:ascii="仿宋_GB2312" w:hAnsi="仿宋" w:eastAsia="仿宋_GB2312" w:cs="仿宋_GB2312"/>
          <w:sz w:val="32"/>
          <w:szCs w:val="32"/>
          <w:lang w:val="en-US" w:eastAsia="zh-CN"/>
        </w:rPr>
        <w:t>2994.74</w:t>
      </w:r>
      <w:r>
        <w:rPr>
          <w:rFonts w:hint="eastAsia" w:ascii="仿宋_GB2312" w:hAnsi="仿宋" w:eastAsia="仿宋_GB2312"/>
          <w:sz w:val="32"/>
          <w:szCs w:val="32"/>
          <w:lang w:val="en-US" w:eastAsia="zh-CN"/>
        </w:rPr>
        <w:t>万元。其中：一般公共预算财政拨款支出</w:t>
      </w:r>
      <w:r>
        <w:rPr>
          <w:rFonts w:hint="eastAsia" w:ascii="仿宋_GB2312" w:hAnsi="仿宋" w:eastAsia="仿宋_GB2312" w:cs="仿宋_GB2312"/>
          <w:sz w:val="32"/>
          <w:szCs w:val="32"/>
          <w:lang w:val="en-US" w:eastAsia="zh-CN"/>
        </w:rPr>
        <w:t>2649.67</w:t>
      </w:r>
      <w:r>
        <w:rPr>
          <w:rFonts w:hint="eastAsia" w:ascii="仿宋_GB2312" w:hAnsi="仿宋" w:eastAsia="仿宋_GB2312"/>
          <w:sz w:val="32"/>
          <w:szCs w:val="32"/>
          <w:lang w:val="en-US" w:eastAsia="zh-CN"/>
        </w:rPr>
        <w:t>万元；政府性基金预算财政拨款支出</w:t>
      </w:r>
      <w:r>
        <w:rPr>
          <w:rFonts w:hint="eastAsia" w:ascii="仿宋_GB2312" w:hAnsi="仿宋" w:eastAsia="仿宋_GB2312" w:cs="仿宋_GB2312"/>
          <w:sz w:val="32"/>
          <w:szCs w:val="32"/>
          <w:lang w:val="en-US" w:eastAsia="zh-CN"/>
        </w:rPr>
        <w:t>345.07</w:t>
      </w:r>
      <w:r>
        <w:rPr>
          <w:rFonts w:hint="eastAsia" w:ascii="仿宋_GB2312" w:hAnsi="仿宋" w:eastAsia="仿宋_GB2312"/>
          <w:sz w:val="32"/>
          <w:szCs w:val="32"/>
          <w:lang w:val="en-US" w:eastAsia="zh-CN"/>
        </w:rPr>
        <w:t>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2021年本年收入</w:t>
      </w:r>
      <w:r>
        <w:rPr>
          <w:rFonts w:hint="eastAsia" w:ascii="仿宋_GB2312" w:hAnsi="仿宋" w:eastAsia="仿宋_GB2312" w:cs="仿宋_GB2312"/>
          <w:sz w:val="32"/>
          <w:szCs w:val="32"/>
          <w:lang w:val="en-US" w:eastAsia="zh-CN"/>
        </w:rPr>
        <w:t>2971.34</w:t>
      </w:r>
      <w:r>
        <w:rPr>
          <w:rFonts w:hint="eastAsia" w:ascii="仿宋_GB2312" w:hAnsi="仿宋" w:eastAsia="仿宋_GB2312"/>
          <w:sz w:val="32"/>
          <w:szCs w:val="32"/>
          <w:lang w:val="en-US" w:eastAsia="zh-CN"/>
        </w:rPr>
        <w:t>万元，加上年结余收入</w:t>
      </w:r>
      <w:r>
        <w:rPr>
          <w:rFonts w:hint="eastAsia" w:ascii="仿宋_GB2312" w:hAnsi="仿宋" w:eastAsia="仿宋_GB2312" w:cs="仿宋_GB2312"/>
          <w:sz w:val="32"/>
          <w:szCs w:val="32"/>
          <w:lang w:val="en-US" w:eastAsia="zh-CN"/>
        </w:rPr>
        <w:t>23.40</w:t>
      </w:r>
      <w:r>
        <w:rPr>
          <w:rFonts w:hint="eastAsia" w:ascii="仿宋_GB2312" w:hAnsi="仿宋" w:eastAsia="仿宋_GB2312"/>
          <w:sz w:val="32"/>
          <w:szCs w:val="32"/>
          <w:lang w:val="en-US" w:eastAsia="zh-CN"/>
        </w:rPr>
        <w:t>万元，减本年支出</w:t>
      </w:r>
      <w:r>
        <w:rPr>
          <w:rFonts w:hint="eastAsia" w:ascii="仿宋_GB2312" w:hAnsi="仿宋" w:eastAsia="仿宋_GB2312" w:cs="仿宋_GB2312"/>
          <w:sz w:val="32"/>
          <w:szCs w:val="32"/>
          <w:lang w:val="en-US" w:eastAsia="zh-CN"/>
        </w:rPr>
        <w:t>2994.74</w:t>
      </w:r>
      <w:r>
        <w:rPr>
          <w:rFonts w:hint="eastAsia" w:ascii="仿宋_GB2312" w:hAnsi="仿宋" w:eastAsia="仿宋_GB2312"/>
          <w:sz w:val="32"/>
          <w:szCs w:val="32"/>
          <w:lang w:val="en-US" w:eastAsia="zh-CN"/>
        </w:rPr>
        <w:t>万元，年终结转结余为0万元，实现收支平衡。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3、“三公”经费执行情况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“三公”经费财政拨款支出预算为25.25万元，支出决算为25.25万元，完成预算的100.00%。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4、资金结余情况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2021年结转结余为0万元。</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仿宋" w:eastAsia="楷体_GB2312" w:cs="Times New Roman"/>
          <w:b/>
          <w:sz w:val="32"/>
          <w:szCs w:val="32"/>
          <w:lang w:val="en-US" w:eastAsia="zh-CN"/>
        </w:rPr>
      </w:pPr>
      <w:r>
        <w:rPr>
          <w:rFonts w:hint="eastAsia" w:ascii="楷体_GB2312" w:hAnsi="仿宋" w:eastAsia="楷体_GB2312" w:cs="Times New Roman"/>
          <w:b/>
          <w:sz w:val="32"/>
          <w:szCs w:val="32"/>
          <w:lang w:val="en-US" w:eastAsia="zh-CN"/>
        </w:rPr>
        <w:t>（三）绩效目标完成情况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产业发展稳中有好。稳在办点示范抓传统产业。全面完成全县早稻生产大面3万亩任务。高标准打造粮食生产三级样板示范片，其中县级5000亩样板示范片1个、镇级1000亩样板示范片3个、村级样板示范300亩3个。已通过省市县级验收并获高度认可，被市委农村工作领导小组评为2021年创建粮食生产优秀县委副书记示范片。好在建立机制抓特色产业。利用资源优势，大力发展橘柚、红薯、藠头、中药材、猕猴桃等高效产业。有500亩以上的产业基地20多个，逐步推进万亩橘柚、万亩菊花两大产业。目前，涔南村建设的高品质水果园，完成第一期约500亩栽种任务。中武片菊花已完成第一期近千亩种植任务，投入300万元建设的中药材加工基地已投入使用，年收入近500万元。菊花采摘旺季时，吸引澧县及周边近千人次观赏。扩大纽荷尔脐橙、园丰脐橙、葡萄柚等种植面积，不断改良橘柚品种，创建垱市橘柚品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集镇建设规范有序。不断改善集镇面貌。完成三期棚改及配套的基础上，投入200多万元对集镇街道继续美化、亮化、绿化和规范化，集镇面貌明显变化，群众满意度提高。不断加强集镇管理。行政综合执法队全天候巡查，加强集镇“两违”管控，拆除违章建筑12个，整治占道经营30起，规范乱停乱靠百余起，连续三个季度被评为县城市提质工作一类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生态环境整洁宜居。狠抓人居环境。开展四大行动，对主干道路提质及卫生整治；开展户户清洁整治，创美丽庭院258户；累计投入392万元，建成7个幸福屋场、93个幸福庭院。坚持一村一亮点、一村一特色，涔南村澧临幸福屋场、九旺村幸福屋场议事垱、星星村幸福屋场等已经建成。以农耕文化为主体的筒车幸福屋场、以古遗址文化为亮点的宋家台幸福屋场、以菊花产业为依托的中武桥幸福屋场、以荷塘月色为元素的石公桥幸福屋场等正在推进。严抓秸秆禁烧。实行包保与巡查机制，建立镇村巡查队伍，全天候督导巡查；强化“四化”利用，以湖南中翔农牧有限公司为专业化收储站点，收储玉米青杆1000余吨、稻草2800余吨；广泛宣传引导，召开屋场会50多次，发送宣传单、告村民书等宣传资料5000余份，发动巡逻车30辆、聘请巡查员37名。对违规焚烧秸秆的27户农户严格惩戒，露天焚烧秸秆现象得到有效遏制。牢抓“厕所革命”。扎实开展“厕所革命攻坚月”，实行“挂图作战”，工期倒排、任务倒逼。高标准完成厕改2346户，达任务数103%，并基本验收通过。2处公厕改建完成。针对20户农村户厕问题，做到“能改尽改、逐一销号”，可整改的问题已全部整改完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社会发展平安幸福。基础设施不断完善。加强农田水利设施建设，投入4000万元在12个村建设高标准农田。对45口中型堰塘、2口大型堰塘清淤扩容，每年增加蓄水量20多万立方米。防汛抗洪期间，未发生一起险情。招商引资势头良好。2家汽车连锁店进驻我镇,投资近千万的家万福超市落户我镇。与江苏盐城水茗茶叶有限公司签订万亩菊花种植及加工框架性协议第一单任务基本完成；投资3175万元的区域生态循环农业项目已通过省专家组实地考察及评审。乡村振兴成果巩固。严格按照县局要求，推进巩固脱贫攻坚成果同乡村振兴有效衔接。现有脱贫户、监测户890户2506人。针对未消除风险监测户29户46人，实现财政供养人员“一对一”帮扶全覆盖，压实帮扶责任，落实帮扶举措，完成帮扶任务。顺利迎接乡村振兴市检，组织镇乡村振兴流动现场会，掀起全镇乡村振兴高潮。九旺村创建省级乡村振兴示范村。基层治理卓有成效。东街社区、九旺村申报县级基层社会治理试点村，已通过初步验收。涔南村被评为“全省乡村治理示范村”。深挖本地红色故事，追寻红色“足迹”，结合党史学习教育创作革命题材歌曲《红军来到了大堰垱》。组织开展庆祝中国共产党成立100周年表彰大会暨文艺汇演活动，积极参加县第二届全民健身运动会。西街社区成功创建省级“扫黄打非”基层示范点。信访维稳全面掌控。对重点群体、重要人员加强摸排和稳控，压实包保责任，化解缠访积访，确保稳定大局。目前未出现进京上访现象，正在申报市级“无上访镇”。安全生产履责到位，积极开展工业企业和食品安全领域专项整治，认真排查安全事故隐患，组织执法活动456次、出动执法人员1620人（次）、检查生产经营单位508家（次）、排查安全隐患128条、立案调查79起、经济处罚1.96万元；领导带队检查110人（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党的建设凝心聚力。建强组织堡垒。圆满完成镇村换届，不断优化镇村班子结构。九旺村作为全县基层党建工作示范点，推行的“四色治理”模式多次被《湖南日报》、湖南电视台等省市主流媒体推荐，并在全县村（社区）党组织书记培训班上作先进典型发言。党建工作先后被省市组织部门和主流媒体推荐21次。强化人才队伍建设，导师帮带“四子工作法”被市委组织部推荐，人才振兴举措被省委组织部推荐。涔南村“四带”自治模式被市委组织部推荐，获“市先进基层党组织”称号。抓严党风廉政建设。开展例行谈心谈话300次，谈话提醒12人次，组织警示教育10次，发现群众身边腐败和作风问题9起，立案7起，结案11起，党纪处分10人，组织处理5人。追缴违纪资金8.8多万元，“一卡通”领域、省“互联网+监督”平台大数据比对出违规领取补贴资金共13人次，已对8人给予组织处理，追缴违规资金7220元。学实党史学习教育。顺利迎接党史学习教育市检，得到高度认可，本镇作为全市党史学习教育座谈会上澧县唯一代表作典型发言领导。采取“党委带动、总支联动、个人主动、个别发动”“四动”学习机制，在各党支部设“红色充电站”、“红色书房”，划分“红色书籍”专区，给主动借阅的党员群众提供场所。依托西街文化大院，设“讲史所”，以澧州大鼓、打快板等形式生动讲述党史故事，全力打通党史学习教育最后“最后一公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三、问题及建议</w:t>
      </w:r>
    </w:p>
    <w:p>
      <w:pPr>
        <w:pStyle w:val="4"/>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1、存在问题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（1）各站所、村（居）参与预算绩效评价工作的意识不够。</w:t>
      </w:r>
    </w:p>
    <w:p>
      <w:pPr>
        <w:pStyle w:val="3"/>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（2）各类预算绩效目标和定量指标的制定不够全面。</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2、改进建议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（1）组织各站所、村（居）参加预算绩效培训，制定工作方案。</w:t>
      </w:r>
    </w:p>
    <w:p>
      <w:pPr>
        <w:pStyle w:val="4"/>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（2）针对本镇的工作计划与工作要点，细化预算绩效目标与指标。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YjRmYjY3ZTA0OGI2N2U2Y2MzM2U4ZWViN2E0NjYifQ=="/>
  </w:docVars>
  <w:rsids>
    <w:rsidRoot w:val="2ED34C9A"/>
    <w:rsid w:val="010A509E"/>
    <w:rsid w:val="1E1A5904"/>
    <w:rsid w:val="20513E99"/>
    <w:rsid w:val="29364471"/>
    <w:rsid w:val="2D984D48"/>
    <w:rsid w:val="2ED34C9A"/>
    <w:rsid w:val="34687BB2"/>
    <w:rsid w:val="39921DFC"/>
    <w:rsid w:val="5A6922A2"/>
    <w:rsid w:val="65FD2EC4"/>
    <w:rsid w:val="6D3C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widowControl/>
      <w:spacing w:before="100" w:beforeAutospacing="1" w:after="100" w:afterAutospacing="1"/>
      <w:jc w:val="left"/>
    </w:pPr>
    <w:rPr>
      <w:rFonts w:ascii="宋体" w:hAnsi="宋体" w:cs="宋体"/>
      <w:kern w:val="0"/>
      <w:sz w:val="24"/>
    </w:rPr>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3648</Words>
  <Characters>3859</Characters>
  <Lines>0</Lines>
  <Paragraphs>0</Paragraphs>
  <TotalTime>10</TotalTime>
  <ScaleCrop>false</ScaleCrop>
  <LinksUpToDate>false</LinksUpToDate>
  <CharactersWithSpaces>3860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2022-06-16T02:46:00Z</dcterms:created>
  <dc:creator>Administrator</dc:creator>
  <cp:lastModifiedBy>Administrator</cp:lastModifiedBy>
  <dcterms:modified xsi:type="dcterms:W3CDTF">2024-04-25T00:30:54Z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FA8181494E4545768A995EC45A8352B7</vt:lpwstr>
  </property>
</Properties>
</file>