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jc w:val="center"/>
        <w:rPr>
          <w:rFonts w:hint="default" w:ascii="Nimbus Roman" w:hAnsi="Nimbus Roman" w:eastAsia="方正小标宋简体" w:cs="Nimbus Roman"/>
          <w:sz w:val="44"/>
          <w:szCs w:val="44"/>
        </w:rPr>
      </w:pPr>
      <w:r>
        <w:rPr>
          <w:rFonts w:hint="default" w:ascii="Nimbus Roman" w:hAnsi="Nimbus Roman" w:eastAsia="方正小标宋简体" w:cs="Nimbus Roman"/>
          <w:sz w:val="44"/>
          <w:szCs w:val="44"/>
        </w:rPr>
        <w:t>202</w:t>
      </w:r>
      <w:r>
        <w:rPr>
          <w:rFonts w:hint="default" w:ascii="Nimbus Roman" w:hAnsi="Nimbus Roman" w:eastAsia="方正小标宋简体" w:cs="Nimbus Roman"/>
          <w:sz w:val="44"/>
          <w:szCs w:val="44"/>
          <w:lang w:val="en-US" w:eastAsia="zh-CN"/>
        </w:rPr>
        <w:t>4</w:t>
      </w:r>
      <w:r>
        <w:rPr>
          <w:rFonts w:hint="default" w:ascii="Nimbus Roman" w:hAnsi="Nimbus Roman" w:eastAsia="方正小标宋简体" w:cs="Nimbus Roman"/>
          <w:sz w:val="44"/>
          <w:szCs w:val="44"/>
        </w:rPr>
        <w:t>年预算重要事项解释说明</w:t>
      </w:r>
    </w:p>
    <w:p>
      <w:pPr>
        <w:spacing w:line="600" w:lineRule="exact"/>
        <w:rPr>
          <w:rFonts w:hint="default" w:ascii="Nimbus Roman" w:hAnsi="Nimbus Roman" w:cs="Nimbus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Nimbus Roman" w:hAnsi="Nimbus Roman" w:eastAsia="黑体" w:cs="Nimbus Roman"/>
          <w:sz w:val="32"/>
          <w:szCs w:val="32"/>
        </w:rPr>
      </w:pPr>
      <w:r>
        <w:rPr>
          <w:rFonts w:hint="default" w:ascii="Nimbus Roman" w:hAnsi="Nimbus Roman" w:eastAsia="黑体" w:cs="Nimbus Roman"/>
          <w:sz w:val="32"/>
          <w:szCs w:val="32"/>
        </w:rPr>
        <w:t>一、202</w:t>
      </w:r>
      <w:r>
        <w:rPr>
          <w:rFonts w:hint="default" w:ascii="Nimbus Roman" w:hAnsi="Nimbus Roman" w:eastAsia="黑体" w:cs="Nimbus Roman"/>
          <w:sz w:val="32"/>
          <w:szCs w:val="32"/>
          <w:lang w:val="en-US" w:eastAsia="zh-CN"/>
        </w:rPr>
        <w:t>4</w:t>
      </w:r>
      <w:r>
        <w:rPr>
          <w:rFonts w:hint="default" w:ascii="Nimbus Roman" w:hAnsi="Nimbus Roman" w:eastAsia="黑体" w:cs="Nimbus Roman"/>
          <w:sz w:val="32"/>
          <w:szCs w:val="32"/>
        </w:rPr>
        <w:t>年地方一般公共预算收入预算说明</w:t>
      </w:r>
    </w:p>
    <w:p>
      <w:pPr>
        <w:spacing w:line="600" w:lineRule="exact"/>
        <w:ind w:firstLine="640" w:firstLineChars="200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仿宋_GB2312" w:cs="Nimbus Roman"/>
          <w:sz w:val="32"/>
          <w:szCs w:val="32"/>
        </w:rPr>
        <w:t>202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4</w:t>
      </w:r>
      <w:r>
        <w:rPr>
          <w:rFonts w:hint="default" w:ascii="Nimbus Roman" w:hAnsi="Nimbus Roman" w:eastAsia="仿宋_GB2312" w:cs="Nimbus Roman"/>
          <w:sz w:val="32"/>
          <w:szCs w:val="32"/>
        </w:rPr>
        <w:t>年全县地方一般公共预算地方收入预计为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15.48</w:t>
      </w:r>
      <w:r>
        <w:rPr>
          <w:rFonts w:hint="default" w:ascii="Nimbus Roman" w:hAnsi="Nimbus Roman" w:eastAsia="仿宋_GB2312" w:cs="Nimbus Roman"/>
          <w:sz w:val="32"/>
          <w:szCs w:val="32"/>
        </w:rPr>
        <w:t>亿元，加上上级补助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37.93</w:t>
      </w:r>
      <w:r>
        <w:rPr>
          <w:rFonts w:hint="default" w:ascii="Nimbus Roman" w:hAnsi="Nimbus Roman" w:eastAsia="仿宋_GB2312" w:cs="Nimbus Roman"/>
          <w:sz w:val="32"/>
          <w:szCs w:val="32"/>
        </w:rPr>
        <w:t>亿元，动用预算稳定调节基金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5.43</w:t>
      </w:r>
      <w:r>
        <w:rPr>
          <w:rFonts w:hint="default" w:ascii="Nimbus Roman" w:hAnsi="Nimbus Roman" w:eastAsia="仿宋_GB2312" w:cs="Nimbus Roman"/>
          <w:sz w:val="32"/>
          <w:szCs w:val="32"/>
        </w:rPr>
        <w:t>亿元，从财政专户调入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20.48</w:t>
      </w:r>
      <w:r>
        <w:rPr>
          <w:rFonts w:hint="default" w:ascii="Nimbus Roman" w:hAnsi="Nimbus Roman" w:eastAsia="仿宋_GB2312" w:cs="Nimbus Roman"/>
          <w:sz w:val="32"/>
          <w:szCs w:val="32"/>
        </w:rPr>
        <w:t>亿元，</w:t>
      </w: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从国有资本经营预算调入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112万元、</w:t>
      </w:r>
      <w:r>
        <w:rPr>
          <w:rFonts w:hint="default" w:ascii="Nimbus Roman" w:hAnsi="Nimbus Roman" w:eastAsia="仿宋_GB2312" w:cs="Nimbus Roman"/>
          <w:sz w:val="32"/>
          <w:szCs w:val="32"/>
        </w:rPr>
        <w:t>上年结转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12.89</w:t>
      </w:r>
      <w:r>
        <w:rPr>
          <w:rFonts w:hint="default" w:ascii="Nimbus Roman" w:hAnsi="Nimbus Roman" w:eastAsia="仿宋_GB2312" w:cs="Nimbus Roman"/>
          <w:sz w:val="32"/>
          <w:szCs w:val="32"/>
        </w:rPr>
        <w:t>亿元，收入合计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92.22</w:t>
      </w:r>
      <w:r>
        <w:rPr>
          <w:rFonts w:hint="default" w:ascii="Nimbus Roman" w:hAnsi="Nimbus Roman" w:eastAsia="仿宋_GB2312" w:cs="Nimbus Roman"/>
          <w:sz w:val="32"/>
          <w:szCs w:val="32"/>
        </w:rPr>
        <w:t>亿元。</w:t>
      </w:r>
    </w:p>
    <w:p>
      <w:pPr>
        <w:spacing w:line="600" w:lineRule="exact"/>
        <w:ind w:firstLine="640" w:firstLineChars="200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仿宋_GB2312" w:cs="Nimbus Roman"/>
          <w:sz w:val="32"/>
          <w:szCs w:val="32"/>
        </w:rPr>
        <w:t>1.202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4</w:t>
      </w:r>
      <w:r>
        <w:rPr>
          <w:rFonts w:hint="default" w:ascii="Nimbus Roman" w:hAnsi="Nimbus Roman" w:eastAsia="仿宋_GB2312" w:cs="Nimbus Roman"/>
          <w:sz w:val="32"/>
          <w:szCs w:val="32"/>
        </w:rPr>
        <w:t>年县级地方税收收入预计完成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6.29</w:t>
      </w:r>
      <w:r>
        <w:rPr>
          <w:rFonts w:hint="default" w:ascii="Nimbus Roman" w:hAnsi="Nimbus Roman" w:eastAsia="仿宋_GB2312" w:cs="Nimbus Roman"/>
          <w:sz w:val="32"/>
          <w:szCs w:val="32"/>
        </w:rPr>
        <w:t>亿元；</w:t>
      </w:r>
    </w:p>
    <w:p>
      <w:pPr>
        <w:spacing w:line="600" w:lineRule="exact"/>
        <w:ind w:firstLine="640" w:firstLineChars="200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仿宋_GB2312" w:cs="Nimbus Roman"/>
          <w:sz w:val="32"/>
          <w:szCs w:val="32"/>
        </w:rPr>
        <w:t>2.202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4</w:t>
      </w:r>
      <w:r>
        <w:rPr>
          <w:rFonts w:hint="default" w:ascii="Nimbus Roman" w:hAnsi="Nimbus Roman" w:eastAsia="仿宋_GB2312" w:cs="Nimbus Roman"/>
          <w:sz w:val="32"/>
          <w:szCs w:val="32"/>
        </w:rPr>
        <w:t>年县级非税收入完成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9.19</w:t>
      </w:r>
      <w:r>
        <w:rPr>
          <w:rFonts w:hint="default" w:ascii="Nimbus Roman" w:hAnsi="Nimbus Roman" w:eastAsia="仿宋_GB2312" w:cs="Nimbus Roman"/>
          <w:sz w:val="32"/>
          <w:szCs w:val="32"/>
        </w:rPr>
        <w:t>亿元。</w:t>
      </w:r>
    </w:p>
    <w:p>
      <w:pPr>
        <w:spacing w:line="600" w:lineRule="exact"/>
        <w:ind w:firstLine="640" w:firstLineChars="200"/>
        <w:rPr>
          <w:rFonts w:hint="default" w:ascii="Nimbus Roman" w:hAnsi="Nimbus Roman" w:eastAsia="黑体" w:cs="Nimbus Roman"/>
          <w:sz w:val="32"/>
          <w:szCs w:val="32"/>
        </w:rPr>
      </w:pPr>
      <w:r>
        <w:rPr>
          <w:rFonts w:hint="default" w:ascii="Nimbus Roman" w:hAnsi="Nimbus Roman" w:eastAsia="黑体" w:cs="Nimbus Roman"/>
          <w:sz w:val="32"/>
          <w:szCs w:val="32"/>
        </w:rPr>
        <w:t>二、202</w:t>
      </w:r>
      <w:r>
        <w:rPr>
          <w:rFonts w:hint="default" w:ascii="Nimbus Roman" w:hAnsi="Nimbus Roman" w:eastAsia="黑体" w:cs="Nimbus Roman"/>
          <w:sz w:val="32"/>
          <w:szCs w:val="32"/>
          <w:lang w:val="en-US" w:eastAsia="zh-CN"/>
        </w:rPr>
        <w:t>4</w:t>
      </w:r>
      <w:r>
        <w:rPr>
          <w:rFonts w:hint="default" w:ascii="Nimbus Roman" w:hAnsi="Nimbus Roman" w:eastAsia="黑体" w:cs="Nimbus Roman"/>
          <w:sz w:val="32"/>
          <w:szCs w:val="32"/>
        </w:rPr>
        <w:t>年一般公共预算支出预算说明</w:t>
      </w:r>
    </w:p>
    <w:p>
      <w:pPr>
        <w:spacing w:line="600" w:lineRule="exact"/>
        <w:ind w:firstLine="640" w:firstLineChars="200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仿宋_GB2312" w:cs="Nimbus Roman"/>
          <w:sz w:val="32"/>
          <w:szCs w:val="32"/>
        </w:rPr>
        <w:t>202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4</w:t>
      </w:r>
      <w:r>
        <w:rPr>
          <w:rFonts w:hint="default" w:ascii="Nimbus Roman" w:hAnsi="Nimbus Roman" w:eastAsia="仿宋_GB2312" w:cs="Nimbus Roman"/>
          <w:sz w:val="32"/>
          <w:szCs w:val="32"/>
        </w:rPr>
        <w:t>年全县支出安排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84.22</w:t>
      </w:r>
      <w:r>
        <w:rPr>
          <w:rFonts w:hint="default" w:ascii="Nimbus Roman" w:hAnsi="Nimbus Roman" w:eastAsia="仿宋_GB2312" w:cs="Nimbus Roman"/>
          <w:sz w:val="32"/>
          <w:szCs w:val="32"/>
        </w:rPr>
        <w:t>亿元，加上上解支出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1.29</w:t>
      </w:r>
      <w:r>
        <w:rPr>
          <w:rFonts w:hint="default" w:ascii="Nimbus Roman" w:hAnsi="Nimbus Roman" w:eastAsia="仿宋_GB2312" w:cs="Nimbus Roman"/>
          <w:sz w:val="32"/>
          <w:szCs w:val="32"/>
        </w:rPr>
        <w:t>亿元，预计结转下年支出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6.71</w:t>
      </w:r>
      <w:r>
        <w:rPr>
          <w:rFonts w:hint="default" w:ascii="Nimbus Roman" w:hAnsi="Nimbus Roman" w:eastAsia="仿宋_GB2312" w:cs="Nimbus Roman"/>
          <w:sz w:val="32"/>
          <w:szCs w:val="32"/>
        </w:rPr>
        <w:t>亿元，支出合计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92.22</w:t>
      </w:r>
      <w:r>
        <w:rPr>
          <w:rFonts w:hint="default" w:ascii="Nimbus Roman" w:hAnsi="Nimbus Roman" w:eastAsia="仿宋_GB2312" w:cs="Nimbus Roman"/>
          <w:sz w:val="32"/>
          <w:szCs w:val="32"/>
        </w:rPr>
        <w:t>亿元。</w:t>
      </w:r>
    </w:p>
    <w:p>
      <w:pPr>
        <w:spacing w:line="600" w:lineRule="exact"/>
        <w:ind w:firstLine="640" w:firstLineChars="200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仿宋_GB2312" w:cs="Nimbus Roman"/>
          <w:sz w:val="32"/>
          <w:szCs w:val="32"/>
        </w:rPr>
        <w:t>2024年支出安排坚决落实政府过“紧日子”、“苦日子”要求，严格按照深入贯彻过“紧日子”要求进一步加强财政管理相关文件精神安排支出。一般公共预算可支配财力56.71亿元，主要用于以下几个方面：1.保工资方面安排17.19亿元。2.保基本运转方面安排5.17亿元。3.保基本民生方面安排9.38亿元。4.债务防控方面安排11.35亿元。5.项目建设方面安排0.55亿元。6.其他社会事业发展方面安排6.35亿元。7.上解支出1.29亿元。8.预留收回存量资金安排支出5.43亿元。</w:t>
      </w:r>
    </w:p>
    <w:p>
      <w:pPr>
        <w:spacing w:line="600" w:lineRule="exact"/>
        <w:ind w:firstLine="640" w:firstLineChars="200"/>
        <w:rPr>
          <w:rFonts w:hint="default" w:ascii="Nimbus Roman" w:hAnsi="Nimbus Roman" w:eastAsia="仿宋_GB2312" w:cs="Nimbus Roman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仿宋_GB2312" w:cs="Nimbus Roman"/>
          <w:b/>
          <w:bCs/>
          <w:sz w:val="32"/>
          <w:szCs w:val="32"/>
        </w:rPr>
        <w:t>一是零基预算原则</w:t>
      </w:r>
      <w:r>
        <w:rPr>
          <w:rFonts w:hint="default" w:ascii="Nimbus Roman" w:hAnsi="Nimbus Roman" w:eastAsia="仿宋_GB2312" w:cs="Nimbus Roman"/>
          <w:sz w:val="32"/>
          <w:szCs w:val="32"/>
        </w:rPr>
        <w:t>，预算编制不以往年预算安排为依据，以所有的预算收支为零作为出发点，打破预算安排的基数概念和固化状态。</w:t>
      </w:r>
    </w:p>
    <w:p>
      <w:pPr>
        <w:spacing w:line="600" w:lineRule="exact"/>
        <w:ind w:firstLine="643" w:firstLineChars="200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仿宋_GB2312" w:cs="Nimbus Roman"/>
          <w:b/>
          <w:bCs/>
          <w:sz w:val="32"/>
          <w:szCs w:val="32"/>
        </w:rPr>
        <w:t>二是分序预算原则</w:t>
      </w:r>
      <w:r>
        <w:rPr>
          <w:rFonts w:hint="default" w:ascii="Nimbus Roman" w:hAnsi="Nimbus Roman" w:eastAsia="仿宋_GB2312" w:cs="Nimbus Roman"/>
          <w:sz w:val="32"/>
          <w:szCs w:val="32"/>
        </w:rPr>
        <w:t>，首先保障“三保”支出，其次是地方政府债务还本付息支出，PPP支出责任，再次是县委、县政府确定的重点保障事项和其他事业发展支出等，分序编制预算。</w:t>
      </w:r>
    </w:p>
    <w:p>
      <w:pPr>
        <w:spacing w:line="600" w:lineRule="exact"/>
        <w:ind w:firstLine="643" w:firstLineChars="200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仿宋_GB2312" w:cs="Nimbus Roman"/>
          <w:b/>
          <w:bCs/>
          <w:sz w:val="32"/>
          <w:szCs w:val="32"/>
        </w:rPr>
        <w:t>三是严控非刚性支出原则</w:t>
      </w:r>
      <w:r>
        <w:rPr>
          <w:rFonts w:hint="default" w:ascii="Nimbus Roman" w:hAnsi="Nimbus Roman" w:eastAsia="仿宋_GB2312" w:cs="Nimbus Roman"/>
          <w:sz w:val="32"/>
          <w:szCs w:val="32"/>
        </w:rPr>
        <w:t>，严格控制一般性支出，大力压减非刚性非重点支出。非部门专项除安排的“三保”支出外，继续压减20%-50%。</w:t>
      </w:r>
    </w:p>
    <w:p>
      <w:pPr>
        <w:spacing w:line="600" w:lineRule="exact"/>
        <w:ind w:firstLine="643" w:firstLineChars="200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仿宋_GB2312" w:cs="Nimbus Roman"/>
          <w:b/>
          <w:bCs/>
          <w:sz w:val="32"/>
          <w:szCs w:val="32"/>
        </w:rPr>
        <w:t>四是向基层民生倾斜原则</w:t>
      </w:r>
      <w:r>
        <w:rPr>
          <w:rFonts w:hint="default" w:ascii="Nimbus Roman" w:hAnsi="Nimbus Roman" w:eastAsia="仿宋_GB2312" w:cs="Nimbus Roman"/>
          <w:sz w:val="32"/>
          <w:szCs w:val="32"/>
        </w:rPr>
        <w:t>，财力继续向基层倾斜，镇（街）公务费、村（社区）运转经费连续六年增加，从2024年开始，财政保障公务员及参公人员年终一次性奖金。</w:t>
      </w:r>
    </w:p>
    <w:p>
      <w:pPr>
        <w:spacing w:line="600" w:lineRule="exact"/>
        <w:ind w:firstLine="640" w:firstLineChars="200"/>
        <w:rPr>
          <w:rFonts w:hint="default" w:ascii="Nimbus Roman" w:hAnsi="Nimbus Roman" w:eastAsia="黑体" w:cs="Nimbus Roman"/>
          <w:sz w:val="32"/>
          <w:szCs w:val="32"/>
        </w:rPr>
      </w:pPr>
      <w:r>
        <w:rPr>
          <w:rFonts w:hint="default" w:ascii="Nimbus Roman" w:hAnsi="Nimbus Roman" w:eastAsia="黑体" w:cs="Nimbus Roman"/>
          <w:sz w:val="32"/>
          <w:szCs w:val="32"/>
        </w:rPr>
        <w:t>三、202</w:t>
      </w:r>
      <w:r>
        <w:rPr>
          <w:rFonts w:hint="default" w:ascii="Nimbus Roman" w:hAnsi="Nimbus Roman" w:eastAsia="黑体" w:cs="Nimbus Roman"/>
          <w:sz w:val="32"/>
          <w:szCs w:val="32"/>
          <w:lang w:val="en-US" w:eastAsia="zh-CN"/>
        </w:rPr>
        <w:t>4</w:t>
      </w:r>
      <w:r>
        <w:rPr>
          <w:rFonts w:hint="default" w:ascii="Nimbus Roman" w:hAnsi="Nimbus Roman" w:eastAsia="黑体" w:cs="Nimbus Roman"/>
          <w:sz w:val="32"/>
          <w:szCs w:val="32"/>
        </w:rPr>
        <w:t>年政府性基金预算说明</w:t>
      </w:r>
    </w:p>
    <w:p>
      <w:pPr>
        <w:spacing w:line="640" w:lineRule="exact"/>
        <w:ind w:firstLine="640" w:firstLineChars="200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仿宋_GB2312" w:cs="Nimbus Roman"/>
          <w:sz w:val="32"/>
          <w:szCs w:val="32"/>
        </w:rPr>
        <w:t>根据基金收入和实际支出情况，按基金项目以收定支编制。全县收入安排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4.21</w:t>
      </w:r>
      <w:r>
        <w:rPr>
          <w:rFonts w:hint="default" w:ascii="Nimbus Roman" w:hAnsi="Nimbus Roman" w:eastAsia="仿宋_GB2312" w:cs="Nimbus Roman"/>
          <w:sz w:val="32"/>
          <w:szCs w:val="32"/>
        </w:rPr>
        <w:t>亿元，主要是土地出让等收入，上级补助收入0.66亿元，上年结转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1.55</w:t>
      </w:r>
      <w:r>
        <w:rPr>
          <w:rFonts w:hint="default" w:ascii="Nimbus Roman" w:hAnsi="Nimbus Roman" w:eastAsia="仿宋_GB2312" w:cs="Nimbus Roman"/>
          <w:sz w:val="32"/>
          <w:szCs w:val="32"/>
        </w:rPr>
        <w:t>亿元，收入合计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6.42</w:t>
      </w:r>
      <w:r>
        <w:rPr>
          <w:rFonts w:hint="default" w:ascii="Nimbus Roman" w:hAnsi="Nimbus Roman" w:eastAsia="仿宋_GB2312" w:cs="Nimbus Roman"/>
          <w:sz w:val="32"/>
          <w:szCs w:val="32"/>
        </w:rPr>
        <w:t>亿元；支出安排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6.19</w:t>
      </w:r>
      <w:r>
        <w:rPr>
          <w:rFonts w:hint="default" w:ascii="Nimbus Roman" w:hAnsi="Nimbus Roman" w:eastAsia="仿宋_GB2312" w:cs="Nimbus Roman"/>
          <w:sz w:val="32"/>
          <w:szCs w:val="32"/>
        </w:rPr>
        <w:t>亿元，上解上级支出0.01亿元，结转下年使用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0.22</w:t>
      </w:r>
      <w:r>
        <w:rPr>
          <w:rFonts w:hint="default" w:ascii="Nimbus Roman" w:hAnsi="Nimbus Roman" w:eastAsia="仿宋_GB2312" w:cs="Nimbus Roman"/>
          <w:sz w:val="32"/>
          <w:szCs w:val="32"/>
        </w:rPr>
        <w:t>亿元，支出合计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6.42</w:t>
      </w:r>
      <w:r>
        <w:rPr>
          <w:rFonts w:hint="default" w:ascii="Nimbus Roman" w:hAnsi="Nimbus Roman" w:eastAsia="仿宋_GB2312" w:cs="Nimbus Roman"/>
          <w:sz w:val="32"/>
          <w:szCs w:val="32"/>
        </w:rPr>
        <w:t>亿元。</w:t>
      </w:r>
    </w:p>
    <w:p>
      <w:pPr>
        <w:spacing w:line="600" w:lineRule="exact"/>
        <w:ind w:firstLine="640" w:firstLineChars="200"/>
        <w:rPr>
          <w:rFonts w:hint="default" w:ascii="Nimbus Roman" w:hAnsi="Nimbus Roman" w:eastAsia="黑体" w:cs="Nimbus Roman"/>
          <w:sz w:val="32"/>
          <w:szCs w:val="32"/>
        </w:rPr>
      </w:pPr>
      <w:r>
        <w:rPr>
          <w:rFonts w:hint="default" w:ascii="Nimbus Roman" w:hAnsi="Nimbus Roman" w:eastAsia="黑体" w:cs="Nimbus Roman"/>
          <w:sz w:val="32"/>
          <w:szCs w:val="32"/>
        </w:rPr>
        <w:t>四、202</w:t>
      </w:r>
      <w:r>
        <w:rPr>
          <w:rFonts w:hint="default" w:ascii="Nimbus Roman" w:hAnsi="Nimbus Roman" w:eastAsia="黑体" w:cs="Nimbus Roman"/>
          <w:sz w:val="32"/>
          <w:szCs w:val="32"/>
          <w:lang w:val="en-US" w:eastAsia="zh-CN"/>
        </w:rPr>
        <w:t>4</w:t>
      </w:r>
      <w:r>
        <w:rPr>
          <w:rFonts w:hint="default" w:ascii="Nimbus Roman" w:hAnsi="Nimbus Roman" w:eastAsia="黑体" w:cs="Nimbus Roman"/>
          <w:sz w:val="32"/>
          <w:szCs w:val="32"/>
        </w:rPr>
        <w:t>年国有资本经营预算的说明</w:t>
      </w:r>
    </w:p>
    <w:p>
      <w:pPr>
        <w:spacing w:line="576" w:lineRule="exact"/>
        <w:ind w:firstLine="640" w:firstLineChars="200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仿宋_GB2312" w:cs="Nimbus Roman"/>
          <w:sz w:val="32"/>
          <w:szCs w:val="32"/>
        </w:rPr>
        <w:t>按照收支平衡的原则编制，并加大与一般公共预算的统筹力度。收入安排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690</w:t>
      </w:r>
      <w:r>
        <w:rPr>
          <w:rFonts w:hint="default" w:ascii="Nimbus Roman" w:hAnsi="Nimbus Roman" w:eastAsia="仿宋_GB2312" w:cs="Nimbus Roman"/>
          <w:sz w:val="32"/>
          <w:szCs w:val="32"/>
        </w:rPr>
        <w:t>万元，加国有资本经营预算转移支付收入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200</w:t>
      </w:r>
      <w:r>
        <w:rPr>
          <w:rFonts w:hint="default" w:ascii="Nimbus Roman" w:hAnsi="Nimbus Roman" w:eastAsia="仿宋_GB2312" w:cs="Nimbus Roman"/>
          <w:sz w:val="32"/>
          <w:szCs w:val="32"/>
        </w:rPr>
        <w:t>万元，收入总计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890</w:t>
      </w:r>
      <w:r>
        <w:rPr>
          <w:rFonts w:hint="default" w:ascii="Nimbus Roman" w:hAnsi="Nimbus Roman" w:eastAsia="仿宋_GB2312" w:cs="Nimbus Roman"/>
          <w:sz w:val="32"/>
          <w:szCs w:val="32"/>
        </w:rPr>
        <w:t>万元。国有资本经营预算支出安排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778</w:t>
      </w:r>
      <w:r>
        <w:rPr>
          <w:rFonts w:hint="default" w:ascii="Nimbus Roman" w:hAnsi="Nimbus Roman" w:eastAsia="仿宋_GB2312" w:cs="Nimbus Roman"/>
          <w:sz w:val="32"/>
          <w:szCs w:val="32"/>
        </w:rPr>
        <w:t>万元</w:t>
      </w: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、调出资金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112万元，合计支出890万元</w:t>
      </w:r>
      <w:r>
        <w:rPr>
          <w:rFonts w:hint="default" w:ascii="Nimbus Roman" w:hAnsi="Nimbus Roman" w:eastAsia="仿宋_GB2312" w:cs="Nimbus Roman"/>
          <w:sz w:val="32"/>
          <w:szCs w:val="32"/>
        </w:rPr>
        <w:t>。</w:t>
      </w:r>
    </w:p>
    <w:p>
      <w:pPr>
        <w:spacing w:line="600" w:lineRule="exact"/>
        <w:ind w:firstLine="629"/>
        <w:rPr>
          <w:rFonts w:hint="default" w:ascii="Nimbus Roman" w:hAnsi="Nimbus Roman" w:eastAsia="黑体" w:cs="Nimbus Roman"/>
          <w:sz w:val="32"/>
          <w:szCs w:val="32"/>
        </w:rPr>
      </w:pPr>
      <w:r>
        <w:rPr>
          <w:rFonts w:hint="default" w:ascii="Nimbus Roman" w:hAnsi="Nimbus Roman" w:eastAsia="黑体" w:cs="Nimbus Roman"/>
          <w:sz w:val="32"/>
          <w:szCs w:val="32"/>
        </w:rPr>
        <w:t>五、202</w:t>
      </w:r>
      <w:r>
        <w:rPr>
          <w:rFonts w:hint="default" w:ascii="Nimbus Roman" w:hAnsi="Nimbus Roman" w:eastAsia="黑体" w:cs="Nimbus Roman"/>
          <w:sz w:val="32"/>
          <w:szCs w:val="32"/>
          <w:lang w:val="en-US" w:eastAsia="zh-CN"/>
        </w:rPr>
        <w:t>4</w:t>
      </w:r>
      <w:r>
        <w:rPr>
          <w:rFonts w:hint="default" w:ascii="Nimbus Roman" w:hAnsi="Nimbus Roman" w:eastAsia="黑体" w:cs="Nimbus Roman"/>
          <w:sz w:val="32"/>
          <w:szCs w:val="32"/>
        </w:rPr>
        <w:t>年全县社会保险基金预算的说明</w:t>
      </w:r>
    </w:p>
    <w:p>
      <w:pPr>
        <w:spacing w:line="640" w:lineRule="exact"/>
        <w:ind w:firstLine="640" w:firstLineChars="200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仿宋_GB2312" w:cs="Nimbus Roman"/>
          <w:kern w:val="0"/>
          <w:sz w:val="32"/>
          <w:szCs w:val="32"/>
        </w:rPr>
        <w:t>社会保险基金预算按照统筹层次和险种分别编制。</w:t>
      </w:r>
      <w:r>
        <w:rPr>
          <w:rFonts w:hint="default" w:ascii="Nimbus Roman" w:hAnsi="Nimbus Roman" w:eastAsia="仿宋_GB2312" w:cs="Nimbus Roman"/>
          <w:sz w:val="32"/>
          <w:szCs w:val="32"/>
        </w:rPr>
        <w:t>收入安排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11.82</w:t>
      </w:r>
      <w:r>
        <w:rPr>
          <w:rFonts w:hint="default" w:ascii="Nimbus Roman" w:hAnsi="Nimbus Roman" w:eastAsia="仿宋_GB2312" w:cs="Nimbus Roman"/>
          <w:sz w:val="32"/>
          <w:szCs w:val="32"/>
        </w:rPr>
        <w:t>亿元，支出安排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10.5</w:t>
      </w:r>
      <w:r>
        <w:rPr>
          <w:rFonts w:hint="default" w:ascii="Nimbus Roman" w:hAnsi="Nimbus Roman" w:eastAsia="仿宋_GB2312" w:cs="Nimbus Roman"/>
          <w:sz w:val="32"/>
          <w:szCs w:val="32"/>
        </w:rPr>
        <w:t>亿元，年末滚存结余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12.11</w:t>
      </w:r>
      <w:r>
        <w:rPr>
          <w:rFonts w:hint="default" w:ascii="Nimbus Roman" w:hAnsi="Nimbus Roman" w:eastAsia="仿宋_GB2312" w:cs="Nimbus Roman"/>
          <w:sz w:val="32"/>
          <w:szCs w:val="32"/>
        </w:rPr>
        <w:t>亿元。</w:t>
      </w:r>
    </w:p>
    <w:p>
      <w:pPr>
        <w:spacing w:line="600" w:lineRule="exact"/>
        <w:ind w:firstLine="640" w:firstLineChars="200"/>
        <w:rPr>
          <w:rFonts w:hint="default" w:ascii="Nimbus Roman" w:hAnsi="Nimbus Roman" w:eastAsia="黑体" w:cs="Nimbus Roman"/>
          <w:color w:val="auto"/>
          <w:sz w:val="32"/>
          <w:szCs w:val="32"/>
        </w:rPr>
      </w:pPr>
      <w:r>
        <w:rPr>
          <w:rFonts w:hint="default" w:ascii="Nimbus Roman" w:hAnsi="Nimbus Roman" w:eastAsia="黑体" w:cs="Nimbus Roman"/>
          <w:color w:val="auto"/>
          <w:sz w:val="32"/>
          <w:szCs w:val="32"/>
        </w:rPr>
        <w:t>六、举借政府债务情况</w:t>
      </w:r>
    </w:p>
    <w:p>
      <w:pPr>
        <w:ind w:firstLine="640" w:firstLineChars="200"/>
        <w:rPr>
          <w:rFonts w:hint="default" w:ascii="Nimbus Roman" w:hAnsi="Nimbus Roman" w:eastAsia="仿宋_GB2312" w:cs="Nimbus Roman"/>
          <w:color w:val="auto"/>
          <w:sz w:val="32"/>
          <w:szCs w:val="32"/>
        </w:rPr>
      </w:pPr>
      <w:r>
        <w:rPr>
          <w:rFonts w:hint="default" w:ascii="Nimbus Roman" w:hAnsi="Nimbus Roman" w:eastAsia="仿宋_GB2312" w:cs="Nimbus Roman"/>
          <w:color w:val="auto"/>
          <w:sz w:val="32"/>
          <w:szCs w:val="32"/>
        </w:rPr>
        <w:t>上级核定我县202</w:t>
      </w:r>
      <w:r>
        <w:rPr>
          <w:rFonts w:hint="default" w:ascii="Nimbus Roman" w:hAnsi="Nimbus Roman" w:eastAsia="仿宋_GB2312" w:cs="Nimbus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Nimbus Roman" w:hAnsi="Nimbus Roman" w:eastAsia="仿宋_GB2312" w:cs="Nimbus Roman"/>
          <w:color w:val="auto"/>
          <w:sz w:val="32"/>
          <w:szCs w:val="32"/>
        </w:rPr>
        <w:t>年政府债务总限额</w:t>
      </w:r>
      <w:r>
        <w:rPr>
          <w:rFonts w:hint="default" w:ascii="Nimbus Roman" w:hAnsi="Nimbus Roman" w:eastAsia="仿宋_GB2312" w:cs="Nimbus Roman"/>
          <w:color w:val="auto"/>
          <w:sz w:val="32"/>
          <w:szCs w:val="32"/>
          <w:lang w:val="en-US" w:eastAsia="zh-CN"/>
        </w:rPr>
        <w:t>81.68</w:t>
      </w:r>
      <w:r>
        <w:rPr>
          <w:rFonts w:hint="default" w:ascii="Nimbus Roman" w:hAnsi="Nimbus Roman" w:eastAsia="仿宋_GB2312" w:cs="Nimbus Roman"/>
          <w:color w:val="auto"/>
          <w:sz w:val="32"/>
          <w:szCs w:val="32"/>
        </w:rPr>
        <w:t>亿元，其中一般债务限额</w:t>
      </w:r>
      <w:r>
        <w:rPr>
          <w:rFonts w:hint="default" w:ascii="Nimbus Roman" w:hAnsi="Nimbus Roman" w:eastAsia="仿宋_GB2312" w:cs="Nimbus Roman"/>
          <w:color w:val="auto"/>
          <w:sz w:val="32"/>
          <w:szCs w:val="32"/>
          <w:lang w:val="en-US" w:eastAsia="zh-CN"/>
        </w:rPr>
        <w:t>35.44</w:t>
      </w:r>
      <w:r>
        <w:rPr>
          <w:rFonts w:hint="default" w:ascii="Nimbus Roman" w:hAnsi="Nimbus Roman" w:eastAsia="仿宋_GB2312" w:cs="Nimbus Roman"/>
          <w:color w:val="auto"/>
          <w:sz w:val="32"/>
          <w:szCs w:val="32"/>
        </w:rPr>
        <w:t>亿元，专项债务限额</w:t>
      </w:r>
      <w:r>
        <w:rPr>
          <w:rFonts w:hint="default" w:ascii="Nimbus Roman" w:hAnsi="Nimbus Roman" w:eastAsia="仿宋_GB2312" w:cs="Nimbus Roman"/>
          <w:color w:val="auto"/>
          <w:sz w:val="32"/>
          <w:szCs w:val="32"/>
          <w:lang w:val="en-US" w:eastAsia="zh-CN"/>
        </w:rPr>
        <w:t>46.24</w:t>
      </w:r>
      <w:r>
        <w:rPr>
          <w:rFonts w:hint="default" w:ascii="Nimbus Roman" w:hAnsi="Nimbus Roman" w:eastAsia="仿宋_GB2312" w:cs="Nimbus Roman"/>
          <w:color w:val="auto"/>
          <w:sz w:val="32"/>
          <w:szCs w:val="32"/>
        </w:rPr>
        <w:t>亿元。全县债务余额</w:t>
      </w:r>
      <w:r>
        <w:rPr>
          <w:rFonts w:hint="default" w:ascii="Nimbus Roman" w:hAnsi="Nimbus Roman" w:eastAsia="仿宋_GB2312" w:cs="Nimbus Roman"/>
          <w:color w:val="auto"/>
          <w:sz w:val="32"/>
          <w:szCs w:val="32"/>
          <w:lang w:val="en-US" w:eastAsia="zh-CN"/>
        </w:rPr>
        <w:t>81.68</w:t>
      </w:r>
      <w:r>
        <w:rPr>
          <w:rFonts w:hint="default" w:ascii="Nimbus Roman" w:hAnsi="Nimbus Roman" w:eastAsia="仿宋_GB2312" w:cs="Nimbus Roman"/>
          <w:color w:val="auto"/>
          <w:sz w:val="32"/>
          <w:szCs w:val="32"/>
        </w:rPr>
        <w:t>亿元，其中一般债务余额3</w:t>
      </w:r>
      <w:r>
        <w:rPr>
          <w:rFonts w:hint="default" w:ascii="Nimbus Roman" w:hAnsi="Nimbus Roman" w:eastAsia="仿宋_GB2312" w:cs="Nimbus Roman"/>
          <w:color w:val="auto"/>
          <w:sz w:val="32"/>
          <w:szCs w:val="32"/>
          <w:lang w:val="en-US" w:eastAsia="zh-CN"/>
        </w:rPr>
        <w:t>5.44</w:t>
      </w:r>
      <w:r>
        <w:rPr>
          <w:rFonts w:hint="default" w:ascii="Nimbus Roman" w:hAnsi="Nimbus Roman" w:eastAsia="仿宋_GB2312" w:cs="Nimbus Roman"/>
          <w:color w:val="auto"/>
          <w:sz w:val="32"/>
          <w:szCs w:val="32"/>
        </w:rPr>
        <w:t>亿元，专项债务余额</w:t>
      </w:r>
      <w:r>
        <w:rPr>
          <w:rFonts w:hint="default" w:ascii="Nimbus Roman" w:hAnsi="Nimbus Roman" w:eastAsia="仿宋_GB2312" w:cs="Nimbus Roman"/>
          <w:color w:val="auto"/>
          <w:sz w:val="32"/>
          <w:szCs w:val="32"/>
          <w:lang w:val="en-US" w:eastAsia="zh-CN"/>
        </w:rPr>
        <w:t>46.24</w:t>
      </w:r>
      <w:r>
        <w:rPr>
          <w:rFonts w:hint="default" w:ascii="Nimbus Roman" w:hAnsi="Nimbus Roman" w:eastAsia="仿宋_GB2312" w:cs="Nimbus Roman"/>
          <w:color w:val="auto"/>
          <w:sz w:val="32"/>
          <w:szCs w:val="32"/>
        </w:rPr>
        <w:t>亿元。</w:t>
      </w:r>
    </w:p>
    <w:p>
      <w:pPr>
        <w:numPr>
          <w:ilvl w:val="0"/>
          <w:numId w:val="1"/>
        </w:numPr>
        <w:ind w:firstLine="640" w:firstLineChars="200"/>
        <w:rPr>
          <w:rFonts w:hint="default" w:ascii="Nimbus Roman" w:hAnsi="Nimbus Roman" w:eastAsia="黑体" w:cs="Nimbus Roman"/>
          <w:color w:val="auto"/>
          <w:sz w:val="32"/>
          <w:szCs w:val="32"/>
        </w:rPr>
      </w:pPr>
      <w:r>
        <w:rPr>
          <w:rFonts w:hint="default" w:ascii="Nimbus Roman" w:hAnsi="Nimbus Roman" w:eastAsia="黑体" w:cs="Nimbus Roman"/>
          <w:color w:val="auto"/>
          <w:sz w:val="32"/>
          <w:szCs w:val="32"/>
        </w:rPr>
        <w:t>预算绩效管理工作开展情况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Nimbus Roman" w:hAnsi="Nimbus Roman" w:eastAsia="仿宋_GB2312" w:cs="Nimbus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Nimbus Roman" w:hAnsi="Nimbus Roman" w:eastAsia="仿宋_GB2312" w:cs="Nimbus Roman"/>
          <w:color w:val="auto"/>
          <w:kern w:val="2"/>
          <w:sz w:val="32"/>
          <w:szCs w:val="32"/>
          <w:lang w:val="en-US" w:eastAsia="zh-CN" w:bidi="ar-SA"/>
        </w:rPr>
        <w:t>1.狠抓源头，念好事前“紧箍咒”。对2023年预算新增的项目资金，要求试点单位编制事前绩效评估报告，县财政重点选取县统计局“2023-2025年第五次全国经济普查专项经费”项目，聘请第三方机构进行事前绩效评估，经过前期调查、电话询问、现场交流等方式，将普查经费预算从507万评估至242万，并分三年执行，审减预算金额265万，审减率52.27%。对2023年追加的项目以及2024年拟新增的金额为50万元以上的非“三保”项目，要求单位编制事前绩效评估报告、填写绩效目标表、报送相关佐证资料等，截止目前已组织4家预算单位报送事前绩效评估资料。财政局选取土壤调查等项目资金，聘请第三方机构进行财政事前绩效评估，将事前绩效评估结果作为预算编制的重要依据，节约财政资金的同时，为全面开展事前绩效评估积累了有益经验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Nimbus Roman" w:hAnsi="Nimbus Roman" w:eastAsia="仿宋_GB2312" w:cs="Nimbus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Nimbus Roman" w:hAnsi="Nimbus Roman" w:eastAsia="仿宋_GB2312" w:cs="Nimbus Roman"/>
          <w:color w:val="auto"/>
          <w:kern w:val="2"/>
          <w:sz w:val="32"/>
          <w:szCs w:val="32"/>
          <w:lang w:val="en-US" w:eastAsia="zh-CN" w:bidi="ar-SA"/>
        </w:rPr>
        <w:t>2.细化优化，握好目标“估量尺”。一是目标全覆盖。2023年绩效目标涵盖全县193家预算单位301个项目，实现四本预算绩效目标全覆盖，明确了相关单位的工作任务和主体责任。二是指标再细化。对于2023年的绩效目标，聘请三方机构的专业人员，逐个单位面对面的辅导督办，将三级指标更加细化量化，绩效目标的填报更加完整、精细，与预算匹配度更高。三是检验多方式。通过绩效自评、部门评价、财政评价等多种方式，检验上年度绩效指标是否合理，是否细化、量化，通过不断的积累，绩效目标更加趋于合理化、可量化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Nimbus Roman" w:hAnsi="Nimbus Roman" w:eastAsia="仿宋_GB2312" w:cs="Nimbus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Nimbus Roman" w:hAnsi="Nimbus Roman" w:eastAsia="仿宋_GB2312" w:cs="Nimbus Roman"/>
          <w:color w:val="auto"/>
          <w:kern w:val="2"/>
          <w:sz w:val="32"/>
          <w:szCs w:val="32"/>
          <w:lang w:val="en-US" w:eastAsia="zh-CN" w:bidi="ar-SA"/>
        </w:rPr>
        <w:t>3.扩面提质，织好事后“评价网”。一是延伸评价范围。2023年财政评价项目，除选取单位整体、重点关注的项目外，还从政府采购、政府购买服务、专项债、PPP、上级转移支付、惠农惠民、部门整体等项目中分层次均衡选取评价项目，进一步扩大了绩效评价影响力。二是完善评价体系。对2022年193家预算单位开展单位自评，县财政在单位自评的基础上，对各单位自评报告质量进行再评价，另外还重点选取卫健局、水利局等10个部门开展部门评价。通过单位自评、部门评价、财政评价并行的方式，进一步提高各单位绩效管理意识。三是增强评价力量。2023年通过政府采购的方式，在2022年4家第三方机构的基础上，多引入1家参与我县的财政评价，进一步增强了财政评价的客观性和专业性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Nimbus Roman" w:hAnsi="Nimbus Roman" w:eastAsia="仿宋_GB2312" w:cs="Nimbus Roman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Nimbus Roman" w:hAnsi="Nimbus Roman" w:eastAsia="仿宋_GB2312" w:cs="Nimbus Roman"/>
          <w:color w:val="auto"/>
          <w:kern w:val="2"/>
          <w:sz w:val="32"/>
          <w:szCs w:val="32"/>
          <w:lang w:val="en-US" w:eastAsia="zh-CN" w:bidi="ar-SA"/>
        </w:rPr>
        <w:t>4.强化约束，用好考核“指挥棒”。一是强化监督效能。2023年在选定财政评价的项目和单位时，广泛征求人大及相关部门的意见，县人大选定其中8个项目和单位，全程参与三方机构的评价进点、现场调查、意见交换等过程，促进财政评价过程更高效，内容更完善。二是强化整改落实。及时将2023年财政评价、运行监控、重点监控中发现的问题全面反馈至相关单位，并对其整改情况进行指导督办，确保问题及时整改到位。三是强化结果应用。对未按要求设定绩效目标或审核未通过的，要求单位重新申报绩效目标。对绩效评价、重点监控实施效果不明显、问题较为突出的项目，相应压减或取消安排预算；对长期沉淀的资金一律收回。将预算绩效管理纳入了县委绩效考核内容，进一步压实各预算单位绩效管理责任，有力推动了绩效管理工作落地见效。</w:t>
      </w:r>
    </w:p>
    <w:p>
      <w:pPr>
        <w:ind w:firstLine="640" w:firstLineChars="200"/>
        <w:rPr>
          <w:rFonts w:hint="default" w:ascii="Nimbus Roman" w:hAnsi="Nimbus Roman" w:eastAsia="黑体" w:cs="Nimbus Roman"/>
          <w:sz w:val="32"/>
          <w:szCs w:val="32"/>
        </w:rPr>
      </w:pPr>
      <w:r>
        <w:rPr>
          <w:rFonts w:hint="default" w:ascii="Nimbus Roman" w:hAnsi="Nimbus Roman" w:eastAsia="黑体" w:cs="Nimbus Roman"/>
          <w:sz w:val="32"/>
          <w:szCs w:val="32"/>
        </w:rPr>
        <w:t>八、转移支付情况说明</w:t>
      </w:r>
    </w:p>
    <w:p>
      <w:pPr>
        <w:ind w:firstLine="643" w:firstLineChars="200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楷体_GB2312" w:cs="Nimbus Roman"/>
          <w:b/>
          <w:sz w:val="32"/>
          <w:szCs w:val="32"/>
        </w:rPr>
        <w:t>1.202</w:t>
      </w:r>
      <w:r>
        <w:rPr>
          <w:rFonts w:hint="default" w:ascii="Nimbus Roman" w:hAnsi="Nimbus Roman" w:eastAsia="楷体_GB2312" w:cs="Nimbus Roman"/>
          <w:b/>
          <w:sz w:val="32"/>
          <w:szCs w:val="32"/>
          <w:lang w:val="en-US" w:eastAsia="zh-CN"/>
        </w:rPr>
        <w:t>3</w:t>
      </w:r>
      <w:r>
        <w:rPr>
          <w:rFonts w:hint="default" w:ascii="Nimbus Roman" w:hAnsi="Nimbus Roman" w:eastAsia="楷体_GB2312" w:cs="Nimbus Roman"/>
          <w:b/>
          <w:sz w:val="32"/>
          <w:szCs w:val="32"/>
        </w:rPr>
        <w:t>年转移支付情况。</w:t>
      </w:r>
      <w:r>
        <w:rPr>
          <w:rFonts w:hint="default" w:ascii="Nimbus Roman" w:hAnsi="Nimbus Roman" w:eastAsia="仿宋_GB2312" w:cs="Nimbus Roman"/>
          <w:sz w:val="32"/>
          <w:szCs w:val="32"/>
        </w:rPr>
        <w:t>上级补助收入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455631</w:t>
      </w:r>
      <w:r>
        <w:rPr>
          <w:rFonts w:hint="default" w:ascii="Nimbus Roman" w:hAnsi="Nimbus Roman" w:eastAsia="仿宋_GB2312" w:cs="Nimbus Roman"/>
          <w:sz w:val="32"/>
          <w:szCs w:val="32"/>
        </w:rPr>
        <w:t>万元</w:t>
      </w: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，</w:t>
      </w:r>
      <w:r>
        <w:rPr>
          <w:rFonts w:hint="default" w:ascii="Nimbus Roman" w:hAnsi="Nimbus Roman" w:eastAsia="仿宋_GB2312" w:cs="Nimbus Roman"/>
          <w:sz w:val="32"/>
          <w:szCs w:val="32"/>
        </w:rPr>
        <w:t>其中返还性收入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19828</w:t>
      </w:r>
      <w:r>
        <w:rPr>
          <w:rFonts w:hint="default" w:ascii="Nimbus Roman" w:hAnsi="Nimbus Roman" w:eastAsia="仿宋_GB2312" w:cs="Nimbus Roman"/>
          <w:sz w:val="32"/>
          <w:szCs w:val="32"/>
        </w:rPr>
        <w:t>万元；一般性转移支付收入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366657</w:t>
      </w:r>
      <w:r>
        <w:rPr>
          <w:rFonts w:hint="default" w:ascii="Nimbus Roman" w:hAnsi="Nimbus Roman" w:eastAsia="仿宋_GB2312" w:cs="Nimbus Roman"/>
          <w:sz w:val="32"/>
          <w:szCs w:val="32"/>
        </w:rPr>
        <w:t>万元，含可支配的一般性转移支付</w:t>
      </w:r>
      <w:r>
        <w:rPr>
          <w:rFonts w:hint="default" w:ascii="Nimbus Roman" w:hAnsi="Nimbus Roman" w:eastAsia="仿宋_GB2312" w:cs="Nimbus Roman"/>
          <w:color w:val="auto"/>
          <w:sz w:val="32"/>
          <w:szCs w:val="32"/>
        </w:rPr>
        <w:t>收入</w:t>
      </w:r>
      <w:r>
        <w:rPr>
          <w:rFonts w:hint="default" w:ascii="Nimbus Roman" w:hAnsi="Nimbus Roman" w:eastAsia="仿宋_GB2312" w:cs="Nimbus Roman"/>
          <w:color w:val="auto"/>
          <w:sz w:val="32"/>
          <w:szCs w:val="32"/>
          <w:lang w:val="en-US" w:eastAsia="zh-CN"/>
        </w:rPr>
        <w:t>155503</w:t>
      </w:r>
      <w:r>
        <w:rPr>
          <w:rFonts w:hint="default" w:ascii="Nimbus Roman" w:hAnsi="Nimbus Roman" w:eastAsia="仿宋_GB2312" w:cs="Nimbus Roman"/>
          <w:color w:val="auto"/>
          <w:sz w:val="32"/>
          <w:szCs w:val="32"/>
        </w:rPr>
        <w:t>万元，专门用途的一般性转移支付收入2</w:t>
      </w:r>
      <w:r>
        <w:rPr>
          <w:rFonts w:hint="default" w:ascii="Nimbus Roman" w:hAnsi="Nimbus Roman" w:eastAsia="仿宋_GB2312" w:cs="Nimbus Roman"/>
          <w:color w:val="auto"/>
          <w:sz w:val="32"/>
          <w:szCs w:val="32"/>
          <w:lang w:val="en-US" w:eastAsia="zh-CN"/>
        </w:rPr>
        <w:t>11154</w:t>
      </w:r>
      <w:r>
        <w:rPr>
          <w:rFonts w:hint="default" w:ascii="Nimbus Roman" w:hAnsi="Nimbus Roman" w:eastAsia="仿宋_GB2312" w:cs="Nimbus Roman"/>
          <w:color w:val="auto"/>
          <w:sz w:val="32"/>
          <w:szCs w:val="32"/>
        </w:rPr>
        <w:t>万元；专</w:t>
      </w:r>
      <w:r>
        <w:rPr>
          <w:rFonts w:hint="default" w:ascii="Nimbus Roman" w:hAnsi="Nimbus Roman" w:eastAsia="仿宋_GB2312" w:cs="Nimbus Roman"/>
          <w:sz w:val="32"/>
          <w:szCs w:val="32"/>
        </w:rPr>
        <w:t>项转移支付收入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69146</w:t>
      </w:r>
      <w:r>
        <w:rPr>
          <w:rFonts w:hint="default" w:ascii="Nimbus Roman" w:hAnsi="Nimbus Roman" w:eastAsia="仿宋_GB2312" w:cs="Nimbus Roman"/>
          <w:sz w:val="32"/>
          <w:szCs w:val="32"/>
        </w:rPr>
        <w:t>万元。</w:t>
      </w:r>
    </w:p>
    <w:p>
      <w:pPr>
        <w:ind w:firstLine="643" w:firstLineChars="200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楷体_GB2312" w:cs="Nimbus Roman"/>
          <w:b/>
          <w:sz w:val="32"/>
          <w:szCs w:val="32"/>
        </w:rPr>
        <w:t>2.202</w:t>
      </w:r>
      <w:r>
        <w:rPr>
          <w:rFonts w:hint="default" w:ascii="Nimbus Roman" w:hAnsi="Nimbus Roman" w:eastAsia="楷体_GB2312" w:cs="Nimbus Roman"/>
          <w:b/>
          <w:sz w:val="32"/>
          <w:szCs w:val="32"/>
          <w:lang w:val="en-US" w:eastAsia="zh-CN"/>
        </w:rPr>
        <w:t>4</w:t>
      </w:r>
      <w:r>
        <w:rPr>
          <w:rFonts w:hint="default" w:ascii="Nimbus Roman" w:hAnsi="Nimbus Roman" w:eastAsia="楷体_GB2312" w:cs="Nimbus Roman"/>
          <w:b/>
          <w:sz w:val="32"/>
          <w:szCs w:val="32"/>
        </w:rPr>
        <w:t>年预计转移支付情况。</w:t>
      </w:r>
      <w:r>
        <w:rPr>
          <w:rFonts w:hint="default" w:ascii="Nimbus Roman" w:hAnsi="Nimbus Roman" w:eastAsia="仿宋_GB2312" w:cs="Nimbus Roman"/>
          <w:sz w:val="32"/>
          <w:szCs w:val="32"/>
        </w:rPr>
        <w:t>上级补助收入预计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379301</w:t>
      </w:r>
      <w:r>
        <w:rPr>
          <w:rFonts w:hint="default" w:ascii="Nimbus Roman" w:hAnsi="Nimbus Roman" w:eastAsia="仿宋_GB2312" w:cs="Nimbus Roman"/>
          <w:sz w:val="32"/>
          <w:szCs w:val="32"/>
        </w:rPr>
        <w:t>万元，其中专项性质转移支付预计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224093</w:t>
      </w:r>
      <w:r>
        <w:rPr>
          <w:rFonts w:hint="default" w:ascii="Nimbus Roman" w:hAnsi="Nimbus Roman" w:eastAsia="仿宋_GB2312" w:cs="Nimbus Roman"/>
          <w:sz w:val="32"/>
          <w:szCs w:val="32"/>
        </w:rPr>
        <w:t>万元，财力性转移支付预计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155208</w:t>
      </w:r>
      <w:r>
        <w:rPr>
          <w:rFonts w:hint="default" w:ascii="Nimbus Roman" w:hAnsi="Nimbus Roman" w:eastAsia="仿宋_GB2312" w:cs="Nimbus Roman"/>
          <w:sz w:val="32"/>
          <w:szCs w:val="32"/>
        </w:rPr>
        <w:t>万元。</w:t>
      </w:r>
    </w:p>
    <w:p>
      <w:pPr>
        <w:ind w:firstLine="640" w:firstLineChars="200"/>
        <w:rPr>
          <w:rFonts w:hint="default" w:ascii="Nimbus Roman" w:hAnsi="Nimbus Roman" w:eastAsia="黑体" w:cs="Nimbus Roman"/>
          <w:sz w:val="32"/>
          <w:szCs w:val="32"/>
        </w:rPr>
      </w:pPr>
      <w:r>
        <w:rPr>
          <w:rFonts w:hint="default" w:ascii="Nimbus Roman" w:hAnsi="Nimbus Roman" w:eastAsia="黑体" w:cs="Nimbus Roman"/>
          <w:sz w:val="32"/>
          <w:szCs w:val="32"/>
        </w:rPr>
        <w:t>九、202</w:t>
      </w:r>
      <w:r>
        <w:rPr>
          <w:rFonts w:hint="default" w:ascii="Nimbus Roman" w:hAnsi="Nimbus Roman" w:eastAsia="黑体" w:cs="Nimbus Roman"/>
          <w:sz w:val="32"/>
          <w:szCs w:val="32"/>
          <w:lang w:val="en-US" w:eastAsia="zh-CN"/>
        </w:rPr>
        <w:t>3</w:t>
      </w:r>
      <w:r>
        <w:rPr>
          <w:rFonts w:hint="default" w:ascii="Nimbus Roman" w:hAnsi="Nimbus Roman" w:eastAsia="黑体" w:cs="Nimbus Roman"/>
          <w:sz w:val="32"/>
          <w:szCs w:val="32"/>
        </w:rPr>
        <w:t>年度本地区和本级地方政府债券（含再融资债券）发行及还本付息额情况</w:t>
      </w:r>
    </w:p>
    <w:p>
      <w:pPr>
        <w:ind w:firstLine="640" w:firstLineChars="200"/>
        <w:jc w:val="left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仿宋_GB2312" w:cs="Nimbus Roman"/>
          <w:sz w:val="32"/>
          <w:szCs w:val="32"/>
        </w:rPr>
        <w:t>1.全年地方政府债券收入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17.2911</w:t>
      </w:r>
      <w:r>
        <w:rPr>
          <w:rFonts w:hint="default" w:ascii="Nimbus Roman" w:hAnsi="Nimbus Roman" w:eastAsia="仿宋_GB2312" w:cs="Nimbus Roman"/>
          <w:sz w:val="32"/>
          <w:szCs w:val="32"/>
        </w:rPr>
        <w:t>亿元，包括新增一般债券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1.7636</w:t>
      </w:r>
      <w:r>
        <w:rPr>
          <w:rFonts w:hint="default" w:ascii="Nimbus Roman" w:hAnsi="Nimbus Roman" w:eastAsia="仿宋_GB2312" w:cs="Nimbus Roman"/>
          <w:sz w:val="32"/>
          <w:szCs w:val="32"/>
        </w:rPr>
        <w:t>亿元，</w:t>
      </w: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置换一般债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2.3175亿元；</w:t>
      </w:r>
      <w:r>
        <w:rPr>
          <w:rFonts w:hint="default" w:ascii="Nimbus Roman" w:hAnsi="Nimbus Roman" w:eastAsia="仿宋_GB2312" w:cs="Nimbus Roman"/>
          <w:sz w:val="32"/>
          <w:szCs w:val="32"/>
        </w:rPr>
        <w:t>新增专项债券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11.94</w:t>
      </w:r>
      <w:r>
        <w:rPr>
          <w:rFonts w:hint="default" w:ascii="Nimbus Roman" w:hAnsi="Nimbus Roman" w:eastAsia="仿宋_GB2312" w:cs="Nimbus Roman"/>
          <w:sz w:val="32"/>
          <w:szCs w:val="32"/>
        </w:rPr>
        <w:t>亿元，置换</w:t>
      </w: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专项</w:t>
      </w:r>
      <w:r>
        <w:rPr>
          <w:rFonts w:hint="default" w:ascii="Nimbus Roman" w:hAnsi="Nimbus Roman" w:eastAsia="仿宋_GB2312" w:cs="Nimbus Roman"/>
          <w:sz w:val="32"/>
          <w:szCs w:val="32"/>
        </w:rPr>
        <w:t>债券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1.27</w:t>
      </w:r>
      <w:r>
        <w:rPr>
          <w:rFonts w:hint="default" w:ascii="Nimbus Roman" w:hAnsi="Nimbus Roman" w:eastAsia="仿宋_GB2312" w:cs="Nimbus Roman"/>
          <w:sz w:val="32"/>
          <w:szCs w:val="32"/>
        </w:rPr>
        <w:t>亿元。</w:t>
      </w:r>
    </w:p>
    <w:p>
      <w:pPr>
        <w:ind w:firstLine="640" w:firstLineChars="200"/>
        <w:jc w:val="left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仿宋_GB2312" w:cs="Nimbus Roman"/>
          <w:sz w:val="32"/>
          <w:szCs w:val="32"/>
        </w:rPr>
        <w:t>2.全年一般债券还本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23177</w:t>
      </w:r>
      <w:r>
        <w:rPr>
          <w:rFonts w:hint="default" w:ascii="Nimbus Roman" w:hAnsi="Nimbus Roman" w:eastAsia="仿宋_GB2312" w:cs="Nimbus Roman"/>
          <w:sz w:val="32"/>
          <w:szCs w:val="32"/>
        </w:rPr>
        <w:t>万元，</w:t>
      </w: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一般债</w:t>
      </w:r>
      <w:r>
        <w:rPr>
          <w:rFonts w:hint="default" w:ascii="Nimbus Roman" w:hAnsi="Nimbus Roman" w:eastAsia="仿宋_GB2312" w:cs="Nimbus Roman"/>
          <w:sz w:val="32"/>
          <w:szCs w:val="32"/>
        </w:rPr>
        <w:t>付息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11313</w:t>
      </w:r>
      <w:r>
        <w:rPr>
          <w:rFonts w:hint="default" w:ascii="Nimbus Roman" w:hAnsi="Nimbus Roman" w:eastAsia="仿宋_GB2312" w:cs="Nimbus Roman"/>
          <w:sz w:val="32"/>
          <w:szCs w:val="32"/>
        </w:rPr>
        <w:t>万元；专项债券付息</w:t>
      </w:r>
      <w:r>
        <w:rPr>
          <w:rFonts w:hint="default" w:ascii="Nimbus Roman" w:hAnsi="Nimbus Roman" w:eastAsia="仿宋_GB2312" w:cs="Nimbus Roman"/>
          <w:color w:val="auto"/>
          <w:sz w:val="32"/>
          <w:szCs w:val="32"/>
          <w:lang w:val="en-US" w:eastAsia="zh-CN"/>
        </w:rPr>
        <w:t>12781</w:t>
      </w:r>
      <w:r>
        <w:rPr>
          <w:rFonts w:hint="default" w:ascii="Nimbus Roman" w:hAnsi="Nimbus Roman" w:eastAsia="仿宋_GB2312" w:cs="Nimbus Roman"/>
          <w:sz w:val="32"/>
          <w:szCs w:val="32"/>
        </w:rPr>
        <w:t>万元。</w:t>
      </w:r>
    </w:p>
    <w:p>
      <w:pPr>
        <w:ind w:firstLine="640" w:firstLineChars="200"/>
        <w:rPr>
          <w:rFonts w:hint="default" w:ascii="Nimbus Roman" w:hAnsi="Nimbus Roman" w:eastAsia="黑体" w:cs="Nimbus Roman"/>
          <w:sz w:val="32"/>
          <w:szCs w:val="32"/>
        </w:rPr>
      </w:pPr>
      <w:r>
        <w:rPr>
          <w:rFonts w:hint="default" w:ascii="Nimbus Roman" w:hAnsi="Nimbus Roman" w:eastAsia="黑体" w:cs="Nimbus Roman"/>
          <w:sz w:val="32"/>
          <w:szCs w:val="32"/>
        </w:rPr>
        <w:t>十、202</w:t>
      </w:r>
      <w:r>
        <w:rPr>
          <w:rFonts w:hint="default" w:ascii="Nimbus Roman" w:hAnsi="Nimbus Roman" w:eastAsia="黑体" w:cs="Nimbus Roman"/>
          <w:sz w:val="32"/>
          <w:szCs w:val="32"/>
          <w:lang w:val="en-US" w:eastAsia="zh-CN"/>
        </w:rPr>
        <w:t>4</w:t>
      </w:r>
      <w:r>
        <w:rPr>
          <w:rFonts w:hint="default" w:ascii="Nimbus Roman" w:hAnsi="Nimbus Roman" w:eastAsia="黑体" w:cs="Nimbus Roman"/>
          <w:sz w:val="32"/>
          <w:szCs w:val="32"/>
        </w:rPr>
        <w:t>年地方政府债券还本付息预算数</w:t>
      </w:r>
    </w:p>
    <w:p>
      <w:pPr>
        <w:ind w:firstLine="640" w:firstLineChars="200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仿宋_GB2312" w:cs="Nimbus Roman"/>
          <w:sz w:val="32"/>
          <w:szCs w:val="32"/>
        </w:rPr>
        <w:t>202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4</w:t>
      </w:r>
      <w:r>
        <w:rPr>
          <w:rFonts w:hint="default" w:ascii="Nimbus Roman" w:hAnsi="Nimbus Roman" w:eastAsia="仿宋_GB2312" w:cs="Nimbus Roman"/>
          <w:sz w:val="32"/>
          <w:szCs w:val="32"/>
        </w:rPr>
        <w:t>年地方政府债券还本付息预算为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11367</w:t>
      </w:r>
      <w:r>
        <w:rPr>
          <w:rFonts w:hint="default" w:ascii="Nimbus Roman" w:hAnsi="Nimbus Roman" w:eastAsia="仿宋_GB2312" w:cs="Nimbus Roman"/>
          <w:sz w:val="32"/>
          <w:szCs w:val="32"/>
        </w:rPr>
        <w:t>万元</w:t>
      </w: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，专项债付息预算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17752万元</w:t>
      </w:r>
      <w:r>
        <w:rPr>
          <w:rFonts w:hint="default" w:ascii="Nimbus Roman" w:hAnsi="Nimbus Roman" w:eastAsia="仿宋_GB2312" w:cs="Nimbus Roman"/>
          <w:sz w:val="32"/>
          <w:szCs w:val="32"/>
        </w:rPr>
        <w:t>。</w:t>
      </w:r>
    </w:p>
    <w:p>
      <w:pPr>
        <w:ind w:firstLine="640" w:firstLineChars="200"/>
        <w:rPr>
          <w:rFonts w:hint="default" w:ascii="Nimbus Roman" w:hAnsi="Nimbus Roman" w:eastAsia="黑体" w:cs="Nimbus Roman"/>
          <w:sz w:val="32"/>
          <w:szCs w:val="32"/>
        </w:rPr>
      </w:pPr>
      <w:r>
        <w:rPr>
          <w:rFonts w:hint="default" w:ascii="Nimbus Roman" w:hAnsi="Nimbus Roman" w:eastAsia="黑体" w:cs="Nimbus Roman"/>
          <w:sz w:val="32"/>
          <w:szCs w:val="32"/>
        </w:rPr>
        <w:t>十一、202</w:t>
      </w:r>
      <w:r>
        <w:rPr>
          <w:rFonts w:hint="default" w:ascii="Nimbus Roman" w:hAnsi="Nimbus Roman" w:eastAsia="黑体" w:cs="Nimbus Roman"/>
          <w:sz w:val="32"/>
          <w:szCs w:val="32"/>
          <w:lang w:val="en-US" w:eastAsia="zh-CN"/>
        </w:rPr>
        <w:t>4</w:t>
      </w:r>
      <w:r>
        <w:rPr>
          <w:rFonts w:hint="default" w:ascii="Nimbus Roman" w:hAnsi="Nimbus Roman" w:eastAsia="黑体" w:cs="Nimbus Roman"/>
          <w:sz w:val="32"/>
          <w:szCs w:val="32"/>
        </w:rPr>
        <w:t>年度本地区及本级地方政府债券资金使用安排说明</w:t>
      </w:r>
    </w:p>
    <w:p>
      <w:pPr>
        <w:ind w:firstLine="640" w:firstLineChars="200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仿宋_GB2312" w:cs="Nimbus Roman"/>
          <w:sz w:val="32"/>
          <w:szCs w:val="32"/>
        </w:rPr>
        <w:t>待省厅分配。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828400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5B13DA"/>
    <w:multiLevelType w:val="singleLevel"/>
    <w:tmpl w:val="F75B13DA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FjMzk3NGM0YmZkNTE2YThlNzgwYjg4NjU2NWIwN2YifQ=="/>
  </w:docVars>
  <w:rsids>
    <w:rsidRoot w:val="000B6AE1"/>
    <w:rsid w:val="00015CD9"/>
    <w:rsid w:val="000557EB"/>
    <w:rsid w:val="000730C1"/>
    <w:rsid w:val="00093D7A"/>
    <w:rsid w:val="000A1A30"/>
    <w:rsid w:val="000B6AE1"/>
    <w:rsid w:val="000B7C8D"/>
    <w:rsid w:val="000D4BD7"/>
    <w:rsid w:val="000D58E6"/>
    <w:rsid w:val="000F7E78"/>
    <w:rsid w:val="00100C5C"/>
    <w:rsid w:val="0010501F"/>
    <w:rsid w:val="00155121"/>
    <w:rsid w:val="00174987"/>
    <w:rsid w:val="00176204"/>
    <w:rsid w:val="001764C7"/>
    <w:rsid w:val="00186FCE"/>
    <w:rsid w:val="001A0286"/>
    <w:rsid w:val="001C2C4E"/>
    <w:rsid w:val="001C68F0"/>
    <w:rsid w:val="001D4771"/>
    <w:rsid w:val="001F273F"/>
    <w:rsid w:val="00203D10"/>
    <w:rsid w:val="00216247"/>
    <w:rsid w:val="00226836"/>
    <w:rsid w:val="002C649E"/>
    <w:rsid w:val="002E1DEC"/>
    <w:rsid w:val="002E267D"/>
    <w:rsid w:val="002F2CE5"/>
    <w:rsid w:val="00311905"/>
    <w:rsid w:val="003129E5"/>
    <w:rsid w:val="003175C7"/>
    <w:rsid w:val="00335C34"/>
    <w:rsid w:val="0035079C"/>
    <w:rsid w:val="00351616"/>
    <w:rsid w:val="00355CE0"/>
    <w:rsid w:val="0035791F"/>
    <w:rsid w:val="003659B7"/>
    <w:rsid w:val="003A3FC8"/>
    <w:rsid w:val="003B5D1D"/>
    <w:rsid w:val="003C4369"/>
    <w:rsid w:val="003E7147"/>
    <w:rsid w:val="00443FA5"/>
    <w:rsid w:val="004462AC"/>
    <w:rsid w:val="00446714"/>
    <w:rsid w:val="00447DF9"/>
    <w:rsid w:val="00447E96"/>
    <w:rsid w:val="00452FBE"/>
    <w:rsid w:val="00472F27"/>
    <w:rsid w:val="004A5428"/>
    <w:rsid w:val="004B21D0"/>
    <w:rsid w:val="004B403D"/>
    <w:rsid w:val="004B4C07"/>
    <w:rsid w:val="004B62D2"/>
    <w:rsid w:val="004C4EFA"/>
    <w:rsid w:val="004C6D7C"/>
    <w:rsid w:val="004F0050"/>
    <w:rsid w:val="00505A8E"/>
    <w:rsid w:val="0050636A"/>
    <w:rsid w:val="00511BC0"/>
    <w:rsid w:val="005241BF"/>
    <w:rsid w:val="005263DE"/>
    <w:rsid w:val="00560BE9"/>
    <w:rsid w:val="005E3921"/>
    <w:rsid w:val="005F022A"/>
    <w:rsid w:val="005F7532"/>
    <w:rsid w:val="005F7979"/>
    <w:rsid w:val="00605872"/>
    <w:rsid w:val="00605C9F"/>
    <w:rsid w:val="00621496"/>
    <w:rsid w:val="00631336"/>
    <w:rsid w:val="00635833"/>
    <w:rsid w:val="00661667"/>
    <w:rsid w:val="006651BB"/>
    <w:rsid w:val="00681BF9"/>
    <w:rsid w:val="00691546"/>
    <w:rsid w:val="006A3D3E"/>
    <w:rsid w:val="006A68AB"/>
    <w:rsid w:val="0076337D"/>
    <w:rsid w:val="00787EE1"/>
    <w:rsid w:val="007929C0"/>
    <w:rsid w:val="007C10C5"/>
    <w:rsid w:val="007C6AE7"/>
    <w:rsid w:val="00837699"/>
    <w:rsid w:val="00850492"/>
    <w:rsid w:val="00896E93"/>
    <w:rsid w:val="008A41A6"/>
    <w:rsid w:val="008A5F48"/>
    <w:rsid w:val="008B683D"/>
    <w:rsid w:val="008D10DB"/>
    <w:rsid w:val="008E16D0"/>
    <w:rsid w:val="008E5AF2"/>
    <w:rsid w:val="00905F67"/>
    <w:rsid w:val="00925293"/>
    <w:rsid w:val="00954F24"/>
    <w:rsid w:val="009553BB"/>
    <w:rsid w:val="00962881"/>
    <w:rsid w:val="00963776"/>
    <w:rsid w:val="009962EF"/>
    <w:rsid w:val="0099755E"/>
    <w:rsid w:val="009A6349"/>
    <w:rsid w:val="009B7648"/>
    <w:rsid w:val="00A11A22"/>
    <w:rsid w:val="00A14862"/>
    <w:rsid w:val="00A26B50"/>
    <w:rsid w:val="00A32BC1"/>
    <w:rsid w:val="00A376A1"/>
    <w:rsid w:val="00A56311"/>
    <w:rsid w:val="00A6327A"/>
    <w:rsid w:val="00AA012D"/>
    <w:rsid w:val="00AC06A8"/>
    <w:rsid w:val="00AD0D65"/>
    <w:rsid w:val="00AE498D"/>
    <w:rsid w:val="00AF23FF"/>
    <w:rsid w:val="00B06B72"/>
    <w:rsid w:val="00B20A88"/>
    <w:rsid w:val="00B216D5"/>
    <w:rsid w:val="00BB1148"/>
    <w:rsid w:val="00BC117B"/>
    <w:rsid w:val="00BC67CE"/>
    <w:rsid w:val="00C012CE"/>
    <w:rsid w:val="00C043E9"/>
    <w:rsid w:val="00C05C96"/>
    <w:rsid w:val="00C17130"/>
    <w:rsid w:val="00C45E36"/>
    <w:rsid w:val="00C53849"/>
    <w:rsid w:val="00C6556D"/>
    <w:rsid w:val="00C809CB"/>
    <w:rsid w:val="00CA324F"/>
    <w:rsid w:val="00D01ACA"/>
    <w:rsid w:val="00D1072F"/>
    <w:rsid w:val="00D46030"/>
    <w:rsid w:val="00D7089D"/>
    <w:rsid w:val="00D82EB5"/>
    <w:rsid w:val="00DA2DDC"/>
    <w:rsid w:val="00DB3217"/>
    <w:rsid w:val="00DD000A"/>
    <w:rsid w:val="00DE26B2"/>
    <w:rsid w:val="00E032D2"/>
    <w:rsid w:val="00E22478"/>
    <w:rsid w:val="00E23C25"/>
    <w:rsid w:val="00E266B7"/>
    <w:rsid w:val="00E26879"/>
    <w:rsid w:val="00E36C70"/>
    <w:rsid w:val="00E460F8"/>
    <w:rsid w:val="00E543E2"/>
    <w:rsid w:val="00EA0CD7"/>
    <w:rsid w:val="00ED2D29"/>
    <w:rsid w:val="00EE2F2B"/>
    <w:rsid w:val="00EE7B7E"/>
    <w:rsid w:val="00F20035"/>
    <w:rsid w:val="00F2588F"/>
    <w:rsid w:val="00F263F2"/>
    <w:rsid w:val="00F265EE"/>
    <w:rsid w:val="00F4417A"/>
    <w:rsid w:val="00F85B3E"/>
    <w:rsid w:val="00F958DD"/>
    <w:rsid w:val="00FB0DE7"/>
    <w:rsid w:val="00FB3ADB"/>
    <w:rsid w:val="00FD197B"/>
    <w:rsid w:val="15AB79D0"/>
    <w:rsid w:val="15E30FD2"/>
    <w:rsid w:val="42DD0906"/>
    <w:rsid w:val="99BB5783"/>
    <w:rsid w:val="FF8D26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88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2615</Words>
  <Characters>2943</Characters>
  <Lines>21</Lines>
  <Paragraphs>5</Paragraphs>
  <TotalTime>59</TotalTime>
  <ScaleCrop>false</ScaleCrop>
  <LinksUpToDate>false</LinksUpToDate>
  <CharactersWithSpaces>2943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2020-05-09T15:20:00Z</dcterms:created>
  <dc:creator>陈杰 null</dc:creator>
  <cp:lastModifiedBy>lxczys</cp:lastModifiedBy>
  <dcterms:modified xsi:type="dcterms:W3CDTF">2024-04-25T11:43:24Z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35247DD6223E426A9C589A57D1DDD2E4</vt:lpwstr>
  </property>
</Properties>
</file>