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澧县残疾人联合会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澧县残疾人联合会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澧县残疾人联合会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部门（单位）基本情况</w:t>
      </w:r>
    </w:p>
    <w:p>
      <w:pPr>
        <w:numPr>
          <w:ilvl w:val="0"/>
          <w:numId w:val="0"/>
        </w:numPr>
        <w:spacing w:line="700" w:lineRule="exact"/>
        <w:ind w:left="84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b w:val="0"/>
          <w:bCs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澧县残疾人联合会内设机构包括：</w:t>
      </w:r>
    </w:p>
    <w:p>
      <w:pPr>
        <w:numPr>
          <w:ilvl w:val="0"/>
          <w:numId w:val="0"/>
        </w:num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内设办公室、群宣股、康复股、维权股四个股室。现单位行政编制(机关工勤人员)6名，事业编制8名，由财政全额预算管理。本年末实有人数共15人，其中行政(含行政工勤)在职人员6人，事业在职人员9人，退休人员1人。所属二级单位是澧县残疾人托养中心。</w:t>
      </w:r>
    </w:p>
    <w:p>
      <w:pPr>
        <w:numPr>
          <w:ilvl w:val="0"/>
          <w:numId w:val="0"/>
        </w:numPr>
        <w:spacing w:line="700" w:lineRule="exact"/>
        <w:ind w:left="84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ascii="Times New Roman" w:hAnsi="仿宋" w:eastAsia="仿宋" w:cs="Times New Roman"/>
          <w:b w:val="0"/>
          <w:bCs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主要职责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:</w:t>
      </w:r>
    </w:p>
    <w:p>
      <w:pPr>
        <w:numPr>
          <w:ilvl w:val="0"/>
          <w:numId w:val="0"/>
        </w:num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联作为残疾人共同利益的代表，政府、社会与残疾人之间的桥梁，协助县政府发展和管理残疾人事业的综合性机构，依法履行以下职责：维护残疾人合法权益，听取残疾人意见，反映残疾人需求，为残疾人服务；团结、教育残疾人遵守法律、履行应尽的义务，发扬乐观进取精神，自尊、自信、自强、自立，为社会主义建设贡献力量；弘扬人道主义，宣传残疾人事业，沟通政府、社会与残疾人之间的联系，动员社会理解、尊重、关心、帮助残疾人；开展残疾人康复、教育、劳动就业、文化、体育、公平供应、福利、社会服务和残疾预防工作，创造良好的环境和条件，扶助残疾人平等参与社会生活；协助县政府制定和实施残疾人事业的法规、政策和计划，对有关领域进行指导和管理；承担县政府残疾人工作委员会的日常工作，做好综合、组织、协调和服务；指导和管理残疾人群众组织；承担县政府交办的其他工作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三</w:t>
      </w:r>
      <w:r>
        <w:rPr>
          <w:rFonts w:ascii="Times New Roman" w:hAnsi="仿宋" w:eastAsia="仿宋" w:cs="Times New Roman"/>
          <w:b w:val="0"/>
          <w:bCs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部门财务情况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①残联作为一级部门预算单位，收入包括一般公共预算和上级补助收入，支出包括保障机关单位基本运行经费以及残疾人保障支出。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②收入预算：20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年一般公共预算财政拨款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和上级补助收入共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1783.38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③支出预算：20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sz w:val="32"/>
          <w:szCs w:val="32"/>
        </w:rPr>
        <w:t>基本运行经费以及残疾人保障支出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1783.38 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年“三公”经费预计支出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6.44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因国出境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1.74万元，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sz w:val="32"/>
          <w:szCs w:val="32"/>
        </w:rPr>
        <w:t>万元，公务用车保有量1辆，公务车运行维护费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z w:val="32"/>
          <w:szCs w:val="32"/>
        </w:rPr>
        <w:t>万元，没有公务车购置费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本单位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2021年一般公共预算基本支出为131.38万元，其中人员工资福利支出为116.01万元，一般商品和服务支出为13.37万元，部门专项商品和服务支出2万元。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2021年项目支出共800万元，残疾人保障金800万元，用于残疾人康复托养中心建设、运营、残疾人康复、残疾群宣教就、基层组织建设、残疾人维权、残疾人保障金工作经费、代征手续费等；上级补助收入852万元（中央及省级资金），用于残疾人康复、托养、扶贫和就业、燃油补贴、教育资助等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本单位无</w:t>
      </w:r>
      <w:r>
        <w:rPr>
          <w:rFonts w:hint="eastAsia" w:ascii="仿宋" w:hAnsi="仿宋" w:eastAsia="仿宋" w:cs="仿宋"/>
          <w:sz w:val="32"/>
          <w:szCs w:val="32"/>
        </w:rPr>
        <w:t>政府性基金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spacing w:line="580" w:lineRule="exact"/>
        <w:ind w:left="-10" w:leftChars="0" w:firstLine="640" w:firstLineChars="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本单位无国有资本经营支出。</w:t>
      </w:r>
    </w:p>
    <w:p>
      <w:pPr>
        <w:numPr>
          <w:ilvl w:val="0"/>
          <w:numId w:val="3"/>
        </w:numPr>
        <w:spacing w:line="580" w:lineRule="exact"/>
        <w:ind w:left="-10" w:leftChars="0" w:firstLine="640" w:firstLineChars="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tabs>
          <w:tab w:val="center" w:pos="4150"/>
        </w:tabs>
        <w:spacing w:line="580" w:lineRule="exact"/>
        <w:ind w:left="630" w:leftChars="0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本单位无社会保险基金支出。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（一）部门总目标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为深入贯彻党的十九届四中全会精神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发展残疾人事业，加强残疾康复服务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 xml:space="preserve"> ”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，推进残联组织改革，推动全县残疾人工作向高质量发展迈出坚实步伐，确保实现残疾人同步小康的目标，增强残疾人的获得感和幸福感。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1年度部门绩效目标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1、产出指标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①康复服务。完成残疾儿童康复训练112人，成人肢体康复训练450人，视力康复服务800人，免费发放精神病患者药物300人。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②辅具适配服务。为残疾人免费配送残疾辅助器具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22件，安装矫形器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1例，辅助器具验收合格率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100%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，辅助器具适配率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80%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以上，实现有需求的建档立卡贫困残疾人基本康复服务率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100%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③托养工作。残疾人居家托养服务300人，寄宿托养照料服务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240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④教育资助。资助残疾人大学生、高中生及特困残疾人子女就读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38人，各类补助标准按文件执行，打卡发放率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100%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，发放精准率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100%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⑤扶贫工作。完成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260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名残疾人实用技术培训和生产物资扶持，建档立卡贫困残疾人占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60%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以上；创业扶持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7户；发放机动轮椅车燃油补贴1004人；完成贫困残疾人家庭无障碍改造180户，验收合格率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100%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。各项目政府采购执行率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100%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⑥培训就业工作。实用技术培训260人，职业技能培训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80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人、电商培训7人，培训结业率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100%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；安置残疾人就业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120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⑦多功能社区建设。多功能示范社区康复站建设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个。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⑧宣传文化及预防康复宣传。组织20名困难残疾人参加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五个一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文化活动，完成残疾人宣传报道24篇以上，残疾人政策知晓率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80%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以上。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⑨党建工作。党建工作任务完成率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100%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）效益指标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）配合民政部门及时做好残疾人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两项补贴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上报材料的审核工作，核发重度残疾人护理补贴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5230人次，困难残疾人生活补贴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868人次。保障了残疾人的合法权益，切实维护了社会稳定。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）通过开展教育资助、基本和精准康复救助、为残疾人免费配送残疾辅助器具、安装假肢及矫形器、免费发放精神病患者药物，减少其发病次数，鼓励残疾人对生活充满信心，减轻了残疾人家庭经济负担。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）通过居家、寄宿托养服务，减轻了残疾人家属经济和精神双重压力，体现了党和政府的关怀，增加了残疾人的获得感和幸福感。根据现场调查了解残疾人对居家、寄宿托养服务满意度达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98.89%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满意度。根据调查结果统计，残疾人及家属满意度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以上，目标完成。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3、可持续影响效益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我县现有各类持证残疾人近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万人，近几年，在</w:t>
      </w:r>
      <w:bookmarkStart w:id="0" w:name="_GoBack"/>
      <w:bookmarkEnd w:id="0"/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县委、县政府的高度重视下，通过全社会共同努力使部分残疾人得以康复、致富，但仍有部分残疾人生活水平较低，我们只有继续努力，为广大残疾人朋友提供更好的康复、就业的社会环境，才能使他们自我富足，才能让每一位残疾朋友与我们一道共同步入幸福生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1280" w:firstLineChars="4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八、下一步改进措施</w:t>
      </w:r>
    </w:p>
    <w:p>
      <w:pPr>
        <w:spacing w:line="580" w:lineRule="exact"/>
        <w:ind w:firstLine="1280" w:firstLineChars="4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无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我县的残疾人专项资金，使用规范、合理，通过扶贫、就业、康复等工作的开展，改善了残疾人的生活、学习、劳动等社会环境，得到了广大残疾朋友的好评，取得了很好的社会效益。自行评价得分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98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分，自评结果为“优”。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随着国力增强，国家对残疾人的优惠政策越来越多，广大残疾人朋友也得到了相应的照顾，但有些工作仅仅依靠残疾人保障金杯水车薪，难以从根本上解决残疾人的需求，结合实际工作提出一点建议：残疾人工作是一项社会性事务，建议在残疾人康复、就业、扶贫等方面应整合社会资源，形成合力，为残疾人的工作，生活提供更好的社会环境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CB65BC"/>
    <w:multiLevelType w:val="singleLevel"/>
    <w:tmpl w:val="A7CB65BC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377255C3"/>
    <w:multiLevelType w:val="singleLevel"/>
    <w:tmpl w:val="377255C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E2AF64E"/>
    <w:multiLevelType w:val="singleLevel"/>
    <w:tmpl w:val="3E2AF64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2A0E7E8"/>
    <w:multiLevelType w:val="singleLevel"/>
    <w:tmpl w:val="52A0E7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TE0MzIwNmQ1Yzg1ZGY1YWM4ODc4NDU1ZDRiNWQ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17A56ED"/>
    <w:rsid w:val="02E602C3"/>
    <w:rsid w:val="03C464AB"/>
    <w:rsid w:val="04162B5D"/>
    <w:rsid w:val="0569626F"/>
    <w:rsid w:val="059B69FA"/>
    <w:rsid w:val="062F0462"/>
    <w:rsid w:val="06A17746"/>
    <w:rsid w:val="07A07F62"/>
    <w:rsid w:val="087F53D8"/>
    <w:rsid w:val="092663B8"/>
    <w:rsid w:val="0CCC4FEA"/>
    <w:rsid w:val="0E4F7C80"/>
    <w:rsid w:val="0F6C5FE1"/>
    <w:rsid w:val="1571672E"/>
    <w:rsid w:val="1E3B3D7D"/>
    <w:rsid w:val="1EE14925"/>
    <w:rsid w:val="1F5E5F75"/>
    <w:rsid w:val="1FE77E31"/>
    <w:rsid w:val="225C4890"/>
    <w:rsid w:val="22F83FEB"/>
    <w:rsid w:val="23901063"/>
    <w:rsid w:val="24937032"/>
    <w:rsid w:val="269B556C"/>
    <w:rsid w:val="27033B8B"/>
    <w:rsid w:val="27C43035"/>
    <w:rsid w:val="27D94564"/>
    <w:rsid w:val="282C4737"/>
    <w:rsid w:val="287C746C"/>
    <w:rsid w:val="2AF459E0"/>
    <w:rsid w:val="2DB63420"/>
    <w:rsid w:val="2E9D638E"/>
    <w:rsid w:val="2EDF7C81"/>
    <w:rsid w:val="30E0442F"/>
    <w:rsid w:val="32F9305C"/>
    <w:rsid w:val="356E5F27"/>
    <w:rsid w:val="366D26E7"/>
    <w:rsid w:val="368D36D9"/>
    <w:rsid w:val="39581830"/>
    <w:rsid w:val="3AD76784"/>
    <w:rsid w:val="3C3245BA"/>
    <w:rsid w:val="3C8B5A78"/>
    <w:rsid w:val="3E1A70B4"/>
    <w:rsid w:val="411236BB"/>
    <w:rsid w:val="463A4797"/>
    <w:rsid w:val="488B7732"/>
    <w:rsid w:val="4AD44F71"/>
    <w:rsid w:val="4B2A2DEB"/>
    <w:rsid w:val="4B313C8F"/>
    <w:rsid w:val="4B775B0D"/>
    <w:rsid w:val="505446A7"/>
    <w:rsid w:val="50862B53"/>
    <w:rsid w:val="525C7843"/>
    <w:rsid w:val="52CF3E45"/>
    <w:rsid w:val="541B11D8"/>
    <w:rsid w:val="54A656ED"/>
    <w:rsid w:val="54C46095"/>
    <w:rsid w:val="54F621D1"/>
    <w:rsid w:val="57596A47"/>
    <w:rsid w:val="57B123DF"/>
    <w:rsid w:val="5B1C32E5"/>
    <w:rsid w:val="5C690604"/>
    <w:rsid w:val="5EA93E10"/>
    <w:rsid w:val="5F677827"/>
    <w:rsid w:val="61C2458D"/>
    <w:rsid w:val="64BA24D5"/>
    <w:rsid w:val="65474C27"/>
    <w:rsid w:val="673D3C8F"/>
    <w:rsid w:val="6C7329F8"/>
    <w:rsid w:val="6CE74F81"/>
    <w:rsid w:val="6DA674C6"/>
    <w:rsid w:val="6DFD71CE"/>
    <w:rsid w:val="6F2614AD"/>
    <w:rsid w:val="6F7D1E73"/>
    <w:rsid w:val="72936E59"/>
    <w:rsid w:val="737C62D9"/>
    <w:rsid w:val="75736ACE"/>
    <w:rsid w:val="76EF58DD"/>
    <w:rsid w:val="78D21D5D"/>
    <w:rsid w:val="79E32474"/>
    <w:rsid w:val="7ADB139D"/>
    <w:rsid w:val="7EA45F4A"/>
    <w:rsid w:val="7F4A4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7</Pages>
  <Words>2436</Words>
  <Characters>2587</Characters>
  <Lines>4</Lines>
  <Paragraphs>1</Paragraphs>
  <TotalTime>204</TotalTime>
  <ScaleCrop>false</ScaleCrop>
  <LinksUpToDate>false</LinksUpToDate>
  <CharactersWithSpaces>2595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2022-03-28T07:16:00Z</cp:lastPrinted>
  <dcterms:modified xsi:type="dcterms:W3CDTF">2024-05-08T03:21:50Z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59BFF7EC45544D6F89BFF850AAEE1304</vt:lpwstr>
  </property>
</Properties>
</file>