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  <w:t>澧县人民医院</w:t>
      </w:r>
    </w:p>
    <w:p>
      <w:pPr>
        <w:spacing w:line="560" w:lineRule="exact"/>
        <w:jc w:val="center"/>
        <w:rPr>
          <w:rFonts w:ascii="Times New Roman" w:hAnsi="Times New Roman"/>
          <w:b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年度整体绩效和重点项目绩效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eastAsia="zh-CN"/>
        </w:rPr>
        <w:t>评价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报告</w:t>
      </w:r>
    </w:p>
    <w:p>
      <w:pPr>
        <w:widowControl/>
        <w:spacing w:line="560" w:lineRule="exact"/>
        <w:rPr>
          <w:rFonts w:ascii="Times New Roman" w:hAnsi="Times New Roman" w:eastAsia="仿宋_GB2312"/>
          <w:color w:val="222222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黑体" w:hAnsi="黑体" w:eastAsia="黑体" w:cs="黑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</w:rPr>
        <w:t>一、部门概况</w:t>
      </w:r>
    </w:p>
    <w:p>
      <w:pPr>
        <w:widowControl/>
        <w:ind w:firstLine="643" w:firstLineChars="200"/>
        <w:rPr>
          <w:rFonts w:hint="eastAsia" w:ascii="楷体" w:hAnsi="楷体" w:eastAsia="楷体" w:cs="楷体"/>
          <w:b/>
          <w:bCs/>
          <w:color w:val="22222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222222"/>
          <w:kern w:val="0"/>
          <w:sz w:val="32"/>
          <w:szCs w:val="32"/>
        </w:rPr>
        <w:t>（一） 机构、人员构成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22222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医院设62个内设机构，分别是：办公室、宣传科、医务科、科教科、护理部、纪检室、工会、财务科等22个行政后勤科室；呼吸科、产科、儿科、普外科、骨科、消化科、神经外科等医疗科室40个。现</w:t>
      </w:r>
      <w:r>
        <w:rPr>
          <w:rFonts w:hint="eastAsia" w:ascii="仿宋_GB2312" w:hAnsi="仿宋_GB2312" w:eastAsia="仿宋_GB2312" w:cs="仿宋_GB2312"/>
          <w:sz w:val="32"/>
          <w:szCs w:val="32"/>
        </w:rPr>
        <w:t>有在岗职工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1043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widowControl/>
        <w:ind w:firstLine="643" w:firstLineChars="200"/>
        <w:rPr>
          <w:rFonts w:hint="eastAsia" w:ascii="楷体" w:hAnsi="楷体" w:eastAsia="楷体" w:cs="楷体"/>
          <w:b/>
          <w:bCs/>
          <w:color w:val="22222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222222"/>
          <w:kern w:val="0"/>
          <w:sz w:val="32"/>
          <w:szCs w:val="32"/>
        </w:rPr>
        <w:t>（二）单位主要职责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22222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澧县人民医院是一所集医疗、教学、科研、预防、保健为一体的县域三级综合医院，依法履行下列职责：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1、认真贯彻执行国家卫生法规及卫生工作方针，以病人为中心，提供良好的医疗、护理、预防保健和康复服务等综合医疗服务及公共卫生工作。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2、承担全县范围内常见病、多发病的诊治任务；抢救急危重症和诊治疑难杂症；接受下级医疗卫生机构的转诊。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3、在不断提高医疗质量和诊治水平的基础上，确保各项医疗、教学及科研任务的完成。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4、承担意外突发事故的急救及社区预防、保健和康复医疗服务工作。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5、开展健康教育，掌握县内的疾病动态资料，进行防病指导。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6、承担基层医疗卫生机构、各类卫生技术人员的进修和培训，大学生的部分临床实习任务。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7、完成好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县委、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政府及上级卫生主管部门交办的其它工作。</w:t>
      </w:r>
    </w:p>
    <w:p>
      <w:pPr>
        <w:widowControl/>
        <w:ind w:firstLine="640" w:firstLineChars="200"/>
        <w:rPr>
          <w:rFonts w:ascii="黑体" w:hAnsi="黑体" w:eastAsia="黑体" w:cs="黑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</w:rPr>
        <w:t>二、部门财务情况</w:t>
      </w:r>
    </w:p>
    <w:p>
      <w:pPr>
        <w:widowControl/>
        <w:ind w:firstLine="643" w:firstLineChars="200"/>
        <w:rPr>
          <w:rFonts w:hint="eastAsia" w:ascii="楷体" w:hAnsi="楷体" w:eastAsia="楷体" w:cs="楷体"/>
          <w:b/>
          <w:bCs/>
          <w:color w:val="22222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222222"/>
          <w:kern w:val="0"/>
          <w:sz w:val="32"/>
          <w:szCs w:val="32"/>
        </w:rPr>
        <w:t>（一）部门整体支出情况</w:t>
      </w:r>
    </w:p>
    <w:p>
      <w:pPr>
        <w:spacing w:line="560" w:lineRule="exact"/>
        <w:ind w:firstLine="645"/>
        <w:rPr>
          <w:rFonts w:ascii="Times New Roman" w:hAnsi="Times New Roman" w:eastAsia="仿宋_GB2312"/>
          <w:color w:val="22222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年批复的预算支出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49200</w:t>
      </w:r>
      <w:r>
        <w:rPr>
          <w:rFonts w:hint="eastAsia" w:ascii="仿宋_GB2312" w:eastAsia="仿宋_GB2312"/>
          <w:sz w:val="32"/>
          <w:szCs w:val="32"/>
        </w:rPr>
        <w:t>(含部门专项)万元，其中：工资福利支出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18367.73</w:t>
      </w:r>
      <w:r>
        <w:rPr>
          <w:rFonts w:hint="eastAsia" w:ascii="仿宋_GB2312" w:eastAsia="仿宋_GB2312"/>
          <w:sz w:val="32"/>
          <w:szCs w:val="32"/>
        </w:rPr>
        <w:t>万元、商品和服务支出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22527.42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年决算的支出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53621.62</w:t>
      </w:r>
      <w:r>
        <w:rPr>
          <w:rFonts w:hint="eastAsia" w:ascii="仿宋_GB2312" w:eastAsia="仿宋_GB2312"/>
          <w:sz w:val="32"/>
          <w:szCs w:val="32"/>
        </w:rPr>
        <w:t>(含部门专项)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万元：其中工资福利支出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18339.78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，商品和服务支出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31319.47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1965.37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widowControl/>
        <w:ind w:firstLine="643" w:firstLineChars="200"/>
        <w:rPr>
          <w:rFonts w:hint="eastAsia" w:ascii="楷体" w:hAnsi="楷体" w:eastAsia="楷体" w:cs="楷体"/>
          <w:b/>
          <w:bCs/>
          <w:color w:val="22222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222222"/>
          <w:kern w:val="0"/>
          <w:sz w:val="32"/>
          <w:szCs w:val="32"/>
        </w:rPr>
        <w:t>（二）部门预算收支决算情况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22222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 xml:space="preserve"> 1、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收入预算：202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年年初预算数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49200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万元，其中，一般公共预算拨款收入200万元，纳入财政专户管理的非税收入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2、支出预算：202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年年初预算数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49200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万元，其中，工资福利支出1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8367.73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万元，商品和服务支出2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2527.42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万元，对个人和家庭的补助支出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万元，债务本息及费用支出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1216.35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6718.5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万元，其它支出24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年批复的预算基本支出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22610.15</w:t>
      </w:r>
      <w:r>
        <w:rPr>
          <w:rFonts w:hint="eastAsia" w:ascii="仿宋_GB2312" w:eastAsia="仿宋_GB2312"/>
          <w:sz w:val="32"/>
          <w:szCs w:val="32"/>
        </w:rPr>
        <w:t>(含部门专项)万元，其中：工资福利支出1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8367.73</w:t>
      </w:r>
      <w:r>
        <w:rPr>
          <w:rFonts w:hint="eastAsia" w:ascii="仿宋_GB2312" w:eastAsia="仿宋_GB2312"/>
          <w:sz w:val="32"/>
          <w:szCs w:val="32"/>
        </w:rPr>
        <w:t>万元、商品和服务支出41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17.42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pStyle w:val="5"/>
        <w:ind w:firstLine="640" w:firstLineChars="200"/>
        <w:outlineLvl w:val="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3、决算情况：202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年总收入支、出总计5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3621.62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万元(含结转结余）。202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年决算的基本支出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51207.37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万元：其中工资福利支出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18339.78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万元，商品和服务支出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31319.47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pStyle w:val="5"/>
        <w:ind w:firstLine="640" w:firstLineChars="200"/>
        <w:outlineLvl w:val="0"/>
        <w:rPr>
          <w:rFonts w:hint="eastAsia" w:ascii="Times New Roman" w:hAnsi="Times New Roman" w:eastAsia="仿宋_GB2312"/>
          <w:color w:val="222222"/>
          <w:sz w:val="32"/>
          <w:szCs w:val="32"/>
        </w:rPr>
      </w:pPr>
    </w:p>
    <w:p>
      <w:pPr>
        <w:widowControl/>
        <w:ind w:firstLine="643" w:firstLineChars="200"/>
        <w:rPr>
          <w:rFonts w:hint="eastAsia" w:ascii="楷体" w:hAnsi="楷体" w:eastAsia="楷体" w:cs="楷体"/>
          <w:b/>
          <w:bCs/>
          <w:color w:val="22222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222222"/>
          <w:kern w:val="0"/>
          <w:sz w:val="32"/>
          <w:szCs w:val="32"/>
        </w:rPr>
        <w:t>（三）“三公经费”支出使用和管理情况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22222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222222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年度，县财政批复“三公”经费年初预算数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66</w:t>
      </w:r>
      <w:r>
        <w:rPr>
          <w:rFonts w:hint="eastAsia" w:ascii="仿宋_GB2312" w:eastAsia="仿宋_GB2312"/>
          <w:bCs/>
          <w:sz w:val="32"/>
          <w:szCs w:val="32"/>
        </w:rPr>
        <w:t>万元，其中公务接待费2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Cs/>
          <w:sz w:val="32"/>
          <w:szCs w:val="32"/>
        </w:rPr>
        <w:t>万元；公务用车购置及运行费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38</w:t>
      </w:r>
      <w:r>
        <w:rPr>
          <w:rFonts w:hint="eastAsia" w:ascii="仿宋_GB2312" w:eastAsia="仿宋_GB2312"/>
          <w:bCs/>
          <w:sz w:val="32"/>
          <w:szCs w:val="32"/>
        </w:rPr>
        <w:t>万元。全年决算支出“三公”经费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33.27</w:t>
      </w:r>
      <w:r>
        <w:rPr>
          <w:rFonts w:hint="eastAsia" w:ascii="仿宋_GB2312" w:eastAsia="仿宋_GB2312"/>
          <w:bCs/>
          <w:sz w:val="32"/>
          <w:szCs w:val="32"/>
        </w:rPr>
        <w:t>万元，其中公务接待费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27.22</w:t>
      </w:r>
      <w:r>
        <w:rPr>
          <w:rFonts w:hint="eastAsia" w:ascii="仿宋_GB2312" w:eastAsia="仿宋_GB2312"/>
          <w:bCs/>
          <w:sz w:val="32"/>
          <w:szCs w:val="32"/>
        </w:rPr>
        <w:t>万元；公务用车购置及运行费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6.05</w:t>
      </w:r>
      <w:r>
        <w:rPr>
          <w:rFonts w:hint="eastAsia" w:ascii="仿宋_GB2312" w:eastAsia="仿宋_GB2312"/>
          <w:bCs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我院无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一般公共预算财政拨款“三公”经费，严格三公经费支出的审核把关和规范三公经费支出程序。</w:t>
      </w:r>
    </w:p>
    <w:p>
      <w:pPr>
        <w:widowControl/>
        <w:ind w:firstLine="640" w:firstLineChars="200"/>
        <w:rPr>
          <w:rFonts w:ascii="黑体" w:hAnsi="黑体" w:eastAsia="黑体" w:cs="黑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</w:rPr>
        <w:t>三、部门绩效目标</w:t>
      </w:r>
    </w:p>
    <w:p>
      <w:pPr>
        <w:widowControl/>
        <w:ind w:firstLine="643" w:firstLineChars="200"/>
        <w:rPr>
          <w:rFonts w:hint="eastAsia" w:ascii="楷体" w:hAnsi="楷体" w:eastAsia="楷体" w:cs="楷体"/>
          <w:b/>
          <w:bCs/>
          <w:color w:val="22222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222222"/>
          <w:kern w:val="0"/>
          <w:sz w:val="32"/>
          <w:szCs w:val="32"/>
        </w:rPr>
        <w:t>（一）部门绩效总目标</w:t>
      </w:r>
    </w:p>
    <w:p>
      <w:pPr>
        <w:widowControl/>
        <w:ind w:firstLine="640" w:firstLineChars="200"/>
        <w:rPr>
          <w:rFonts w:ascii="Times New Roman" w:hAnsi="Times New Roman" w:eastAsia="仿宋_GB2312"/>
          <w:color w:val="22222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222222"/>
          <w:kern w:val="0"/>
          <w:sz w:val="32"/>
          <w:szCs w:val="32"/>
        </w:rPr>
        <w:t>全面落实国家深化医药卫生体制改革工作任务，在实行药品零差率、调整医疗服务价格的新形势下，医院价值体现更多地向提升技术服务能力、服务质量、群众满意度等方向发展。医院要开展适宜新技术、新业务、增强医院技术服务能力；开展优质服务，提升医院服务质量；开展建设人民满意医院工作，提升群众满意度。</w:t>
      </w:r>
    </w:p>
    <w:p>
      <w:pPr>
        <w:widowControl/>
        <w:ind w:firstLine="643" w:firstLineChars="200"/>
        <w:rPr>
          <w:rFonts w:hint="eastAsia" w:ascii="楷体" w:hAnsi="楷体" w:eastAsia="楷体" w:cs="楷体"/>
          <w:b/>
          <w:bCs/>
          <w:color w:val="22222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222222"/>
          <w:kern w:val="0"/>
          <w:sz w:val="32"/>
          <w:szCs w:val="32"/>
        </w:rPr>
        <w:t>（二）202</w:t>
      </w:r>
      <w:r>
        <w:rPr>
          <w:rFonts w:hint="eastAsia" w:ascii="楷体" w:hAnsi="楷体" w:eastAsia="楷体" w:cs="楷体"/>
          <w:b/>
          <w:bCs/>
          <w:color w:val="222222"/>
          <w:kern w:val="0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222222"/>
          <w:kern w:val="0"/>
          <w:sz w:val="32"/>
          <w:szCs w:val="32"/>
        </w:rPr>
        <w:t>年度部门绩效目标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1、抓好综合管理。实施要药品零差价和降低医药费用，推行便民利民措施，实施医院精细化管理，承担基层医疗机构人员培训任务，加强医德医风建设抓好综合管理。实施要药品零差价和降低医药费用，推行便民利民措施，实施医院精细化管理，承担基层医疗机构人员培训任务，加强医德医风建设和人才队伍建设。进一步完善、修订各项教学管理制度，召开教学工作，会议，规范见习教学。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和人才队伍建设。进一步完善、修订各项教学管理制度，召开教学工作，会议，规范见习教学。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2、抓好医疗质量管理。进一步抓好医疗质量，确保医疗安全，完善医疗服务体系；进一步加强医院制度和员工综合素质建设；进一步加强财务及后勤管理，增收节支，节能降耗，建设节约型医院。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建设平安和谐医院，接受群众评价和监督。加强党风廉政建设，认真学习，严守党的纪律。加强行风建设，大力推行廉洁文化进医院举措，严格执行卫生行业“九不准”严格要求医护人员遵纪守法，树立敬业精神，遵守职业道德，一切以病人为中心，尽职尽现为病人服务。</w:t>
      </w:r>
    </w:p>
    <w:p>
      <w:pPr>
        <w:widowControl/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</w:rPr>
        <w:t>绩效评价工作情况</w:t>
      </w:r>
    </w:p>
    <w:p>
      <w:pPr>
        <w:widowControl/>
        <w:ind w:firstLine="640" w:firstLineChars="200"/>
        <w:rPr>
          <w:rFonts w:hint="eastAsia" w:ascii="黑体" w:hAnsi="黑体" w:eastAsia="黑体" w:cs="黑体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照绩效评价有关规定，本院成立了绩效评价工作小组，幷根据《部门整体支出绩效评价指标》、《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部门整体支出绩效评价基础数据表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》组织开展202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年部门整体支出绩效评价工作，检查基本支出，项目支出有关项目，收集整体支出相关资料，幷根据各部门的报送材料进行分析，形成评价结论。</w:t>
      </w:r>
    </w:p>
    <w:p>
      <w:pPr>
        <w:widowControl/>
        <w:numPr>
          <w:ilvl w:val="0"/>
          <w:numId w:val="2"/>
        </w:num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综合评价结果</w:t>
      </w:r>
    </w:p>
    <w:p>
      <w:pPr>
        <w:widowControl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年度全省卫生健康部门整体支出绩效评价指标，202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年部门整体支出评价自评得分9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分，财政项目支出绩效评价为 “好”。</w:t>
      </w:r>
    </w:p>
    <w:p>
      <w:pPr>
        <w:widowControl/>
        <w:numPr>
          <w:ilvl w:val="0"/>
          <w:numId w:val="2"/>
        </w:numPr>
        <w:ind w:firstLine="640" w:firstLineChars="200"/>
        <w:rPr>
          <w:rFonts w:hint="eastAsia" w:ascii="黑体" w:hAnsi="黑体" w:eastAsia="黑体" w:cs="黑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</w:rPr>
        <w:t>部门整体支出绩效情况</w:t>
      </w:r>
    </w:p>
    <w:p>
      <w:pPr>
        <w:widowControl/>
        <w:ind w:firstLine="643" w:firstLineChars="200"/>
        <w:rPr>
          <w:rFonts w:hint="eastAsia" w:ascii="楷体" w:hAnsi="楷体" w:eastAsia="楷体" w:cs="楷体"/>
          <w:b/>
          <w:bCs/>
          <w:color w:val="22222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222222"/>
          <w:kern w:val="0"/>
          <w:sz w:val="32"/>
          <w:szCs w:val="32"/>
        </w:rPr>
        <w:t xml:space="preserve">  （一）产出指标：</w:t>
      </w:r>
    </w:p>
    <w:p>
      <w:pPr>
        <w:widowControl/>
        <w:ind w:firstLine="640" w:firstLineChars="200"/>
        <w:rPr>
          <w:rFonts w:hint="eastAsia" w:ascii="Times New Roman" w:hAnsi="Times New Roman" w:eastAsia="仿宋_GB2312"/>
          <w:color w:val="22222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222222"/>
          <w:kern w:val="0"/>
          <w:sz w:val="32"/>
          <w:szCs w:val="32"/>
        </w:rPr>
        <w:t>数量指标：全年计划完成门诊48万人次以上，完成住院治疗5万人次以上，病床使用率达到95%。</w:t>
      </w:r>
    </w:p>
    <w:p>
      <w:pPr>
        <w:widowControl/>
        <w:ind w:firstLine="640" w:firstLineChars="200"/>
        <w:rPr>
          <w:rFonts w:hint="eastAsia" w:ascii="Times New Roman" w:hAnsi="Times New Roman" w:eastAsia="仿宋_GB2312"/>
          <w:color w:val="22222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222222"/>
          <w:kern w:val="0"/>
          <w:sz w:val="32"/>
          <w:szCs w:val="32"/>
        </w:rPr>
        <w:t>质量指标：按《湖南省县级医院综合改革评价标准》，做到“纵向到底、横向到边”，确保各项任务目标落到实处。全年病人治愈率达到99%，医患纠纷率控制在0.015%以内，医疗事故率控制在0.002%以内。</w:t>
      </w:r>
    </w:p>
    <w:p>
      <w:pPr>
        <w:widowControl/>
        <w:ind w:firstLine="640" w:firstLineChars="200"/>
        <w:rPr>
          <w:rFonts w:hint="eastAsia" w:ascii="Times New Roman" w:hAnsi="Times New Roman" w:eastAsia="仿宋_GB2312"/>
          <w:color w:val="22222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222222"/>
          <w:kern w:val="0"/>
          <w:sz w:val="32"/>
          <w:szCs w:val="32"/>
        </w:rPr>
        <w:t>时效指标：病人及时治疗率达到95%以上。</w:t>
      </w:r>
    </w:p>
    <w:p>
      <w:pPr>
        <w:widowControl/>
        <w:ind w:firstLine="640" w:firstLineChars="200"/>
        <w:rPr>
          <w:rFonts w:hint="eastAsia" w:ascii="Times New Roman" w:hAnsi="Times New Roman" w:eastAsia="仿宋_GB2312"/>
          <w:color w:val="22222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222222"/>
          <w:kern w:val="0"/>
          <w:sz w:val="32"/>
          <w:szCs w:val="32"/>
        </w:rPr>
        <w:t>成本指标：严格按照预算批复和财务规定的标准列支各项经费；严格实行药品零差率，降低患者治疗成本，减轻病人负担。</w:t>
      </w:r>
    </w:p>
    <w:p>
      <w:pPr>
        <w:widowControl/>
        <w:ind w:firstLine="643" w:firstLineChars="200"/>
        <w:rPr>
          <w:rFonts w:hint="eastAsia" w:ascii="楷体" w:hAnsi="楷体" w:eastAsia="楷体" w:cs="楷体"/>
          <w:b/>
          <w:bCs/>
          <w:color w:val="22222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222222"/>
          <w:kern w:val="0"/>
          <w:sz w:val="32"/>
          <w:szCs w:val="32"/>
        </w:rPr>
        <w:t>（二）效益指标：</w:t>
      </w:r>
    </w:p>
    <w:p>
      <w:pPr>
        <w:widowControl/>
        <w:rPr>
          <w:rFonts w:hint="eastAsia" w:ascii="Times New Roman" w:hAnsi="Times New Roman" w:eastAsia="仿宋_GB2312"/>
          <w:color w:val="22222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222222"/>
          <w:kern w:val="0"/>
          <w:sz w:val="32"/>
          <w:szCs w:val="32"/>
        </w:rPr>
        <w:t xml:space="preserve">    经济效益指标：全年完成医疗收入4.9亿元以上。</w:t>
      </w:r>
    </w:p>
    <w:p>
      <w:pPr>
        <w:widowControl/>
        <w:ind w:firstLine="640" w:firstLineChars="200"/>
        <w:rPr>
          <w:rFonts w:hint="eastAsia" w:ascii="Times New Roman" w:hAnsi="Times New Roman" w:eastAsia="仿宋_GB2312"/>
          <w:color w:val="22222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222222"/>
          <w:kern w:val="0"/>
          <w:sz w:val="32"/>
          <w:szCs w:val="32"/>
        </w:rPr>
        <w:t>社会效益：建设澧水流域政府满意，群众满意，职工满意三级综合医院。救死扶伤，减轻病人痛苦，为人民群众提供满意就医环静。</w:t>
      </w:r>
    </w:p>
    <w:p>
      <w:pPr>
        <w:widowControl/>
        <w:ind w:firstLine="640" w:firstLineChars="200"/>
        <w:rPr>
          <w:rFonts w:hint="eastAsia" w:ascii="Times New Roman" w:hAnsi="Times New Roman" w:eastAsia="仿宋_GB2312"/>
          <w:color w:val="22222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222222"/>
          <w:kern w:val="0"/>
          <w:sz w:val="32"/>
          <w:szCs w:val="32"/>
        </w:rPr>
        <w:t>环境效益指标：合规处理医疗垃圾，减少环境污染。可持续影响指标：开展优质服务，提升医院服务质量，满足人民群众日益增长的医疗保健需求。</w:t>
      </w:r>
    </w:p>
    <w:p>
      <w:pPr>
        <w:widowControl/>
        <w:ind w:firstLine="64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Times New Roman" w:hAnsi="Times New Roman" w:eastAsia="仿宋_GB2312"/>
          <w:color w:val="222222"/>
          <w:kern w:val="0"/>
          <w:sz w:val="32"/>
          <w:szCs w:val="32"/>
        </w:rPr>
        <w:t>服务对象满意度指标：深化医药体制改革，提高医疗技术水平和服务意识，营造良好的就医环境，服务对象满意度达到98%以上。</w:t>
      </w:r>
    </w:p>
    <w:p>
      <w:pPr>
        <w:widowControl/>
        <w:numPr>
          <w:ilvl w:val="0"/>
          <w:numId w:val="2"/>
        </w:numPr>
        <w:ind w:firstLine="640" w:firstLineChars="200"/>
        <w:rPr>
          <w:rFonts w:hint="eastAsia" w:ascii="黑体" w:hAnsi="黑体" w:eastAsia="黑体" w:cs="黑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</w:rPr>
        <w:t>存在的主要问题</w:t>
      </w:r>
    </w:p>
    <w:p>
      <w:pPr>
        <w:pStyle w:val="5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在总结成绩和经验的同时，目前仍然存在不利于医院发展的因素,主要表现为：</w:t>
      </w:r>
    </w:p>
    <w:p>
      <w:pPr>
        <w:widowControl/>
        <w:ind w:left="420" w:leftChars="2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是受药品、耗材零加成的影响，切断了医院药品和耗材的收益来源。医疗收费价格上调迟缓，医疗服务能力提升需要时间，医院通过强化内部管理等措施来提升效益，但不足以弥补实现药品零差价之后的亏损，对医院经济管理提出严峻挑战。</w:t>
      </w:r>
    </w:p>
    <w:p>
      <w:pPr>
        <w:widowControl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是人才引进有待进一步加强。按照县域三级综合医院标准，医院应配备1800余名医护人员，目前全院干部职工1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00余人，人才引进还有待大力推进。行政职能科室管理队伍缺乏必要的培训，人才缺乏仍是制约医院提高医疗服务质量的突出问题。</w:t>
      </w:r>
    </w:p>
    <w:p>
      <w:pPr>
        <w:widowControl/>
        <w:ind w:left="420" w:leftChars="200" w:firstLine="640" w:firstLineChars="200"/>
        <w:rPr>
          <w:rFonts w:hint="eastAsia" w:ascii="黑体" w:hAnsi="黑体" w:eastAsia="黑体" w:cs="黑体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是疫情影响，医院防控成本加大，患者诊疗量下降，医院床位使用率下降，人力资源配置压力，医务人员对薪酬绩效期望值提高，对医院成本管控能力提出较大挑战。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</w:p>
    <w:p>
      <w:pPr>
        <w:rPr>
          <w:rFonts w:hint="eastAsia"/>
          <w:lang w:val="en-US" w:eastAsia="zh-CN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澧县人民医院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2022年5月25日</w:t>
      </w:r>
    </w:p>
    <w:sectPr>
      <w:pgSz w:w="11906" w:h="16838"/>
      <w:pgMar w:top="1440" w:right="1800" w:bottom="8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920B"/>
    <w:multiLevelType w:val="singleLevel"/>
    <w:tmpl w:val="108F920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2F4AB7"/>
    <w:multiLevelType w:val="singleLevel"/>
    <w:tmpl w:val="1D2F4AB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0A84B28"/>
    <w:rsid w:val="09243699"/>
    <w:rsid w:val="0A3D5FB1"/>
    <w:rsid w:val="13771AA1"/>
    <w:rsid w:val="15BE0CE7"/>
    <w:rsid w:val="16784B18"/>
    <w:rsid w:val="19D27506"/>
    <w:rsid w:val="1DDB07A7"/>
    <w:rsid w:val="1EBC3B39"/>
    <w:rsid w:val="1FD92C93"/>
    <w:rsid w:val="20A84B28"/>
    <w:rsid w:val="26A40064"/>
    <w:rsid w:val="27A92023"/>
    <w:rsid w:val="36826903"/>
    <w:rsid w:val="3B3567D7"/>
    <w:rsid w:val="3CDD3E9A"/>
    <w:rsid w:val="3E7D1680"/>
    <w:rsid w:val="3FA05480"/>
    <w:rsid w:val="41262CAD"/>
    <w:rsid w:val="47B015D6"/>
    <w:rsid w:val="57750695"/>
    <w:rsid w:val="5B443C96"/>
    <w:rsid w:val="5B96331E"/>
    <w:rsid w:val="5C7E6F66"/>
    <w:rsid w:val="61C01EE6"/>
    <w:rsid w:val="62B50984"/>
    <w:rsid w:val="632113E2"/>
    <w:rsid w:val="6A821313"/>
    <w:rsid w:val="6B1A3E06"/>
    <w:rsid w:val="6B2F7DFC"/>
    <w:rsid w:val="75BF10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2022-03-11T02:26:00Z</dcterms:created>
  <dc:creator>Administrator</dc:creator>
  <cp:lastModifiedBy>Administrator</cp:lastModifiedBy>
  <cp:lastPrinted>2022-08-31T08:58:00Z</cp:lastPrinted>
  <dcterms:modified xsi:type="dcterms:W3CDTF">2024-05-08T06:40:38Z</dcterms:modified>
  <dc:title>澧县人民医院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