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附件6</w:t>
      </w: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2021年度</w:t>
      </w:r>
      <w:r>
        <w:rPr>
          <w:rFonts w:hint="eastAsia" w:ascii="Times New Roman" w:hAnsi="Times New Roman" w:cs="Times New Roman"/>
          <w:b/>
          <w:sz w:val="48"/>
          <w:szCs w:val="48"/>
          <w:lang w:eastAsia="zh-CN"/>
        </w:rPr>
        <w:t>澧县总工会</w:t>
      </w:r>
      <w:r>
        <w:rPr>
          <w:rFonts w:ascii="Times New Roman" w:hAnsi="Times New Roman" w:cs="Times New Roman"/>
          <w:b/>
          <w:sz w:val="48"/>
          <w:szCs w:val="48"/>
        </w:rPr>
        <w:t>整体支出</w:t>
      </w:r>
    </w:p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绩效自评报告</w:t>
      </w:r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单位名称：（盖章）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2021</w:t>
      </w:r>
      <w:r>
        <w:rPr>
          <w:rFonts w:ascii="Times New Roman" w:cs="Times New Roman" w:hAnsiTheme="majorEastAsia" w:eastAsiaTheme="majorEastAsia"/>
          <w:b/>
          <w:sz w:val="44"/>
          <w:szCs w:val="44"/>
        </w:rPr>
        <w:t>年度</w:t>
      </w: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澧县总工会</w:t>
      </w:r>
      <w:r>
        <w:rPr>
          <w:rFonts w:ascii="Times New Roman" w:cs="Times New Roman" w:hAnsiTheme="majorEastAsia" w:eastAsiaTheme="majorEastAsia"/>
          <w:b/>
          <w:sz w:val="44"/>
          <w:szCs w:val="44"/>
        </w:rPr>
        <w:t>整体支出</w:t>
      </w:r>
    </w:p>
    <w:p>
      <w:pPr>
        <w:spacing w:line="58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cs="Times New Roman" w:hAnsiTheme="majorEastAsia" w:eastAsiaTheme="majorEastAsia"/>
          <w:b/>
          <w:sz w:val="44"/>
          <w:szCs w:val="44"/>
        </w:rPr>
        <w:t>绩效自评报告</w:t>
      </w:r>
    </w:p>
    <w:p>
      <w:pPr>
        <w:spacing w:line="5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一、部门（单位）基本情况</w:t>
      </w:r>
    </w:p>
    <w:p>
      <w:pPr>
        <w:widowControl/>
        <w:ind w:right="-4" w:rightChars="-2" w:firstLine="640" w:firstLineChars="200"/>
        <w:rPr>
          <w:rFonts w:hint="eastAsia" w:ascii="Times New Roman" w:hAnsi="仿宋" w:eastAsia="仿宋" w:cs="Times New Roman"/>
          <w:sz w:val="32"/>
          <w:szCs w:val="32"/>
          <w:lang w:eastAsia="zh-CN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澧县总工会现设财务资产部、基层工作部、权益保障部、劳动和经济工作部、办公室四部一室。20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仿宋" w:eastAsia="仿宋" w:cs="Times New Roman"/>
          <w:sz w:val="32"/>
          <w:szCs w:val="32"/>
        </w:rPr>
        <w:t>年末澧县总工会核定编制数为1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仿宋" w:eastAsia="仿宋" w:cs="Times New Roman"/>
          <w:sz w:val="32"/>
          <w:szCs w:val="32"/>
        </w:rPr>
        <w:t>人，其中行政编制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仿宋" w:eastAsia="仿宋" w:cs="Times New Roman"/>
          <w:sz w:val="32"/>
          <w:szCs w:val="32"/>
        </w:rPr>
        <w:t>人，事业编制6人，机关后勤服务编制1人。年末实际在职人员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仿宋" w:eastAsia="仿宋" w:cs="Times New Roman"/>
          <w:sz w:val="32"/>
          <w:szCs w:val="32"/>
        </w:rPr>
        <w:t>人。机构性质为群众团体。机构办公地址为常德市澧县澧西街道关心社区运达北路，统一社会信用代码为13430723449004191P，单位负责人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周尚清</w:t>
      </w:r>
      <w:r>
        <w:rPr>
          <w:rFonts w:hint="eastAsia" w:ascii="Times New Roman" w:hAnsi="仿宋" w:eastAsia="仿宋" w:cs="Times New Roman"/>
          <w:sz w:val="32"/>
          <w:szCs w:val="32"/>
        </w:rPr>
        <w:t>。所属1个独立核算的事业单位：澧县职工学校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。</w:t>
      </w:r>
    </w:p>
    <w:p>
      <w:pPr>
        <w:widowControl/>
        <w:ind w:right="-4" w:rightChars="-2" w:firstLine="640" w:firstLineChars="200"/>
        <w:rPr>
          <w:rFonts w:hint="eastAsia" w:ascii="Times New Roman" w:hAnsi="仿宋" w:eastAsia="仿宋" w:cs="Times New Roman"/>
          <w:sz w:val="32"/>
          <w:szCs w:val="32"/>
          <w:lang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本单位主要职责：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1.根据党的基本理论、基本路线和基本纲领，遵照全国总工会和省总工会确定的工会工作的指导方针和任务，围绕大局，结合我县实际，指导全县工会工作；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2.贯彻执行全国总工会、省总工会、市总工会和县总工会代表大会的决议，依照法律和章程，组织和指导全县各级工会“维护、建设、参与、教育”等社会职能，开展工会各项业务工作，领导县总工会直属单位的工作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3.对有关职工利益的重大问题进行调查研究，向县委、县政府和省、市总工会反映职工群众的情绪、愿望和要求，并提出意见和建议，参与涉及职工切身利益的有关政策、措施和制度的制定，对侵犯职工合法权益的重大事件进行调查并提出处理意见，参与职工重大伤亡事故的调查处理，协助县委、</w:t>
      </w:r>
      <w:r>
        <w:rPr>
          <w:rFonts w:hint="eastAsia" w:ascii="仿宋" w:hAnsi="仿宋" w:eastAsia="仿宋"/>
          <w:color w:val="222222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政府作好职工队伍的稳定工作；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4.依照法律和章程，指导全县各级工会的自身建设和改革，监督检查《中国工会章程》的贯彻执行，不断完善工会各项组织制度和民主制度；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5.指导基层工会组织职工开展以职工代表大会为基本制度的民主选举、民主决策、民主管理和民主监督工作，建立健全调整劳动关系、维护职工劳动权益的平等协商制度和集体合同制度；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6.协助各镇街党委和县直有关单位党组（党委）管理全县各级工会的领导班子，研究制订工会干部管理制度和培训规划，配合省、市总工会做好全县各级工会领导干部的培训工作；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7.受县政府委托，承担全国劳模、省劳模、市劳模的推荐、管理和县劳模的推荐、评选、管理工作，负责本县全国五一劳动奖章、奖状获得者的推荐、管理工作；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8.负责指导全县各级工会加强对职工进行爱国主义、集体主义、社会主义教育，民主、法制、纪律教育以及科学、文化、技术教育，组织职工开展文体活动，不断提高职工的思想道德素质与科学文化素质，培养和建设有理想、有道德、有文化、有纪律的职工队伍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9.负责工会经费的收缴、管理、使用、审查、审计工作，管理工会的固定资产，指导各级工会加强财产管理；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10.负责全县工会组织的涉外工作；</w:t>
      </w:r>
    </w:p>
    <w:p>
      <w:pPr>
        <w:widowControl/>
        <w:ind w:right="-4" w:rightChars="-2" w:firstLine="640" w:firstLineChars="200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11.承办</w:t>
      </w:r>
      <w:bookmarkStart w:id="0" w:name="_GoBack"/>
      <w:bookmarkEnd w:id="0"/>
      <w:r>
        <w:rPr>
          <w:rFonts w:hint="eastAsia" w:ascii="仿宋" w:hAnsi="仿宋" w:eastAsia="仿宋"/>
          <w:color w:val="222222"/>
          <w:kern w:val="0"/>
          <w:sz w:val="32"/>
          <w:szCs w:val="32"/>
        </w:rPr>
        <w:t>县委、县政府交办的其他事项。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本单位2021年预算收入470.26万元，上年结转6.75万元，合计477.01万元，全年执行收入486.37万元。全年预算支出477.01万元，实际执行支出总额486.37万元。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2021年总体支出绩效目标为：1.核对市级劳模身份、劳模个人收入、社保工资，准确安全发放市级劳模工资收入补差部分；2.拨付劳模协会工作经费，开展疗休养；3、职工学校开展“一户一产业工人”培训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一般公共预算支出情况</w:t>
      </w:r>
    </w:p>
    <w:p>
      <w:pPr>
        <w:numPr>
          <w:ilvl w:val="0"/>
          <w:numId w:val="0"/>
        </w:numPr>
        <w:spacing w:line="580" w:lineRule="exact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2021年本单位一般公共预算支出合计459.20万元。</w:t>
      </w:r>
    </w:p>
    <w:p>
      <w:pPr>
        <w:spacing w:line="58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（一）基本支出情况</w:t>
      </w:r>
    </w:p>
    <w:p>
      <w:pPr>
        <w:spacing w:line="580" w:lineRule="exact"/>
        <w:ind w:firstLine="640" w:firstLineChars="200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2021年本单位一般公共预算拨款基本支出294.58万元，其中工资福利支出246.53万元，商品和服务支出48.05万元。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Times New Roman" w:hAnsi="仿宋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项目支出情况</w:t>
      </w:r>
    </w:p>
    <w:p>
      <w:pPr>
        <w:numPr>
          <w:ilvl w:val="0"/>
          <w:numId w:val="0"/>
        </w:numPr>
        <w:spacing w:line="580" w:lineRule="exact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 xml:space="preserve">    2021年本单位一般公共预算拨款项目支出164.62万元，其中商品和服务支出164.62万元</w:t>
      </w:r>
    </w:p>
    <w:p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政府性基金预算支出情况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本单位2021年政府性基金预算支出271.67万元，全部是项目支出。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四、国有资本经营预算支出情况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（无）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五、社会保险基金预算支出情况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（无）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六、单位整体支出绩效情况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（一）年度预算申请：上年结转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6.75万元，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全年预算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479.62万元，全年执行486.37万元，执行率100%，分值10分，得9分。</w:t>
      </w:r>
    </w:p>
    <w:p>
      <w:pPr>
        <w:spacing w:line="580" w:lineRule="exact"/>
        <w:ind w:firstLine="640" w:firstLineChars="200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（二）产出指标：分值50分，得分48分。</w:t>
      </w:r>
    </w:p>
    <w:p>
      <w:pPr>
        <w:spacing w:line="580" w:lineRule="exact"/>
        <w:ind w:firstLine="640" w:firstLineChars="200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、数量指标：市级劳模生活困难补助发放人数43人、县级以上劳模荣誉津贴发放人数4人，已完成。对高龄和困难等劳模慰问人数30人，已完成。全县困难职工帮扶260人，已完成。全县职工医疗互助活动参加人数20000人，已完成。职校培训人数600人，已完成。完成活动4次，已完成。分值21分，得21分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2、质量指标：机构运转正常率100%，上级党建任务完成率100%，培训合格率100%，慰问对象准确率100%，资金发放标准合规率100%，均已完成。分值15分，得15分。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3、时效指标：完成时效2021年1月至12月，完成及时率100%，已完成。分值6分，得6分。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4、成本指标：成本规范合理率100%，基本支出控制额≤418.9万元，实际294.58万元，项目支出控制额≤51.36万元，实际支出191.79万元，分值8分，得分6分。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仿宋" w:eastAsia="仿宋" w:cs="Times New Roman"/>
          <w:sz w:val="32"/>
          <w:szCs w:val="32"/>
          <w:lang w:val="en-US" w:eastAsia="zh-CN"/>
        </w:rPr>
        <w:t>经济效益指标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：无。</w:t>
      </w:r>
    </w:p>
    <w:p>
      <w:pPr>
        <w:spacing w:line="580" w:lineRule="exact"/>
        <w:ind w:firstLine="640" w:firstLineChars="200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（三）效益指标：分值30分，得分30分。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1、经济效益指标：无。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2、社会效益指标：社会影响力提高，分值15分，得分15分。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3、环境效益指标：无。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4、可持续影响指标：工会影响力提高。分值15分，得分15分。</w:t>
      </w:r>
    </w:p>
    <w:p>
      <w:pPr>
        <w:spacing w:line="58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（四）满意度指标：工会会员满意度≥90%，分值10分，得分10分。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七、存在的问题及原因分析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年初预算中，基本支出与项目支出指标区分不太准确，有待在今后的预算工作中进一步完善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>
      <w:pPr>
        <w:numPr>
          <w:ilvl w:val="0"/>
          <w:numId w:val="3"/>
        </w:numPr>
        <w:spacing w:line="58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下一步改进措施</w:t>
      </w:r>
    </w:p>
    <w:p>
      <w:pPr>
        <w:numPr>
          <w:ilvl w:val="0"/>
          <w:numId w:val="0"/>
        </w:numPr>
        <w:spacing w:line="580" w:lineRule="exact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下一步，要在预算编制方面更进一步，争取更精确。根据年初制定的绩效目标，争取全部完成。</w:t>
      </w:r>
    </w:p>
    <w:p>
      <w:pPr>
        <w:numPr>
          <w:ilvl w:val="0"/>
          <w:numId w:val="3"/>
        </w:numPr>
        <w:spacing w:line="580" w:lineRule="exact"/>
        <w:ind w:left="0" w:leftChars="0"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单位整体支出绩效自评结果拟应用和公开情况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2021年本单位整体支出绩效自评结果为97分。拟公开本绩效自评结果。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十、其他需要说明的情况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仿宋" w:eastAsia="仿宋" w:cs="Times New Roman"/>
          <w:sz w:val="32"/>
          <w:szCs w:val="32"/>
        </w:rPr>
        <w:t>报告需要以下附件：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仿宋" w:eastAsia="仿宋" w:cs="Times New Roman"/>
          <w:sz w:val="32"/>
          <w:szCs w:val="32"/>
        </w:rPr>
        <w:t>．部门整体支出绩效评价基础数据表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仿宋" w:eastAsia="仿宋" w:cs="Times New Roman"/>
          <w:sz w:val="32"/>
          <w:szCs w:val="32"/>
        </w:rPr>
        <w:t>．部门整体支出绩效自评表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仿宋" w:eastAsia="仿宋" w:cs="Times New Roman"/>
          <w:sz w:val="32"/>
          <w:szCs w:val="32"/>
        </w:rPr>
        <w:t>．项目支出绩效自评表（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2份</w:t>
      </w:r>
      <w:r>
        <w:rPr>
          <w:rFonts w:ascii="Times New Roman" w:hAnsi="仿宋" w:eastAsia="仿宋" w:cs="Times New Roman"/>
          <w:sz w:val="32"/>
          <w:szCs w:val="32"/>
        </w:rPr>
        <w:t>）</w:t>
      </w:r>
    </w:p>
    <w:p>
      <w:pPr>
        <w:rPr>
          <w:rFonts w:ascii="Times New Roman" w:hAnsi="Times New Roman" w:eastAsia="仿宋" w:cs="Times New Roman"/>
        </w:rPr>
      </w:pPr>
    </w:p>
    <w:p>
      <w:pPr>
        <w:rPr>
          <w:rFonts w:ascii="Times New Roman" w:hAnsi="Times New Roman" w:eastAsia="仿宋" w:cs="Times New Roman"/>
        </w:rPr>
      </w:pPr>
    </w:p>
    <w:p>
      <w:pPr>
        <w:rPr>
          <w:rFonts w:ascii="Times New Roman" w:hAnsi="Times New Roman" w:eastAsia="仿宋" w:cs="Times New Roman"/>
        </w:rPr>
      </w:pPr>
    </w:p>
    <w:sectPr>
      <w:pgSz w:w="11900" w:h="16840"/>
      <w:pgMar w:top="1440" w:right="1800" w:bottom="1440" w:left="1800" w:header="0" w:footer="600" w:gutter="0"/>
      <w:cols w:space="4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07E97D"/>
    <w:multiLevelType w:val="singleLevel"/>
    <w:tmpl w:val="9807E97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0357E0"/>
    <w:multiLevelType w:val="singleLevel"/>
    <w:tmpl w:val="EE0357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C1B0DE"/>
    <w:multiLevelType w:val="singleLevel"/>
    <w:tmpl w:val="46C1B0D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ZTMzNmIxMzM3NzE0MTRiYTBhMjFhYTAzODgyN2IifQ=="/>
  </w:docVars>
  <w:rsids>
    <w:rsidRoot w:val="27D94564"/>
    <w:rsid w:val="00226E16"/>
    <w:rsid w:val="005A3C2A"/>
    <w:rsid w:val="00626EFA"/>
    <w:rsid w:val="006638A9"/>
    <w:rsid w:val="00981C3B"/>
    <w:rsid w:val="00B9329D"/>
    <w:rsid w:val="00C140B6"/>
    <w:rsid w:val="00E40EA6"/>
    <w:rsid w:val="00F07D7E"/>
    <w:rsid w:val="00F92C09"/>
    <w:rsid w:val="02E602C3"/>
    <w:rsid w:val="0569626F"/>
    <w:rsid w:val="1F5E5F75"/>
    <w:rsid w:val="225C4890"/>
    <w:rsid w:val="250339D6"/>
    <w:rsid w:val="27D94564"/>
    <w:rsid w:val="287C746C"/>
    <w:rsid w:val="28CD01F7"/>
    <w:rsid w:val="2AF459E0"/>
    <w:rsid w:val="356E5F27"/>
    <w:rsid w:val="3AD76784"/>
    <w:rsid w:val="3C36428A"/>
    <w:rsid w:val="3E1A70B4"/>
    <w:rsid w:val="4AD44F71"/>
    <w:rsid w:val="4AD47AA9"/>
    <w:rsid w:val="4B2A2DEB"/>
    <w:rsid w:val="4B775B0D"/>
    <w:rsid w:val="4F4D2391"/>
    <w:rsid w:val="505446A7"/>
    <w:rsid w:val="51B028A0"/>
    <w:rsid w:val="525C7843"/>
    <w:rsid w:val="5EA93E10"/>
    <w:rsid w:val="64BA24D5"/>
    <w:rsid w:val="65474C27"/>
    <w:rsid w:val="68807396"/>
    <w:rsid w:val="6D89593F"/>
    <w:rsid w:val="737C62D9"/>
    <w:rsid w:val="78D21D5D"/>
    <w:rsid w:val="7ADB139D"/>
    <w:rsid w:val="7EA45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6</Pages>
  <Words>2139</Words>
  <Characters>2356</Characters>
  <Lines>4</Lines>
  <Paragraphs>1</Paragraphs>
  <TotalTime>19</TotalTime>
  <ScaleCrop>false</ScaleCrop>
  <LinksUpToDate>false</LinksUpToDate>
  <CharactersWithSpaces>2368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2022-03-25T03:19:00Z</dcterms:created>
  <dc:creator>小明同学</dc:creator>
  <cp:lastModifiedBy>Administrator</cp:lastModifiedBy>
  <cp:lastPrinted>2022-03-28T07:16:00Z</cp:lastPrinted>
  <dcterms:modified xsi:type="dcterms:W3CDTF">2024-05-08T06:42:28Z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2C748869A0314D468FCA60B514AE4557</vt:lpwstr>
  </property>
</Properties>
</file>