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val="en-US" w:eastAsia="zh-CN"/>
        </w:rPr>
        <w:t>澧县审计局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val="en-US" w:eastAsia="zh-CN"/>
        </w:rPr>
        <w:t>澧县审计局</w:t>
      </w:r>
      <w:r>
        <w:rPr>
          <w:rFonts w:ascii="Times New Roman" w:hAnsi="Times New Roman" w:eastAsia="仿宋_GB2312" w:cs="Times New Roman"/>
          <w:sz w:val="32"/>
          <w:szCs w:val="32"/>
        </w:rPr>
        <w:t>（盖章）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cs="Times New Roman" w:hAnsiTheme="majorEastAsia" w:eastAsiaTheme="majorEastAsia"/>
          <w:b/>
          <w:sz w:val="44"/>
          <w:szCs w:val="44"/>
          <w:lang w:val="en-US" w:eastAsia="zh-CN"/>
        </w:rPr>
        <w:t>澧县审计局</w:t>
      </w:r>
      <w:r>
        <w:rPr>
          <w:rFonts w:ascii="Times New Roman" w:cs="Times New Roman" w:hAnsiTheme="majorEastAsia" w:eastAsiaTheme="majorEastAsia"/>
          <w:b/>
          <w:sz w:val="44"/>
          <w:szCs w:val="44"/>
        </w:rPr>
        <w:t>单位整体支出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（一） 机构、人员构成</w:t>
      </w:r>
    </w:p>
    <w:p>
      <w:p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rPr>
        <w:t>澧县审计局</w:t>
      </w:r>
      <w:r>
        <w:rPr>
          <w:rFonts w:hint="eastAsia" w:ascii="Times New Roman" w:hAnsi="仿宋" w:eastAsia="仿宋" w:cs="Times New Roman"/>
          <w:sz w:val="32"/>
          <w:szCs w:val="32"/>
          <w:lang w:val="en-US" w:eastAsia="zh-CN"/>
        </w:rPr>
        <w:t>内</w:t>
      </w:r>
      <w:r>
        <w:rPr>
          <w:rFonts w:hint="eastAsia" w:ascii="Times New Roman" w:hAnsi="仿宋" w:eastAsia="仿宋" w:cs="Times New Roman"/>
          <w:sz w:val="32"/>
          <w:szCs w:val="32"/>
        </w:rPr>
        <w:t>设股室10个</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分</w:t>
      </w:r>
      <w:r>
        <w:rPr>
          <w:rFonts w:hint="eastAsia" w:ascii="Times New Roman" w:hAnsi="仿宋" w:eastAsia="仿宋" w:cs="Times New Roman"/>
          <w:sz w:val="32"/>
          <w:szCs w:val="32"/>
        </w:rPr>
        <w:t>别为：办公室、财政金融审计股、社会保障审计股、行政事业审计股、经济责任审计股、农业农村审计股、固定资产投资审计股、法规审理股、企业审计股、电子数据审计股。下设澧县政府投资审计中心。</w:t>
      </w:r>
      <w:r>
        <w:rPr>
          <w:rFonts w:hint="eastAsia" w:ascii="Times New Roman" w:hAnsi="仿宋" w:eastAsia="仿宋" w:cs="Times New Roman"/>
          <w:sz w:val="32"/>
          <w:szCs w:val="32"/>
          <w:lang w:val="en-US" w:eastAsia="zh-CN"/>
        </w:rPr>
        <w:t xml:space="preserve">  </w:t>
      </w:r>
    </w:p>
    <w:p>
      <w:pPr>
        <w:spacing w:line="580" w:lineRule="exact"/>
        <w:ind w:firstLine="640" w:firstLineChars="200"/>
        <w:rPr>
          <w:rFonts w:hint="eastAsia" w:ascii="Times New Roman" w:hAnsi="仿宋" w:eastAsia="仿宋" w:cs="Times New Roman"/>
          <w:sz w:val="32"/>
          <w:szCs w:val="32"/>
          <w:highlight w:val="yellow"/>
        </w:rPr>
      </w:pPr>
      <w:r>
        <w:rPr>
          <w:rFonts w:hint="eastAsia" w:ascii="Times New Roman" w:hAnsi="仿宋" w:eastAsia="仿宋" w:cs="Times New Roman"/>
          <w:sz w:val="32"/>
          <w:szCs w:val="32"/>
          <w:highlight w:val="none"/>
        </w:rPr>
        <w:t>人员编制合计</w:t>
      </w:r>
      <w:r>
        <w:rPr>
          <w:rFonts w:hint="eastAsia" w:ascii="Times New Roman" w:hAnsi="仿宋" w:eastAsia="仿宋" w:cs="Times New Roman"/>
          <w:sz w:val="32"/>
          <w:szCs w:val="32"/>
          <w:highlight w:val="none"/>
          <w:lang w:val="en-US" w:eastAsia="zh-CN"/>
        </w:rPr>
        <w:t>37</w:t>
      </w:r>
      <w:r>
        <w:rPr>
          <w:rFonts w:hint="eastAsia" w:ascii="Times New Roman" w:hAnsi="仿宋" w:eastAsia="仿宋" w:cs="Times New Roman"/>
          <w:sz w:val="32"/>
          <w:szCs w:val="32"/>
          <w:highlight w:val="none"/>
        </w:rPr>
        <w:t>个，其中行政编制16个，全额事业编制</w:t>
      </w:r>
      <w:r>
        <w:rPr>
          <w:rFonts w:hint="eastAsia" w:ascii="Times New Roman" w:hAnsi="仿宋" w:eastAsia="仿宋" w:cs="Times New Roman"/>
          <w:sz w:val="32"/>
          <w:szCs w:val="32"/>
          <w:highlight w:val="none"/>
          <w:lang w:val="en-US" w:eastAsia="zh-CN"/>
        </w:rPr>
        <w:t>21</w:t>
      </w:r>
      <w:r>
        <w:rPr>
          <w:rFonts w:hint="eastAsia" w:ascii="Times New Roman" w:hAnsi="仿宋" w:eastAsia="仿宋" w:cs="Times New Roman"/>
          <w:sz w:val="32"/>
          <w:szCs w:val="32"/>
          <w:highlight w:val="none"/>
        </w:rPr>
        <w:t>个</w:t>
      </w:r>
      <w:r>
        <w:rPr>
          <w:rFonts w:hint="eastAsia" w:ascii="Times New Roman" w:hAnsi="仿宋" w:eastAsia="仿宋" w:cs="Times New Roman"/>
          <w:sz w:val="32"/>
          <w:szCs w:val="32"/>
          <w:highlight w:val="none"/>
          <w:lang w:eastAsia="zh-CN"/>
        </w:rPr>
        <w:t>，</w:t>
      </w:r>
      <w:r>
        <w:rPr>
          <w:rFonts w:hint="eastAsia" w:ascii="Times New Roman" w:hAnsi="仿宋" w:eastAsia="仿宋" w:cs="Times New Roman"/>
          <w:sz w:val="32"/>
          <w:szCs w:val="32"/>
          <w:highlight w:val="none"/>
        </w:rPr>
        <w:t>退休人员18人。</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（二）单位主要职责</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贯彻执行国家、省、市关于审计工作的方针、政策和法律法规；拟定审计工作发展规划和专业领域审计工作规划以及年度审计计划并组织实施；制定审计业务制度，并监督执行；对直接审计、调查和核查的事项依法进行审计评价，做出审计决定或提出审计建议。</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2、主管全县审计工作。负责对全县财政收支和法律法规规定属于审计监督范围的财务收支的真实、合法和效益进行审计监督，维护全县财政经济秩序，提高财政资金使用效益，促进廉政建设，保障经济和社会健康发展；对审计、专项审计调查和核查社会审计机构相关审计报告的结果承担责任，并负有督促被审计单位整改的责任。</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3、向县人民政府、市审计局报告和向县人民政府有关部门通报审计情况和审计结果，提出制定和完善有关规范性文件、宏观调控措施以及管理体制、机制建设的建议。</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4、向县人民政府提出年度县本级预算执行和其他财政收支情况的审计结果报告；受县人民政府委托向县人大常委会提出县本级预算执行情况和其他财政收支情况的审计工作报告、审计发现问题的纠正和处理结果报告；依法向社会公布审计结果。</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5、直接审计下列事项，出具审计报告，在法定职权范围内做出审计决定或向有关主管机关提出处理处罚的建议：</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①县本级财政预算执行情况和其他财政收支。</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②乡镇人民政府和街道办事处预算的执行情况、决算和其他财政收支。</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③县直各部门、事业单位及其下属单位预算执行情况、决算和其他财政收支。</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④县属国有企业和金融机构、县属国有资本占控股或主导地位的企业和金融机构的资产、负债和损益情况。</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⑤县人民政府部门管理的和其他单位受县人民政府委托管理的社会保障基金、社会捐赠资金以及其他有关基金、资金的财务收支。</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⑥县人民政府投资和以县人民政府投资为主的建设项目的预算执行情况和决算。</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⑦县人民政府接受的和其他单位代县人民政府接收的国际组织和外国政府援助、贷款项目以及赠款项目的财务收支。</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⑧法律、法规规定应由县审计局审计的其他事项。</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6、负责县领导干部经济责任审计领导小组办公室日常工作，按规定对县管党政领导干部及依法属于县审计局审计监督对象的其他单位主要负责人实施经济责任审计，协调各成员单位运用经济责任审计成果；指导全县经济责任审计工作。</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7、组织实施对国家财经法律、法规、规章、政策和宏观调控措施执行情况、财政预算管理或国有资产管理使用等与国家财政收支有关的特定事项进行专项审计调查。</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8、负责上级审计机关授权的审计项目和专项审计调查项目的组织实施。</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9、依法检查审计决定执行情况，督促纠正和处理审计发现的问题，依法办理被审计单位对审计决定提请行政复议、行政诉讼或县人民政府裁决中的有关事项；协助配合有关部门查处相关重大案件。</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10、指导和监督内部审计工作，核查社会审计机构对依法属于审计监督对象的单位出具的相关审计报告。</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11、推广信息技术的应用，组织实施管理系统和现场审计系统的建设。组织审计专业培训。</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12、承办县委、县人民政府交办的其他事项。</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年，我局决算支出1009.49万元，年末结转和结余</w:t>
      </w:r>
      <w:r>
        <w:rPr>
          <w:rFonts w:hint="eastAsia" w:ascii="Times New Roman" w:hAnsi="仿宋" w:eastAsia="仿宋" w:cs="Times New Roman"/>
          <w:sz w:val="32"/>
          <w:szCs w:val="32"/>
          <w:lang w:val="en-US" w:eastAsia="zh-CN"/>
        </w:rPr>
        <w:t>0</w:t>
      </w:r>
      <w:r>
        <w:rPr>
          <w:rFonts w:hint="eastAsia" w:ascii="Times New Roman" w:hAnsi="仿宋" w:eastAsia="仿宋" w:cs="Times New Roman"/>
          <w:sz w:val="32"/>
          <w:szCs w:val="32"/>
        </w:rPr>
        <w:t>万元。其中：基本支出</w:t>
      </w:r>
      <w:r>
        <w:rPr>
          <w:rFonts w:hint="eastAsia" w:ascii="Times New Roman" w:hAnsi="仿宋" w:eastAsia="仿宋" w:cs="Times New Roman"/>
          <w:sz w:val="32"/>
          <w:szCs w:val="32"/>
          <w:lang w:val="en-US" w:eastAsia="zh-CN"/>
        </w:rPr>
        <w:t>574.59</w:t>
      </w:r>
      <w:r>
        <w:rPr>
          <w:rFonts w:hint="eastAsia" w:ascii="Times New Roman" w:hAnsi="仿宋" w:eastAsia="仿宋" w:cs="Times New Roman"/>
          <w:sz w:val="32"/>
          <w:szCs w:val="32"/>
        </w:rPr>
        <w:t>万元，</w:t>
      </w:r>
      <w:r>
        <w:rPr>
          <w:rFonts w:hint="eastAsia" w:ascii="Times New Roman" w:hAnsi="仿宋" w:eastAsia="仿宋" w:cs="Times New Roman"/>
          <w:sz w:val="32"/>
          <w:szCs w:val="32"/>
          <w:lang w:val="en-US" w:eastAsia="zh-CN"/>
        </w:rPr>
        <w:t>包括工资福利支出426.62万元，机关事业单位基本养老保险32.82万元，职工基本医疗保险17.04万元，其他社会保障4.22万元，住房公积金36.03万元，商品和服务支出56.05万元，对个人和家庭的补助1.81万元。</w:t>
      </w:r>
    </w:p>
    <w:p>
      <w:pPr>
        <w:numPr>
          <w:ilvl w:val="0"/>
          <w:numId w:val="1"/>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项目支出情况</w:t>
      </w:r>
    </w:p>
    <w:p>
      <w:pPr>
        <w:numPr>
          <w:ilvl w:val="0"/>
          <w:numId w:val="0"/>
        </w:numPr>
        <w:spacing w:line="580" w:lineRule="exact"/>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     </w:t>
      </w:r>
      <w:r>
        <w:rPr>
          <w:rFonts w:hint="eastAsia" w:ascii="Times New Roman" w:hAnsi="仿宋" w:eastAsia="仿宋" w:cs="Times New Roman"/>
          <w:sz w:val="32"/>
          <w:szCs w:val="32"/>
        </w:rPr>
        <w:t>202</w:t>
      </w:r>
      <w:r>
        <w:rPr>
          <w:rFonts w:hint="eastAsia" w:ascii="Times New Roman" w:hAnsi="仿宋" w:eastAsia="仿宋" w:cs="Times New Roman"/>
          <w:sz w:val="32"/>
          <w:szCs w:val="32"/>
          <w:lang w:val="en-US" w:eastAsia="zh-CN"/>
        </w:rPr>
        <w:t>1</w:t>
      </w:r>
      <w:r>
        <w:rPr>
          <w:rFonts w:hint="eastAsia" w:ascii="Times New Roman" w:hAnsi="仿宋" w:eastAsia="仿宋" w:cs="Times New Roman"/>
          <w:sz w:val="32"/>
          <w:szCs w:val="32"/>
        </w:rPr>
        <w:t>年，我局决算支出1009.49万元，年末结转和结余</w:t>
      </w:r>
      <w:r>
        <w:rPr>
          <w:rFonts w:hint="eastAsia" w:ascii="Times New Roman" w:hAnsi="仿宋" w:eastAsia="仿宋" w:cs="Times New Roman"/>
          <w:sz w:val="32"/>
          <w:szCs w:val="32"/>
          <w:lang w:val="en-US" w:eastAsia="zh-CN"/>
        </w:rPr>
        <w:t>0</w:t>
      </w:r>
      <w:r>
        <w:rPr>
          <w:rFonts w:hint="eastAsia" w:ascii="Times New Roman" w:hAnsi="仿宋" w:eastAsia="仿宋" w:cs="Times New Roman"/>
          <w:sz w:val="32"/>
          <w:szCs w:val="32"/>
        </w:rPr>
        <w:t>万元。其中：</w:t>
      </w:r>
      <w:r>
        <w:rPr>
          <w:rFonts w:hint="eastAsia" w:ascii="Times New Roman" w:hAnsi="仿宋" w:eastAsia="仿宋" w:cs="Times New Roman"/>
          <w:sz w:val="32"/>
          <w:szCs w:val="32"/>
          <w:lang w:val="en-US" w:eastAsia="zh-CN"/>
        </w:rPr>
        <w:t>项目</w:t>
      </w:r>
      <w:r>
        <w:rPr>
          <w:rFonts w:hint="eastAsia" w:ascii="Times New Roman" w:hAnsi="仿宋" w:eastAsia="仿宋" w:cs="Times New Roman"/>
          <w:sz w:val="32"/>
          <w:szCs w:val="32"/>
        </w:rPr>
        <w:t>支出</w:t>
      </w:r>
      <w:r>
        <w:rPr>
          <w:rFonts w:hint="eastAsia" w:ascii="Times New Roman" w:hAnsi="仿宋" w:eastAsia="仿宋" w:cs="Times New Roman"/>
          <w:sz w:val="32"/>
          <w:szCs w:val="32"/>
          <w:lang w:val="en-US" w:eastAsia="zh-CN"/>
        </w:rPr>
        <w:t>434.90</w:t>
      </w:r>
      <w:r>
        <w:rPr>
          <w:rFonts w:hint="eastAsia" w:ascii="Times New Roman" w:hAnsi="仿宋" w:eastAsia="仿宋" w:cs="Times New Roman"/>
          <w:sz w:val="32"/>
          <w:szCs w:val="32"/>
        </w:rPr>
        <w:t>万元，</w:t>
      </w:r>
      <w:r>
        <w:rPr>
          <w:rFonts w:hint="eastAsia" w:ascii="Times New Roman" w:hAnsi="仿宋" w:eastAsia="仿宋" w:cs="Times New Roman"/>
          <w:sz w:val="32"/>
          <w:szCs w:val="32"/>
          <w:lang w:val="en-US" w:eastAsia="zh-CN"/>
        </w:rPr>
        <w:t>包括政府投资购买社会中介服务312.61万元，智慧审计大数据监督平台建设122.29万元。</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ind w:leftChars="200"/>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leftChars="200"/>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本年</w:t>
      </w:r>
      <w:r>
        <w:rPr>
          <w:rFonts w:hint="eastAsia" w:ascii="Times New Roman" w:hAnsi="仿宋" w:eastAsia="仿宋" w:cs="Times New Roman"/>
          <w:sz w:val="32"/>
          <w:szCs w:val="32"/>
        </w:rPr>
        <w:t>共完成年度计划项目26个，政府投资审计项目101个，出具政府投资重大项目跟踪审计报告50份，查出违纪金额6791万元，下达审计决定书33份，移送案件线索3起，提交审计要情、专报6篇，得到县委、县政府主要领导批示，充分发挥审计宏观管理部门作用，有效促进了审计成果转化</w:t>
      </w:r>
      <w:r>
        <w:rPr>
          <w:rFonts w:hint="eastAsia" w:ascii="Times New Roman" w:hAnsi="仿宋" w:eastAsia="仿宋" w:cs="Times New Roman"/>
          <w:sz w:val="32"/>
          <w:szCs w:val="32"/>
          <w:lang w:eastAsia="zh-CN"/>
        </w:rPr>
        <w:t>。</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同级审以财政审计大格局为平台，以预算执行情况为核心，以“点、线、面”相结合的方式，按照“1+N”模式在全面开展“同级审”工作的同时，对3家单位部门预算执行进行审计，并对医疗机构医疗服务项目价格和药品、耗材集中采购政策执行情况和县砂石经营收支等情况进行了专项审计（调查），跟踪审计了国有资产专项清理整治情况。提出了严密防控债务风险、加快平台公司转型，深化国有资产专项整治、切实盘活资产，加快项目推进力度、充分发挥资金效益，加强往来款项清收、及时收回财政资金等审计建议，得到县委、县政府高度重视。</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我局</w:t>
      </w:r>
      <w:r>
        <w:rPr>
          <w:rFonts w:hint="eastAsia" w:ascii="Times New Roman" w:hAnsi="仿宋" w:eastAsia="仿宋" w:cs="Times New Roman"/>
          <w:sz w:val="32"/>
          <w:szCs w:val="32"/>
          <w:lang w:eastAsia="zh-CN"/>
        </w:rPr>
        <w:t>受委托对三改四化、黑臭水体、老旧小区改造等11个重大项目进行跟踪审计，涵盖市政、水利、交通、环保、房建、林业等多个领域，核减投资额7857万元。</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我局落实审计全覆盖要求，成立企业审计股，开创企业审计新局面。共开展企业资产负债损益项目1个、国有企业主要负责人经责审计项目2个、审计调查2个。通过审计，摸清两家公司家底，全面了解运营情况，向县委</w:t>
      </w:r>
      <w:r>
        <w:rPr>
          <w:rFonts w:hint="eastAsia" w:ascii="Times New Roman" w:hAnsi="仿宋" w:eastAsia="仿宋" w:cs="Times New Roman"/>
          <w:sz w:val="32"/>
          <w:szCs w:val="32"/>
          <w:lang w:val="en-US" w:eastAsia="zh-CN"/>
        </w:rPr>
        <w:t>县</w:t>
      </w:r>
      <w:r>
        <w:rPr>
          <w:rFonts w:hint="eastAsia" w:ascii="Times New Roman" w:hAnsi="仿宋" w:eastAsia="仿宋" w:cs="Times New Roman"/>
          <w:sz w:val="32"/>
          <w:szCs w:val="32"/>
          <w:lang w:eastAsia="zh-CN"/>
        </w:rPr>
        <w:t>政府提交审计专报1篇，为深化国企改革向纵深推进发挥了审计作用。</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我局智慧审计平台一期建设已通过验收并投入使用，作用发挥明显。今年，实施“无项目审计”，对医保、农机购置补贴资金、“一卡通”惠民补贴等数据进行筛查分析。通过疑点核查，共查出违规金额361万元。针对审计中发现的问题，向</w:t>
      </w:r>
      <w:bookmarkStart w:id="0" w:name="_GoBack"/>
      <w:bookmarkEnd w:id="0"/>
      <w:r>
        <w:rPr>
          <w:rFonts w:hint="eastAsia" w:ascii="Times New Roman" w:hAnsi="仿宋" w:eastAsia="仿宋" w:cs="Times New Roman"/>
          <w:sz w:val="32"/>
          <w:szCs w:val="32"/>
          <w:lang w:eastAsia="zh-CN"/>
        </w:rPr>
        <w:t>县委、县政府提交审计要情3篇。经验文章《“无项目审计”助力完善民生领域监督体系》被审计署推介。</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8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仿宋" w:eastAsia="仿宋" w:cs="Times New Roman"/>
          <w:sz w:val="32"/>
          <w:szCs w:val="32"/>
        </w:rPr>
        <w:t>一是审计全覆盖还有</w:t>
      </w:r>
      <w:r>
        <w:rPr>
          <w:rFonts w:hint="eastAsia" w:ascii="Times New Roman" w:hAnsi="仿宋" w:eastAsia="仿宋" w:cs="Times New Roman"/>
          <w:sz w:val="32"/>
          <w:szCs w:val="32"/>
          <w:lang w:val="en-US" w:eastAsia="zh-CN"/>
        </w:rPr>
        <w:t>待提高</w:t>
      </w:r>
      <w:r>
        <w:rPr>
          <w:rFonts w:hint="eastAsia" w:ascii="Times New Roman" w:hAnsi="仿宋" w:eastAsia="仿宋" w:cs="Times New Roman"/>
          <w:sz w:val="32"/>
          <w:szCs w:val="32"/>
        </w:rPr>
        <w:t>，审计作用发挥</w:t>
      </w:r>
      <w:r>
        <w:rPr>
          <w:rFonts w:hint="eastAsia" w:ascii="Times New Roman" w:hAnsi="仿宋" w:eastAsia="仿宋" w:cs="Times New Roman"/>
          <w:sz w:val="32"/>
          <w:szCs w:val="32"/>
          <w:lang w:val="en-US" w:eastAsia="zh-CN"/>
        </w:rPr>
        <w:t>不充分</w:t>
      </w:r>
      <w:r>
        <w:rPr>
          <w:rFonts w:hint="eastAsia" w:ascii="Times New Roman" w:hAnsi="仿宋" w:eastAsia="仿宋" w:cs="Times New Roman"/>
          <w:sz w:val="32"/>
          <w:szCs w:val="32"/>
        </w:rPr>
        <w:t>。二是揭示问题不彻底，审计成果转化成效不</w:t>
      </w:r>
      <w:r>
        <w:rPr>
          <w:rFonts w:hint="eastAsia" w:ascii="Times New Roman" w:hAnsi="仿宋" w:eastAsia="仿宋" w:cs="Times New Roman"/>
          <w:sz w:val="32"/>
          <w:szCs w:val="32"/>
          <w:lang w:val="en-US" w:eastAsia="zh-CN"/>
        </w:rPr>
        <w:t>够</w:t>
      </w:r>
      <w:r>
        <w:rPr>
          <w:rFonts w:hint="eastAsia" w:ascii="Times New Roman" w:hAnsi="仿宋" w:eastAsia="仿宋" w:cs="Times New Roman"/>
          <w:sz w:val="32"/>
          <w:szCs w:val="32"/>
        </w:rPr>
        <w:t>明显。三是</w:t>
      </w:r>
      <w:r>
        <w:rPr>
          <w:rFonts w:hint="eastAsia" w:ascii="Times New Roman" w:hAnsi="仿宋" w:eastAsia="仿宋" w:cs="Times New Roman"/>
          <w:sz w:val="32"/>
          <w:szCs w:val="32"/>
          <w:lang w:val="en-US" w:eastAsia="zh-CN"/>
        </w:rPr>
        <w:t>绩效管理责任意识有待进一步加强。</w:t>
      </w:r>
    </w:p>
    <w:p>
      <w:pPr>
        <w:numPr>
          <w:ilvl w:val="0"/>
          <w:numId w:val="0"/>
        </w:numPr>
        <w:spacing w:line="580" w:lineRule="exact"/>
        <w:ind w:leftChars="0" w:firstLine="640" w:firstLineChars="200"/>
        <w:rPr>
          <w:rFonts w:ascii="Times New Roman" w:hAnsi="黑体" w:eastAsia="黑体" w:cs="Times New Roman"/>
          <w:sz w:val="32"/>
          <w:szCs w:val="32"/>
        </w:rPr>
      </w:pPr>
      <w:r>
        <w:rPr>
          <w:rFonts w:hint="eastAsia" w:ascii="Times New Roman" w:hAnsi="黑体" w:eastAsia="黑体" w:cs="Times New Roman"/>
          <w:sz w:val="32"/>
          <w:szCs w:val="32"/>
          <w:lang w:val="en-US" w:eastAsia="zh-CN"/>
        </w:rPr>
        <w:t>八、</w:t>
      </w:r>
      <w:r>
        <w:rPr>
          <w:rFonts w:ascii="Times New Roman" w:hAnsi="黑体" w:eastAsia="黑体" w:cs="Times New Roman"/>
          <w:sz w:val="32"/>
          <w:szCs w:val="32"/>
        </w:rPr>
        <w:t>下一步改进措施</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一是依托大数据思维和技术方法，探索提升信息化、大数据审计的新路子，对财政数据和部门财务数据采取“集中采集、集中分析，分组核查”的工作方式，为审计项目高效开展提供技术支撑，不断提升审计精细化管理水平，突出重点、拓展广度、注重深度和成效。二是加大宣传，加强单位职工绩效管理责任意识。</w:t>
      </w:r>
    </w:p>
    <w:p>
      <w:pPr>
        <w:numPr>
          <w:ilvl w:val="0"/>
          <w:numId w:val="3"/>
        </w:numPr>
        <w:spacing w:line="580" w:lineRule="exact"/>
        <w:ind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numPr>
          <w:ilvl w:val="0"/>
          <w:numId w:val="0"/>
        </w:numPr>
        <w:spacing w:line="58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按通知要求公开绩效报告，接受社会监督。同时将本次评价中发现的问题及时反馈给单位职工，评价结果作为我单位改进预算管理和安排下年度业务工作的重要依据。</w:t>
      </w:r>
    </w:p>
    <w:p>
      <w:pPr>
        <w:numPr>
          <w:ilvl w:val="0"/>
          <w:numId w:val="4"/>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其他需要说明的情况</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仿宋"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D95E7"/>
    <w:multiLevelType w:val="singleLevel"/>
    <w:tmpl w:val="B17D95E7"/>
    <w:lvl w:ilvl="0" w:tentative="0">
      <w:start w:val="3"/>
      <w:numFmt w:val="chineseCounting"/>
      <w:suff w:val="nothing"/>
      <w:lvlText w:val="%1、"/>
      <w:lvlJc w:val="left"/>
      <w:rPr>
        <w:rFonts w:hint="eastAsia"/>
      </w:rPr>
    </w:lvl>
  </w:abstractNum>
  <w:abstractNum w:abstractNumId="1">
    <w:nsid w:val="1ED2F98E"/>
    <w:multiLevelType w:val="singleLevel"/>
    <w:tmpl w:val="1ED2F98E"/>
    <w:lvl w:ilvl="0" w:tentative="0">
      <w:start w:val="10"/>
      <w:numFmt w:val="chineseCounting"/>
      <w:suff w:val="nothing"/>
      <w:lvlText w:val="%1、"/>
      <w:lvlJc w:val="left"/>
      <w:rPr>
        <w:rFonts w:hint="eastAsia"/>
      </w:rPr>
    </w:lvl>
  </w:abstractNum>
  <w:abstractNum w:abstractNumId="2">
    <w:nsid w:val="49E46EC7"/>
    <w:multiLevelType w:val="singleLevel"/>
    <w:tmpl w:val="49E46EC7"/>
    <w:lvl w:ilvl="0" w:tentative="0">
      <w:start w:val="9"/>
      <w:numFmt w:val="chineseCounting"/>
      <w:suff w:val="nothing"/>
      <w:lvlText w:val="%1、"/>
      <w:lvlJc w:val="left"/>
      <w:rPr>
        <w:rFonts w:hint="eastAsia"/>
      </w:rPr>
    </w:lvl>
  </w:abstractNum>
  <w:abstractNum w:abstractNumId="3">
    <w:nsid w:val="5607686F"/>
    <w:multiLevelType w:val="singleLevel"/>
    <w:tmpl w:val="5607686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jZjViMDU4MDRkZWJmMmU2YWYyYmIzNGYwODI2MTMifQ=="/>
  </w:docVars>
  <w:rsids>
    <w:rsidRoot w:val="27D94564"/>
    <w:rsid w:val="00226E16"/>
    <w:rsid w:val="005A3C2A"/>
    <w:rsid w:val="00626EFA"/>
    <w:rsid w:val="006638A9"/>
    <w:rsid w:val="00981C3B"/>
    <w:rsid w:val="00B9329D"/>
    <w:rsid w:val="00C140B6"/>
    <w:rsid w:val="00E40EA6"/>
    <w:rsid w:val="00F07D7E"/>
    <w:rsid w:val="00F92C09"/>
    <w:rsid w:val="02377801"/>
    <w:rsid w:val="02E602C3"/>
    <w:rsid w:val="0569626F"/>
    <w:rsid w:val="073527F2"/>
    <w:rsid w:val="0A091B50"/>
    <w:rsid w:val="0B3A3EBE"/>
    <w:rsid w:val="0B837613"/>
    <w:rsid w:val="0DAD4E1B"/>
    <w:rsid w:val="10303AE2"/>
    <w:rsid w:val="11290C5D"/>
    <w:rsid w:val="11BE7E83"/>
    <w:rsid w:val="14B60A59"/>
    <w:rsid w:val="15BD7BC5"/>
    <w:rsid w:val="15F26E87"/>
    <w:rsid w:val="16EB0762"/>
    <w:rsid w:val="18882FCD"/>
    <w:rsid w:val="18BA663E"/>
    <w:rsid w:val="197E5EFE"/>
    <w:rsid w:val="1C654B13"/>
    <w:rsid w:val="1CB33AD0"/>
    <w:rsid w:val="1DA578BD"/>
    <w:rsid w:val="1E14059F"/>
    <w:rsid w:val="1E390005"/>
    <w:rsid w:val="1F5E5F75"/>
    <w:rsid w:val="222A359B"/>
    <w:rsid w:val="225C4890"/>
    <w:rsid w:val="23DE1619"/>
    <w:rsid w:val="263875A9"/>
    <w:rsid w:val="273A72C8"/>
    <w:rsid w:val="27D94564"/>
    <w:rsid w:val="28041684"/>
    <w:rsid w:val="287C746C"/>
    <w:rsid w:val="29BF3AB4"/>
    <w:rsid w:val="2AF459E0"/>
    <w:rsid w:val="2B9B558D"/>
    <w:rsid w:val="2C581F9E"/>
    <w:rsid w:val="2C8653BC"/>
    <w:rsid w:val="2E4E1F79"/>
    <w:rsid w:val="2EA5051B"/>
    <w:rsid w:val="2F097580"/>
    <w:rsid w:val="2F9A414A"/>
    <w:rsid w:val="356E5F27"/>
    <w:rsid w:val="36315D3A"/>
    <w:rsid w:val="3730757F"/>
    <w:rsid w:val="37A662B4"/>
    <w:rsid w:val="3839598C"/>
    <w:rsid w:val="394E09B1"/>
    <w:rsid w:val="395104A1"/>
    <w:rsid w:val="3A773F37"/>
    <w:rsid w:val="3ACA1CDE"/>
    <w:rsid w:val="3AD76784"/>
    <w:rsid w:val="3AEC0481"/>
    <w:rsid w:val="3B9D72BD"/>
    <w:rsid w:val="3D62343F"/>
    <w:rsid w:val="3D6D1BB4"/>
    <w:rsid w:val="3E1A70B4"/>
    <w:rsid w:val="3ECA67F2"/>
    <w:rsid w:val="42350960"/>
    <w:rsid w:val="427F607F"/>
    <w:rsid w:val="42D55C9F"/>
    <w:rsid w:val="4359067E"/>
    <w:rsid w:val="43804BAF"/>
    <w:rsid w:val="43BD5FD3"/>
    <w:rsid w:val="453A5092"/>
    <w:rsid w:val="46E12E64"/>
    <w:rsid w:val="46E62229"/>
    <w:rsid w:val="487D4E0F"/>
    <w:rsid w:val="493E5A50"/>
    <w:rsid w:val="4AD44F71"/>
    <w:rsid w:val="4B2A2DEB"/>
    <w:rsid w:val="4B775B0D"/>
    <w:rsid w:val="4BC15012"/>
    <w:rsid w:val="505446A7"/>
    <w:rsid w:val="52035914"/>
    <w:rsid w:val="525C7843"/>
    <w:rsid w:val="53095C1D"/>
    <w:rsid w:val="543464DF"/>
    <w:rsid w:val="56726B02"/>
    <w:rsid w:val="573B511D"/>
    <w:rsid w:val="5A5A6D5E"/>
    <w:rsid w:val="5C8C51C9"/>
    <w:rsid w:val="5EA93E10"/>
    <w:rsid w:val="5F061262"/>
    <w:rsid w:val="5FC66C44"/>
    <w:rsid w:val="61243FC6"/>
    <w:rsid w:val="613A7C9F"/>
    <w:rsid w:val="614F0EC4"/>
    <w:rsid w:val="61A82AA5"/>
    <w:rsid w:val="62596DD7"/>
    <w:rsid w:val="631B72A6"/>
    <w:rsid w:val="644B5969"/>
    <w:rsid w:val="64874BF3"/>
    <w:rsid w:val="64BA24D5"/>
    <w:rsid w:val="65474C27"/>
    <w:rsid w:val="65780FD7"/>
    <w:rsid w:val="672C1A82"/>
    <w:rsid w:val="67B83316"/>
    <w:rsid w:val="67D30150"/>
    <w:rsid w:val="67EA46EE"/>
    <w:rsid w:val="693B41FE"/>
    <w:rsid w:val="69482477"/>
    <w:rsid w:val="6C24541E"/>
    <w:rsid w:val="6C4C5516"/>
    <w:rsid w:val="6C6E2F2E"/>
    <w:rsid w:val="6E7004A6"/>
    <w:rsid w:val="6EC30F1E"/>
    <w:rsid w:val="6FCD3B90"/>
    <w:rsid w:val="737C62D9"/>
    <w:rsid w:val="739075C5"/>
    <w:rsid w:val="73EC434F"/>
    <w:rsid w:val="75D3403C"/>
    <w:rsid w:val="783E33C3"/>
    <w:rsid w:val="78A771BA"/>
    <w:rsid w:val="78D21D5D"/>
    <w:rsid w:val="79B55907"/>
    <w:rsid w:val="7ADB139D"/>
    <w:rsid w:val="7BAE2986"/>
    <w:rsid w:val="7DFA4230"/>
    <w:rsid w:val="7EA45F4A"/>
    <w:rsid w:val="7EFD4EA6"/>
    <w:rsid w:val="7F7D5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Pages>
  <Words>2804</Words>
  <Characters>2903</Characters>
  <Lines>4</Lines>
  <Paragraphs>1</Paragraphs>
  <TotalTime>49</TotalTime>
  <ScaleCrop>false</ScaleCrop>
  <LinksUpToDate>false</LinksUpToDate>
  <CharactersWithSpaces>2945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2024-05-16T02:29:17Z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