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highlight w:val="none"/>
        </w:rPr>
      </w:pPr>
      <w:r>
        <w:rPr>
          <w:rFonts w:ascii="Times New Roman" w:hAnsi="Times New Roman" w:eastAsia="仿宋_GB2312"/>
          <w:b w:val="0"/>
          <w:bCs w:val="0"/>
          <w:highlight w:val="none"/>
        </w:rPr>
        <w:t>附件</w:t>
      </w:r>
      <w:r>
        <w:rPr>
          <w:rFonts w:hint="eastAsia" w:ascii="Times New Roman" w:hAnsi="Times New Roman" w:eastAsia="仿宋_GB2312"/>
          <w:b w:val="0"/>
          <w:bCs w:val="0"/>
          <w:highlight w:val="none"/>
        </w:rPr>
        <w:t>6</w:t>
      </w:r>
      <w:r>
        <w:rPr>
          <w:rFonts w:ascii="Times New Roman" w:hAnsi="Times New Roman" w:eastAsia="仿宋_GB2312"/>
          <w:b w:val="0"/>
          <w:bCs w:val="0"/>
          <w:highlight w:val="none"/>
        </w:rPr>
        <w:t>：</w:t>
      </w:r>
    </w:p>
    <w:p>
      <w:pPr>
        <w:pStyle w:val="2"/>
        <w:adjustRightInd w:val="0"/>
        <w:snapToGrid w:val="0"/>
        <w:spacing w:before="0" w:after="0" w:line="600" w:lineRule="exact"/>
        <w:jc w:val="center"/>
        <w:rPr>
          <w:rFonts w:ascii="Times New Roman" w:hAnsi="Times New Roman" w:eastAsiaTheme="minorEastAsia"/>
          <w:sz w:val="44"/>
          <w:szCs w:val="44"/>
          <w:highlight w:val="none"/>
        </w:rPr>
      </w:pPr>
    </w:p>
    <w:p>
      <w:pPr>
        <w:pStyle w:val="2"/>
        <w:adjustRightInd w:val="0"/>
        <w:snapToGrid w:val="0"/>
        <w:spacing w:before="0" w:after="0" w:line="600" w:lineRule="exact"/>
        <w:jc w:val="center"/>
        <w:rPr>
          <w:rFonts w:ascii="Times New Roman" w:hAnsi="Times New Roman" w:eastAsiaTheme="minorEastAsia"/>
          <w:sz w:val="44"/>
          <w:szCs w:val="44"/>
          <w:highlight w:val="none"/>
        </w:rPr>
      </w:pPr>
      <w:r>
        <w:rPr>
          <w:rFonts w:ascii="Times New Roman" w:hAnsi="Times New Roman" w:eastAsiaTheme="minorEastAsia"/>
          <w:sz w:val="44"/>
          <w:szCs w:val="44"/>
          <w:highlight w:val="none"/>
        </w:rPr>
        <w:t>20</w:t>
      </w:r>
      <w:r>
        <w:rPr>
          <w:rFonts w:hint="eastAsia" w:ascii="Times New Roman" w:hAnsi="Times New Roman" w:eastAsiaTheme="minorEastAsia"/>
          <w:sz w:val="44"/>
          <w:szCs w:val="44"/>
          <w:highlight w:val="none"/>
        </w:rPr>
        <w:t>20</w:t>
      </w:r>
      <w:r>
        <w:rPr>
          <w:rFonts w:ascii="Times New Roman" w:hAnsi="Times New Roman" w:eastAsiaTheme="minorEastAsia"/>
          <w:sz w:val="44"/>
          <w:szCs w:val="44"/>
          <w:highlight w:val="none"/>
        </w:rPr>
        <w:t>年度</w:t>
      </w:r>
      <w:r>
        <w:rPr>
          <w:rFonts w:hint="eastAsia" w:ascii="Times New Roman" w:hAnsi="Times New Roman" w:eastAsiaTheme="minorEastAsia"/>
          <w:sz w:val="44"/>
          <w:szCs w:val="44"/>
          <w:highlight w:val="none"/>
        </w:rPr>
        <w:t>同级、经济责任审计</w:t>
      </w:r>
      <w:r>
        <w:rPr>
          <w:rFonts w:ascii="Times New Roman" w:hAnsi="Times New Roman" w:eastAsiaTheme="minorEastAsia"/>
          <w:sz w:val="44"/>
          <w:szCs w:val="44"/>
          <w:highlight w:val="none"/>
        </w:rPr>
        <w:t>专项资金绩效报告</w:t>
      </w:r>
    </w:p>
    <w:p>
      <w:pPr>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一、项目概况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（一）项目单位基本情况。</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rPr>
        <w:t>澧县审计局，正科级，为县人民政府工作部门，人员编制合计34个，其中行政编制16个，全额事业编制17个，工勤编1个，退休人员18人。内设办公室、法规审理股、行政事业审计股、财政金融审计股、经济责任审计股、社会保障审计股、农业农村审计股、固定资产投资审计股8个股室，下设股级事业单位澧县政府投资审计中心。20</w:t>
      </w:r>
      <w:r>
        <w:rPr>
          <w:rFonts w:hint="eastAsia" w:eastAsia="仿宋_GB2312"/>
          <w:sz w:val="32"/>
          <w:szCs w:val="32"/>
          <w:highlight w:val="none"/>
          <w:lang w:val="en-US" w:eastAsia="zh-CN"/>
        </w:rPr>
        <w:t>20</w:t>
      </w:r>
      <w:r>
        <w:rPr>
          <w:rFonts w:hint="eastAsia" w:eastAsia="仿宋_GB2312"/>
          <w:sz w:val="32"/>
          <w:szCs w:val="32"/>
          <w:highlight w:val="none"/>
        </w:rPr>
        <w:t>年部门预算收入416.66万元，同级、经济责任审计专项资金20万元</w:t>
      </w:r>
      <w:r>
        <w:rPr>
          <w:rFonts w:hint="eastAsia" w:eastAsia="仿宋_GB2312"/>
          <w:sz w:val="32"/>
          <w:szCs w:val="32"/>
          <w:highlight w:val="none"/>
          <w:lang w:eastAsia="zh-CN"/>
        </w:rPr>
        <w:t>。</w:t>
      </w:r>
    </w:p>
    <w:p>
      <w:pPr>
        <w:numPr>
          <w:ilvl w:val="0"/>
          <w:numId w:val="1"/>
        </w:numPr>
        <w:spacing w:line="600" w:lineRule="exact"/>
        <w:ind w:firstLine="640" w:firstLineChars="200"/>
        <w:rPr>
          <w:rFonts w:eastAsia="仿宋_GB2312"/>
          <w:sz w:val="32"/>
          <w:szCs w:val="32"/>
          <w:highlight w:val="none"/>
        </w:rPr>
      </w:pPr>
      <w:r>
        <w:rPr>
          <w:rFonts w:eastAsia="仿宋_GB2312"/>
          <w:sz w:val="32"/>
          <w:szCs w:val="32"/>
          <w:highlight w:val="none"/>
        </w:rPr>
        <w:t>项目基本情况简介，包括项目基本性质、用途和主要内容、涉及范围等。</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根据审计计划，开展年度同级审和领导干部经济责任审计，为充分保障审计项目正常实施，安排财政资金用于满足审计项目工作支出</w:t>
      </w:r>
      <w:r>
        <w:rPr>
          <w:rFonts w:hint="eastAsia"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二、项目绩效目标</w:t>
      </w:r>
    </w:p>
    <w:p>
      <w:pPr>
        <w:spacing w:line="600" w:lineRule="exact"/>
        <w:ind w:firstLine="640" w:firstLineChars="200"/>
        <w:rPr>
          <w:rFonts w:eastAsia="仿宋_GB2312"/>
          <w:sz w:val="32"/>
          <w:szCs w:val="32"/>
          <w:highlight w:val="none"/>
        </w:rPr>
      </w:pPr>
      <w:r>
        <w:rPr>
          <w:rFonts w:eastAsia="仿宋_GB2312"/>
          <w:sz w:val="32"/>
          <w:szCs w:val="32"/>
          <w:highlight w:val="none"/>
        </w:rPr>
        <w:t>（一）项目绩效总目标。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以财政资金为主线，将财政审计、投资审计、经济责任审计、专项审计结合起来，把党政关心的重点项目、社会关注的热点问题、专项审计调查事项以及需要重点解剖的单位纳入财政审计范畴</w:t>
      </w:r>
      <w:r>
        <w:rPr>
          <w:rFonts w:hint="eastAsia" w:eastAsia="仿宋_GB2312"/>
          <w:sz w:val="32"/>
          <w:szCs w:val="32"/>
          <w:highlight w:val="none"/>
          <w:lang w:eastAsia="zh-CN"/>
        </w:rPr>
        <w:t>；</w:t>
      </w:r>
      <w:r>
        <w:rPr>
          <w:rFonts w:hint="eastAsia" w:eastAsia="仿宋_GB2312"/>
          <w:sz w:val="32"/>
          <w:szCs w:val="32"/>
          <w:highlight w:val="none"/>
        </w:rPr>
        <w:t>规范干部行为，促进廉政建设。</w:t>
      </w:r>
    </w:p>
    <w:p>
      <w:pPr>
        <w:spacing w:line="600" w:lineRule="exact"/>
        <w:ind w:firstLine="640" w:firstLineChars="200"/>
        <w:rPr>
          <w:rFonts w:eastAsia="仿宋_GB2312"/>
          <w:sz w:val="32"/>
          <w:szCs w:val="32"/>
          <w:highlight w:val="none"/>
        </w:rPr>
      </w:pPr>
      <w:r>
        <w:rPr>
          <w:rFonts w:eastAsia="仿宋_GB2312"/>
          <w:sz w:val="32"/>
          <w:szCs w:val="32"/>
          <w:highlight w:val="none"/>
        </w:rPr>
        <w:t>（二）20</w:t>
      </w:r>
      <w:r>
        <w:rPr>
          <w:rFonts w:hint="eastAsia" w:eastAsia="仿宋_GB2312"/>
          <w:sz w:val="32"/>
          <w:szCs w:val="32"/>
          <w:highlight w:val="none"/>
        </w:rPr>
        <w:t>20</w:t>
      </w:r>
      <w:r>
        <w:rPr>
          <w:rFonts w:eastAsia="仿宋_GB2312"/>
          <w:sz w:val="32"/>
          <w:szCs w:val="32"/>
          <w:highlight w:val="none"/>
        </w:rPr>
        <w:t>年绩效目标。</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规范预算管理，促进审计成果转化运用，提高财政资金使用效益</w:t>
      </w:r>
      <w:r>
        <w:rPr>
          <w:rFonts w:hint="eastAsia" w:eastAsia="仿宋_GB2312"/>
          <w:sz w:val="32"/>
          <w:szCs w:val="32"/>
          <w:highlight w:val="none"/>
          <w:lang w:eastAsia="zh-CN"/>
        </w:rPr>
        <w:t>，充分发挥审计参谋助手作用；</w:t>
      </w:r>
      <w:r>
        <w:rPr>
          <w:rFonts w:hint="eastAsia" w:eastAsia="仿宋_GB2312"/>
          <w:sz w:val="32"/>
          <w:szCs w:val="32"/>
          <w:highlight w:val="none"/>
        </w:rPr>
        <w:t>加强干部监督管理，正确评价和使用干部。</w:t>
      </w:r>
    </w:p>
    <w:p>
      <w:pPr>
        <w:spacing w:line="600" w:lineRule="exact"/>
        <w:ind w:firstLine="640" w:firstLineChars="200"/>
        <w:rPr>
          <w:rFonts w:eastAsia="黑体"/>
          <w:sz w:val="32"/>
          <w:szCs w:val="32"/>
          <w:highlight w:val="none"/>
        </w:rPr>
      </w:pPr>
      <w:r>
        <w:rPr>
          <w:rFonts w:eastAsia="黑体"/>
          <w:sz w:val="32"/>
          <w:szCs w:val="32"/>
          <w:highlight w:val="none"/>
        </w:rPr>
        <w:t>三、项目资金使用及管理情况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（一）项目资金（包括财政资金、自筹资金）安排落实、总投入等情况。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年初预算安排</w:t>
      </w:r>
      <w:r>
        <w:rPr>
          <w:rFonts w:hint="eastAsia" w:eastAsia="仿宋_GB2312"/>
          <w:sz w:val="32"/>
          <w:szCs w:val="32"/>
          <w:highlight w:val="none"/>
          <w:lang w:val="en-US" w:eastAsia="zh-CN"/>
        </w:rPr>
        <w:t>20万元</w:t>
      </w:r>
      <w:r>
        <w:rPr>
          <w:rFonts w:hint="eastAsia" w:eastAsia="仿宋_GB2312"/>
          <w:sz w:val="32"/>
          <w:szCs w:val="32"/>
          <w:highlight w:val="none"/>
        </w:rPr>
        <w:t>。</w:t>
      </w:r>
    </w:p>
    <w:p>
      <w:pPr>
        <w:spacing w:line="600" w:lineRule="exact"/>
        <w:ind w:firstLine="640" w:firstLineChars="200"/>
        <w:rPr>
          <w:rFonts w:eastAsia="仿宋_GB2312"/>
          <w:sz w:val="32"/>
          <w:szCs w:val="32"/>
          <w:highlight w:val="none"/>
        </w:rPr>
      </w:pPr>
      <w:r>
        <w:rPr>
          <w:rFonts w:hint="eastAsia" w:eastAsia="仿宋_GB2312"/>
          <w:sz w:val="32"/>
          <w:szCs w:val="32"/>
          <w:highlight w:val="none"/>
          <w:lang w:eastAsia="zh-CN"/>
        </w:rPr>
        <w:t>（二）</w:t>
      </w:r>
      <w:r>
        <w:rPr>
          <w:rFonts w:eastAsia="仿宋_GB2312"/>
          <w:sz w:val="32"/>
          <w:szCs w:val="32"/>
          <w:highlight w:val="none"/>
        </w:rPr>
        <w:t>项目资金（主要指财政资金）实际使用情况。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同级、经济责任审计</w:t>
      </w:r>
      <w:r>
        <w:rPr>
          <w:rFonts w:hint="eastAsia" w:eastAsia="仿宋_GB2312"/>
          <w:sz w:val="32"/>
          <w:szCs w:val="32"/>
          <w:highlight w:val="none"/>
          <w:lang w:eastAsia="zh-CN"/>
        </w:rPr>
        <w:t>项目资金主要用于审计项目实施过程中发生的必要支出</w:t>
      </w:r>
      <w:r>
        <w:rPr>
          <w:rFonts w:hint="eastAsia" w:eastAsia="仿宋_GB2312"/>
          <w:sz w:val="32"/>
          <w:szCs w:val="32"/>
          <w:highlight w:val="none"/>
        </w:rPr>
        <w:t>。</w:t>
      </w:r>
    </w:p>
    <w:p>
      <w:pPr>
        <w:numPr>
          <w:ilvl w:val="0"/>
          <w:numId w:val="1"/>
        </w:numPr>
        <w:spacing w:line="600" w:lineRule="exact"/>
        <w:ind w:left="0" w:leftChars="0" w:firstLine="640" w:firstLineChars="200"/>
        <w:rPr>
          <w:rFonts w:eastAsia="仿宋_GB2312"/>
          <w:sz w:val="32"/>
          <w:szCs w:val="32"/>
          <w:highlight w:val="none"/>
        </w:rPr>
      </w:pPr>
      <w:r>
        <w:rPr>
          <w:rFonts w:eastAsia="仿宋_GB2312"/>
          <w:sz w:val="32"/>
          <w:szCs w:val="32"/>
          <w:highlight w:val="none"/>
        </w:rPr>
        <w:t>项目资金管理情况，主要包括管理制度、办法的制定及执行情况。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我局经局党组研究，制定了《专项资金支出审批程序》。并严格按照此制度，根据项目实施进度支付费</w:t>
      </w:r>
      <w:r>
        <w:rPr>
          <w:rFonts w:hint="eastAsia" w:eastAsia="仿宋_GB2312"/>
          <w:sz w:val="32"/>
          <w:szCs w:val="32"/>
          <w:highlight w:val="none"/>
          <w:lang w:eastAsia="zh-CN"/>
        </w:rPr>
        <w:t>用</w:t>
      </w:r>
      <w:r>
        <w:rPr>
          <w:rFonts w:hint="eastAsia"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四、项目组织实施情况</w:t>
      </w:r>
    </w:p>
    <w:p>
      <w:pPr>
        <w:spacing w:line="600" w:lineRule="exact"/>
        <w:ind w:firstLine="640" w:firstLineChars="200"/>
        <w:rPr>
          <w:rFonts w:eastAsia="仿宋_GB2312"/>
          <w:sz w:val="32"/>
          <w:szCs w:val="32"/>
          <w:highlight w:val="none"/>
        </w:rPr>
      </w:pPr>
      <w:r>
        <w:rPr>
          <w:rFonts w:eastAsia="仿宋_GB2312"/>
          <w:sz w:val="32"/>
          <w:szCs w:val="32"/>
          <w:highlight w:val="none"/>
        </w:rPr>
        <w:t>（一）项目组织情况，主要包括项目招投标、调整、竣工验收等情况。</w:t>
      </w:r>
    </w:p>
    <w:p>
      <w:pPr>
        <w:spacing w:line="600" w:lineRule="exact"/>
        <w:ind w:firstLine="640" w:firstLineChars="200"/>
        <w:rPr>
          <w:rFonts w:eastAsia="仿宋_GB2312"/>
          <w:sz w:val="32"/>
          <w:szCs w:val="32"/>
          <w:highlight w:val="none"/>
        </w:rPr>
      </w:pPr>
      <w:r>
        <w:rPr>
          <w:rFonts w:hint="eastAsia" w:eastAsia="仿宋_GB2312"/>
          <w:sz w:val="32"/>
          <w:szCs w:val="32"/>
          <w:highlight w:val="none"/>
        </w:rPr>
        <w:t>同级、经济责任审计</w:t>
      </w:r>
      <w:r>
        <w:rPr>
          <w:rFonts w:hint="eastAsia" w:eastAsia="仿宋_GB2312"/>
          <w:sz w:val="32"/>
          <w:szCs w:val="32"/>
          <w:highlight w:val="none"/>
          <w:lang w:eastAsia="zh-CN"/>
        </w:rPr>
        <w:t>专项资金用于同级审和经济责任审计项目实施过程中的支出，不涉及项目招投标、调整、竣工验收等程序</w:t>
      </w:r>
      <w:r>
        <w:rPr>
          <w:rFonts w:hint="eastAsia" w:eastAsia="仿宋_GB2312"/>
          <w:sz w:val="32"/>
          <w:szCs w:val="32"/>
          <w:highlight w:val="none"/>
        </w:rPr>
        <w:t>。</w:t>
      </w:r>
    </w:p>
    <w:p>
      <w:pPr>
        <w:numPr>
          <w:ilvl w:val="0"/>
          <w:numId w:val="2"/>
        </w:numPr>
        <w:spacing w:line="600" w:lineRule="exact"/>
        <w:ind w:firstLine="640" w:firstLineChars="200"/>
        <w:rPr>
          <w:rFonts w:eastAsia="仿宋_GB2312"/>
          <w:sz w:val="32"/>
          <w:szCs w:val="32"/>
          <w:highlight w:val="none"/>
        </w:rPr>
      </w:pPr>
      <w:r>
        <w:rPr>
          <w:rFonts w:eastAsia="仿宋_GB2312"/>
          <w:sz w:val="32"/>
          <w:szCs w:val="32"/>
          <w:highlight w:val="none"/>
        </w:rPr>
        <w:t>项目管理情况，主要包括项目管理制度建设、日常检查监督管理等情况。</w:t>
      </w:r>
    </w:p>
    <w:p>
      <w:pPr>
        <w:numPr>
          <w:ilvl w:val="0"/>
          <w:numId w:val="0"/>
        </w:numPr>
        <w:spacing w:line="600" w:lineRule="exact"/>
        <w:ind w:firstLine="640" w:firstLineChars="200"/>
        <w:rPr>
          <w:rFonts w:eastAsia="仿宋_GB2312"/>
          <w:sz w:val="32"/>
          <w:szCs w:val="32"/>
          <w:highlight w:val="none"/>
        </w:rPr>
      </w:pPr>
      <w:r>
        <w:rPr>
          <w:rFonts w:hint="eastAsia" w:eastAsia="仿宋_GB2312"/>
          <w:sz w:val="32"/>
          <w:szCs w:val="32"/>
          <w:highlight w:val="none"/>
        </w:rPr>
        <w:t>我局经局党组研究，制定了《专项资金支出审批程序》。并严格按照此制度，根据项目实施进度</w:t>
      </w:r>
      <w:r>
        <w:rPr>
          <w:rFonts w:hint="eastAsia" w:eastAsia="仿宋_GB2312"/>
          <w:sz w:val="32"/>
          <w:szCs w:val="32"/>
          <w:highlight w:val="none"/>
          <w:lang w:eastAsia="zh-CN"/>
        </w:rPr>
        <w:t>支付费用</w:t>
      </w:r>
      <w:r>
        <w:rPr>
          <w:rFonts w:hint="eastAsia" w:eastAsia="仿宋_GB2312"/>
          <w:sz w:val="32"/>
          <w:szCs w:val="32"/>
          <w:highlight w:val="none"/>
        </w:rPr>
        <w:t>。</w:t>
      </w:r>
    </w:p>
    <w:p>
      <w:pPr>
        <w:spacing w:line="600" w:lineRule="exact"/>
        <w:ind w:firstLine="640" w:firstLineChars="200"/>
        <w:rPr>
          <w:rFonts w:eastAsia="黑体"/>
          <w:sz w:val="32"/>
          <w:szCs w:val="32"/>
          <w:highlight w:val="none"/>
        </w:rPr>
      </w:pPr>
      <w:r>
        <w:rPr>
          <w:rFonts w:eastAsia="黑体"/>
          <w:sz w:val="32"/>
          <w:szCs w:val="32"/>
          <w:highlight w:val="none"/>
        </w:rPr>
        <w:t>五、项目绩效情况</w:t>
      </w:r>
    </w:p>
    <w:p>
      <w:pPr>
        <w:spacing w:line="600" w:lineRule="exact"/>
        <w:ind w:firstLine="640" w:firstLineChars="200"/>
        <w:rPr>
          <w:rFonts w:eastAsia="仿宋_GB2312"/>
          <w:sz w:val="32"/>
          <w:szCs w:val="32"/>
          <w:highlight w:val="none"/>
        </w:rPr>
      </w:pPr>
      <w:r>
        <w:rPr>
          <w:rFonts w:eastAsia="仿宋_GB2312"/>
          <w:sz w:val="32"/>
          <w:szCs w:val="32"/>
          <w:highlight w:val="none"/>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w:t>
      </w:r>
      <w:r>
        <w:rPr>
          <w:rFonts w:eastAsia="仿宋_GB2312"/>
          <w:sz w:val="32"/>
          <w:szCs w:val="32"/>
          <w:highlight w:val="none"/>
        </w:rPr>
        <w:t>项目的经济性分析</w:t>
      </w:r>
      <w:r>
        <w:rPr>
          <w:rFonts w:hint="eastAsia" w:eastAsia="仿宋_GB2312"/>
          <w:sz w:val="32"/>
          <w:szCs w:val="32"/>
          <w:highlight w:val="none"/>
          <w:lang w:eastAsia="zh-CN"/>
        </w:rPr>
        <w:t>：规范预算管理，提高财政资金使用效益。</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项目的效率性分析：截止20</w:t>
      </w:r>
      <w:r>
        <w:rPr>
          <w:rFonts w:hint="eastAsia" w:eastAsia="仿宋_GB2312"/>
          <w:sz w:val="32"/>
          <w:szCs w:val="32"/>
          <w:highlight w:val="none"/>
          <w:lang w:val="en-US" w:eastAsia="zh-CN"/>
        </w:rPr>
        <w:t>20</w:t>
      </w:r>
      <w:r>
        <w:rPr>
          <w:rFonts w:hint="eastAsia" w:eastAsia="仿宋_GB2312"/>
          <w:sz w:val="32"/>
          <w:szCs w:val="32"/>
          <w:highlight w:val="none"/>
          <w:lang w:eastAsia="zh-CN"/>
        </w:rPr>
        <w:t>年1</w:t>
      </w:r>
      <w:r>
        <w:rPr>
          <w:rFonts w:hint="eastAsia" w:eastAsia="仿宋_GB2312"/>
          <w:sz w:val="32"/>
          <w:szCs w:val="32"/>
          <w:highlight w:val="none"/>
          <w:lang w:val="en-US" w:eastAsia="zh-CN"/>
        </w:rPr>
        <w:t>2</w:t>
      </w:r>
      <w:r>
        <w:rPr>
          <w:rFonts w:hint="eastAsia" w:eastAsia="仿宋_GB2312"/>
          <w:sz w:val="32"/>
          <w:szCs w:val="32"/>
          <w:highlight w:val="none"/>
          <w:lang w:eastAsia="zh-CN"/>
        </w:rPr>
        <w:t>月</w:t>
      </w:r>
      <w:r>
        <w:rPr>
          <w:rFonts w:hint="eastAsia" w:eastAsia="仿宋_GB2312"/>
          <w:sz w:val="32"/>
          <w:szCs w:val="32"/>
          <w:highlight w:val="none"/>
          <w:lang w:val="en-US" w:eastAsia="zh-CN"/>
        </w:rPr>
        <w:t>31</w:t>
      </w:r>
      <w:r>
        <w:rPr>
          <w:rFonts w:hint="eastAsia" w:eastAsia="仿宋_GB2312"/>
          <w:sz w:val="32"/>
          <w:szCs w:val="32"/>
          <w:highlight w:val="none"/>
          <w:lang w:eastAsia="zh-CN"/>
        </w:rPr>
        <w:t>日，完成同级审计项目</w:t>
      </w:r>
      <w:r>
        <w:rPr>
          <w:rFonts w:hint="eastAsia" w:eastAsia="仿宋_GB2312"/>
          <w:sz w:val="32"/>
          <w:szCs w:val="32"/>
          <w:highlight w:val="none"/>
          <w:lang w:val="en-US" w:eastAsia="zh-CN"/>
        </w:rPr>
        <w:t>1</w:t>
      </w:r>
      <w:r>
        <w:rPr>
          <w:rFonts w:hint="eastAsia" w:eastAsia="仿宋_GB2312"/>
          <w:sz w:val="32"/>
          <w:szCs w:val="32"/>
          <w:highlight w:val="none"/>
          <w:lang w:eastAsia="zh-CN"/>
        </w:rPr>
        <w:t>个，开展经责审计项目14个。</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3.</w:t>
      </w:r>
      <w:r>
        <w:rPr>
          <w:rFonts w:hint="eastAsia" w:eastAsia="仿宋_GB2312"/>
          <w:sz w:val="32"/>
          <w:szCs w:val="32"/>
          <w:highlight w:val="none"/>
          <w:lang w:eastAsia="zh-CN"/>
        </w:rPr>
        <w:t>项目的有效性分析：在</w:t>
      </w:r>
      <w:bookmarkStart w:id="0" w:name="_GoBack"/>
      <w:bookmarkEnd w:id="0"/>
      <w:r>
        <w:rPr>
          <w:rFonts w:hint="eastAsia" w:eastAsia="仿宋_GB2312"/>
          <w:sz w:val="32"/>
          <w:szCs w:val="32"/>
          <w:highlight w:val="none"/>
          <w:lang w:eastAsia="zh-CN"/>
        </w:rPr>
        <w:t>县委审计委员会第二次会议上提出县委</w:t>
      </w:r>
      <w:r>
        <w:rPr>
          <w:rFonts w:hint="eastAsia" w:eastAsia="仿宋_GB2312"/>
          <w:sz w:val="32"/>
          <w:szCs w:val="32"/>
          <w:highlight w:val="none"/>
          <w:lang w:val="en-US" w:eastAsia="zh-CN"/>
        </w:rPr>
        <w:t>县</w:t>
      </w:r>
      <w:r>
        <w:rPr>
          <w:rFonts w:hint="eastAsia" w:eastAsia="仿宋_GB2312"/>
          <w:sz w:val="32"/>
          <w:szCs w:val="32"/>
          <w:highlight w:val="none"/>
          <w:lang w:eastAsia="zh-CN"/>
        </w:rPr>
        <w:t>政府需关注的7个问题，充分发挥审计参谋助手作用。</w:t>
      </w:r>
    </w:p>
    <w:p>
      <w:pPr>
        <w:spacing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4.</w:t>
      </w:r>
      <w:r>
        <w:rPr>
          <w:rFonts w:eastAsia="仿宋_GB2312"/>
          <w:sz w:val="32"/>
          <w:szCs w:val="32"/>
          <w:highlight w:val="none"/>
        </w:rPr>
        <w:t>项目的可持续性分析</w:t>
      </w:r>
      <w:r>
        <w:rPr>
          <w:rFonts w:hint="eastAsia" w:eastAsia="仿宋_GB2312"/>
          <w:sz w:val="32"/>
          <w:szCs w:val="32"/>
          <w:highlight w:val="none"/>
          <w:lang w:eastAsia="zh-CN"/>
        </w:rPr>
        <w:t>：规范预算管理，促进审计成果转化运用，提高财政资金使用效益，充分发挥审计参谋助手作用；加强干部监督管理，正确评价和使用干部。</w:t>
      </w:r>
    </w:p>
    <w:p>
      <w:pPr>
        <w:spacing w:line="600" w:lineRule="exact"/>
        <w:ind w:firstLine="640" w:firstLineChars="200"/>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六、项目自评结果</w:t>
      </w:r>
    </w:p>
    <w:p>
      <w:pPr>
        <w:spacing w:line="600" w:lineRule="exact"/>
        <w:ind w:firstLine="640" w:firstLineChars="200"/>
        <w:rPr>
          <w:rFonts w:eastAsia="仿宋_GB2312"/>
          <w:sz w:val="32"/>
          <w:szCs w:val="32"/>
          <w:highlight w:val="none"/>
        </w:rPr>
      </w:pPr>
      <w:r>
        <w:rPr>
          <w:rFonts w:eastAsia="仿宋_GB2312"/>
          <w:sz w:val="32"/>
          <w:szCs w:val="32"/>
          <w:highlight w:val="none"/>
        </w:rPr>
        <w:t>根据项目特点设定项目的个性指标，在共性指标体系框架的基础上设立项目的绩效评价指标表。</w:t>
      </w:r>
    </w:p>
    <w:p>
      <w:pPr>
        <w:spacing w:line="600" w:lineRule="exact"/>
        <w:jc w:val="center"/>
        <w:rPr>
          <w:rFonts w:hint="eastAsia" w:eastAsia="仿宋_GB2312"/>
          <w:sz w:val="32"/>
          <w:szCs w:val="32"/>
          <w:highlight w:val="none"/>
          <w:lang w:val="en-US" w:eastAsia="zh-CN"/>
        </w:rPr>
      </w:pPr>
    </w:p>
    <w:p>
      <w:pPr>
        <w:spacing w:line="600" w:lineRule="exact"/>
        <w:jc w:val="center"/>
        <w:rPr>
          <w:rFonts w:hint="eastAsia" w:eastAsia="仿宋_GB2312"/>
          <w:sz w:val="32"/>
          <w:szCs w:val="32"/>
          <w:highlight w:val="none"/>
          <w:lang w:eastAsia="zh-CN"/>
        </w:rPr>
      </w:pPr>
      <w:r>
        <w:rPr>
          <w:rFonts w:hint="eastAsia" w:eastAsia="仿宋_GB2312"/>
          <w:sz w:val="32"/>
          <w:szCs w:val="32"/>
          <w:highlight w:val="none"/>
          <w:lang w:val="en-US" w:eastAsia="zh-CN"/>
        </w:rPr>
        <w:t>2020</w:t>
      </w:r>
      <w:r>
        <w:rPr>
          <w:rFonts w:hint="eastAsia" w:eastAsia="仿宋_GB2312"/>
          <w:sz w:val="32"/>
          <w:szCs w:val="32"/>
          <w:highlight w:val="none"/>
          <w:lang w:eastAsia="zh-CN"/>
        </w:rPr>
        <w:t>年度同级、经济责任审计专项资金绩效评分表</w:t>
      </w:r>
    </w:p>
    <w:tbl>
      <w:tblPr>
        <w:tblStyle w:val="6"/>
        <w:tblW w:w="7813" w:type="dxa"/>
        <w:jc w:val="center"/>
        <w:shd w:val="clear" w:color="auto" w:fill="auto"/>
        <w:tblLayout w:type="fixed"/>
        <w:tblCellMar>
          <w:top w:w="0" w:type="dxa"/>
          <w:left w:w="0" w:type="dxa"/>
          <w:bottom w:w="0" w:type="dxa"/>
          <w:right w:w="0" w:type="dxa"/>
        </w:tblCellMar>
      </w:tblPr>
      <w:tblGrid>
        <w:gridCol w:w="809"/>
        <w:gridCol w:w="494"/>
        <w:gridCol w:w="704"/>
        <w:gridCol w:w="1155"/>
        <w:gridCol w:w="517"/>
        <w:gridCol w:w="3517"/>
        <w:gridCol w:w="617"/>
      </w:tblGrid>
      <w:tr>
        <w:tblPrEx>
          <w:tblCellMar>
            <w:top w:w="0" w:type="dxa"/>
            <w:left w:w="0" w:type="dxa"/>
            <w:bottom w:w="0" w:type="dxa"/>
            <w:right w:w="0" w:type="dxa"/>
          </w:tblCellMar>
        </w:tblPrEx>
        <w:trPr>
          <w:trHeight w:val="7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一级</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二级</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分值</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指标解释</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color w:val="000000"/>
                <w:kern w:val="0"/>
                <w:sz w:val="20"/>
                <w:szCs w:val="20"/>
                <w:highlight w:val="none"/>
                <w:u w:val="none"/>
                <w:lang w:val="en-US" w:eastAsia="zh-CN" w:bidi="ar"/>
              </w:rPr>
              <w:t>得分</w:t>
            </w:r>
          </w:p>
        </w:tc>
      </w:tr>
      <w:tr>
        <w:tblPrEx>
          <w:tblCellMar>
            <w:top w:w="0" w:type="dxa"/>
            <w:left w:w="0" w:type="dxa"/>
            <w:bottom w:w="0" w:type="dxa"/>
            <w:right w:w="0" w:type="dxa"/>
          </w:tblCellMar>
        </w:tblPrEx>
        <w:trPr>
          <w:trHeight w:val="435"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投入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项目立项（12分）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项目立项规范性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项目的申请、设立过程是否符合相关要求，用以反映和考核项目立项的規范情况。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39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43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绩效目标合理性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项目所设定的绩效目标是否依椐充分，是否符合客观实际，用以反映和考核项目绩效目标与项目实施的相符情况。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2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48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绩效指标明确性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依椐绩效目标设定的绩效指标是否清晰、细化、可衡量等，用以反映和考核项目绩效目标的明细化情况。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6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117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资金落实（8分）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资金到位率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实际到位资金与计划投入资金的比率，用以反映和考核资金落实情况对项目实施的总体保障程度。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shd w:val="clear" w:color="auto" w:fill="auto"/>
          <w:tblCellMar>
            <w:top w:w="0" w:type="dxa"/>
            <w:left w:w="0" w:type="dxa"/>
            <w:bottom w:w="0" w:type="dxa"/>
            <w:right w:w="0" w:type="dxa"/>
          </w:tblCellMar>
        </w:tblPrEx>
        <w:trPr>
          <w:trHeight w:val="109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到位及时率</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及时到位资金与应到位资金的比率，用以反映和考核项目资金落实的及时性程度。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shd w:val="clear" w:color="auto" w:fill="auto"/>
          <w:tblCellMar>
            <w:top w:w="0" w:type="dxa"/>
            <w:left w:w="0" w:type="dxa"/>
            <w:bottom w:w="0" w:type="dxa"/>
            <w:right w:w="0" w:type="dxa"/>
          </w:tblCellMar>
        </w:tblPrEx>
        <w:trPr>
          <w:trHeight w:val="520"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过程</w:t>
            </w:r>
          </w:p>
        </w:tc>
        <w:tc>
          <w:tcPr>
            <w:tcW w:w="4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业务管理（</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项目实施单位的业务管理制度是否健全，用以反映和考核业务管理制度对项目顺利实施的保障情况。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1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shd w:val="clear" w:color="auto" w:fill="auto"/>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制度执行有效性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项目实施是否符合相关业务管理规定，用以反映和考核业务管理制度的有效执行情况。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shd w:val="clear" w:color="auto" w:fill="auto"/>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2 </w:t>
            </w:r>
          </w:p>
        </w:tc>
      </w:tr>
      <w:tr>
        <w:tblPrEx>
          <w:tblCellMar>
            <w:top w:w="0" w:type="dxa"/>
            <w:left w:w="0" w:type="dxa"/>
            <w:bottom w:w="0" w:type="dxa"/>
            <w:right w:w="0" w:type="dxa"/>
          </w:tblCellMar>
        </w:tblPrEx>
        <w:trPr>
          <w:trHeight w:val="57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项目质量可控性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项目实施单位是否为达到项目质量要求而采取了必需的措施，用以反映和考核项目实施单位对项目质量的控制情况。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3 </w:t>
            </w:r>
          </w:p>
        </w:tc>
      </w:tr>
      <w:tr>
        <w:tblPrEx>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3</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w:t>
            </w:r>
            <w:r>
              <w:rPr>
                <w:rFonts w:hint="eastAsia" w:ascii="宋体" w:hAnsi="宋体" w:cs="宋体"/>
                <w:i w:val="0"/>
                <w:color w:val="000000"/>
                <w:kern w:val="0"/>
                <w:sz w:val="20"/>
                <w:szCs w:val="20"/>
                <w:highlight w:val="none"/>
                <w:u w:val="none"/>
                <w:lang w:val="en-US" w:eastAsia="zh-CN" w:bidi="ar"/>
              </w:rPr>
              <w:t>1</w:t>
            </w:r>
            <w:r>
              <w:rPr>
                <w:rFonts w:hint="eastAsia" w:ascii="宋体" w:hAnsi="宋体" w:eastAsia="宋体" w:cs="宋体"/>
                <w:i w:val="0"/>
                <w:color w:val="000000"/>
                <w:kern w:val="0"/>
                <w:sz w:val="20"/>
                <w:szCs w:val="20"/>
                <w:highlight w:val="none"/>
                <w:u w:val="none"/>
                <w:lang w:val="en-US" w:eastAsia="zh-CN" w:bidi="ar"/>
              </w:rPr>
              <w:t>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财务管理制度健全性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项目实施单位的财务制度是否健全，用以反映和考核财务管理制度对资金规范安全运行的保障情况。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9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42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资金使用合规性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项目资金使用是否符合相关的财务管理制度规定，用以反映和考核项目资金的规范运行情况。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36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05"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tblCellMar>
            <w:top w:w="0" w:type="dxa"/>
            <w:left w:w="0" w:type="dxa"/>
            <w:bottom w:w="0" w:type="dxa"/>
            <w:right w:w="0" w:type="dxa"/>
          </w:tblCellMar>
        </w:tblPrEx>
        <w:trPr>
          <w:trHeight w:val="48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财务监控有效性</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项目实施单位是否为保障资金的安全、规范运行而采取了必要的监控措施，用以反映和考核项目实施单位对资金运行的控制情况。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 </w:t>
            </w:r>
          </w:p>
        </w:tc>
      </w:tr>
      <w:tr>
        <w:tblPrEx>
          <w:shd w:val="clear" w:color="auto" w:fill="auto"/>
          <w:tblCellMar>
            <w:top w:w="0" w:type="dxa"/>
            <w:left w:w="0" w:type="dxa"/>
            <w:bottom w:w="0" w:type="dxa"/>
            <w:right w:w="0" w:type="dxa"/>
          </w:tblCellMar>
        </w:tblPrEx>
        <w:trPr>
          <w:trHeight w:val="540"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42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产出</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项目产出（30分）</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项目完成率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t>成同级审计项目1个，开展经责审计项目14个</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9</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及时率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项目实际提前完成时间与计划完成时间的比率，用以反映和考核项目产出时效目标的实现程度。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5 </w:t>
            </w:r>
          </w:p>
        </w:tc>
      </w:tr>
      <w:tr>
        <w:tblPrEx>
          <w:tblCellMar>
            <w:top w:w="0" w:type="dxa"/>
            <w:left w:w="0" w:type="dxa"/>
            <w:bottom w:w="0" w:type="dxa"/>
            <w:right w:w="0" w:type="dxa"/>
          </w:tblCellMar>
        </w:tblPrEx>
        <w:trPr>
          <w:trHeight w:val="5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质量达标率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项目完成的质量达标产出数与实际产出数的比率，用以反映和考核项目产出质量目标的实现程度。</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10 </w:t>
            </w: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成本控制率</w:t>
            </w:r>
          </w:p>
        </w:tc>
        <w:tc>
          <w:tcPr>
            <w:tcW w:w="51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审计费用控制在年初预算20万元以内</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5</w:t>
            </w:r>
          </w:p>
        </w:tc>
      </w:tr>
      <w:tr>
        <w:tblPrEx>
          <w:shd w:val="clear" w:color="auto" w:fill="auto"/>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4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highlight w:val="none"/>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78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效果</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项目效益（20分）</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sz w:val="20"/>
                <w:szCs w:val="20"/>
                <w:highlight w:val="none"/>
                <w:u w:val="none"/>
              </w:rPr>
              <w:t>规范预算管理，提高财政资金使用效益</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8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社会效益</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eastAsia="zh-CN"/>
              </w:rPr>
            </w:pPr>
            <w:r>
              <w:rPr>
                <w:rFonts w:hint="eastAsia" w:ascii="宋体" w:hAnsi="宋体" w:cs="宋体"/>
                <w:i w:val="0"/>
                <w:color w:val="000000"/>
                <w:sz w:val="20"/>
                <w:szCs w:val="20"/>
                <w:highlight w:val="none"/>
                <w:u w:val="none"/>
                <w:lang w:eastAsia="zh-CN"/>
              </w:rPr>
              <w:t>提升政府公信力</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shd w:val="clear" w:color="auto" w:fill="auto"/>
          <w:tblCellMar>
            <w:top w:w="0" w:type="dxa"/>
            <w:left w:w="0" w:type="dxa"/>
            <w:bottom w:w="0" w:type="dxa"/>
            <w:right w:w="0" w:type="dxa"/>
          </w:tblCellMar>
        </w:tblPrEx>
        <w:trPr>
          <w:trHeight w:val="76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可持续影响</w:t>
            </w:r>
          </w:p>
        </w:tc>
        <w:tc>
          <w:tcPr>
            <w:tcW w:w="51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35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sz w:val="20"/>
                <w:szCs w:val="20"/>
                <w:highlight w:val="none"/>
                <w:u w:val="none"/>
              </w:rPr>
              <w:t>规范预算管理，促进审计成果转化运用，提高财政资金使用效益，充分发挥审计参谋助手作用；加强干部监督管理，正确评价和使用干部。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4 </w:t>
            </w:r>
          </w:p>
        </w:tc>
      </w:tr>
      <w:tr>
        <w:tblPrEx>
          <w:tblCellMar>
            <w:top w:w="0" w:type="dxa"/>
            <w:left w:w="0" w:type="dxa"/>
            <w:bottom w:w="0" w:type="dxa"/>
            <w:right w:w="0" w:type="dxa"/>
          </w:tblCellMar>
        </w:tblPrEx>
        <w:trPr>
          <w:trHeight w:val="92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社会公众或服务对象满意度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服务对象对项目实施和服务的满意程度。</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31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9</w:t>
            </w:r>
            <w:r>
              <w:rPr>
                <w:rFonts w:hint="eastAsia" w:ascii="宋体" w:hAnsi="宋体" w:cs="宋体"/>
                <w:i w:val="0"/>
                <w:color w:val="000000"/>
                <w:kern w:val="0"/>
                <w:sz w:val="20"/>
                <w:szCs w:val="20"/>
                <w:highlight w:val="none"/>
                <w:u w:val="none"/>
                <w:lang w:val="en-US" w:eastAsia="zh-CN" w:bidi="ar"/>
              </w:rPr>
              <w:t>8</w:t>
            </w:r>
          </w:p>
        </w:tc>
      </w:tr>
    </w:tbl>
    <w:p>
      <w:pPr>
        <w:spacing w:line="600" w:lineRule="exact"/>
        <w:rPr>
          <w:rFonts w:eastAsia="仿宋_GB2312"/>
          <w:sz w:val="32"/>
          <w:szCs w:val="32"/>
          <w:highlight w:val="none"/>
        </w:rPr>
      </w:pPr>
    </w:p>
    <w:p>
      <w:pPr>
        <w:spacing w:line="600" w:lineRule="exact"/>
        <w:ind w:firstLine="640" w:firstLineChars="200"/>
        <w:rPr>
          <w:rFonts w:eastAsia="黑体"/>
          <w:sz w:val="32"/>
          <w:szCs w:val="32"/>
          <w:highlight w:val="none"/>
        </w:rPr>
      </w:pPr>
      <w:r>
        <w:rPr>
          <w:rFonts w:eastAsia="黑体"/>
          <w:sz w:val="32"/>
          <w:szCs w:val="32"/>
          <w:highlight w:val="none"/>
        </w:rPr>
        <w:t>七、其他需要说明的问题</w:t>
      </w:r>
    </w:p>
    <w:p>
      <w:pPr>
        <w:spacing w:line="600" w:lineRule="exact"/>
        <w:ind w:firstLine="630"/>
        <w:rPr>
          <w:rFonts w:eastAsia="仿宋_GB2312"/>
          <w:sz w:val="32"/>
          <w:szCs w:val="32"/>
          <w:highlight w:val="none"/>
        </w:rPr>
      </w:pPr>
      <w:r>
        <w:rPr>
          <w:rFonts w:eastAsia="仿宋_GB2312"/>
          <w:sz w:val="32"/>
          <w:szCs w:val="32"/>
          <w:highlight w:val="none"/>
        </w:rPr>
        <w:t>（一）后续工作计划。</w:t>
      </w:r>
    </w:p>
    <w:p>
      <w:pPr>
        <w:spacing w:line="600" w:lineRule="exact"/>
        <w:ind w:firstLine="630"/>
        <w:rPr>
          <w:rFonts w:eastAsia="仿宋_GB2312"/>
          <w:sz w:val="32"/>
          <w:szCs w:val="32"/>
          <w:highlight w:val="none"/>
        </w:rPr>
      </w:pPr>
      <w:r>
        <w:rPr>
          <w:rFonts w:eastAsia="仿宋_GB2312"/>
          <w:sz w:val="32"/>
          <w:szCs w:val="32"/>
          <w:highlight w:val="none"/>
        </w:rPr>
        <w:t>（二）主要经验做法、存在的问题和建议。主要包括资金安排、使用过程中的经验、做法、存在的问题、改进措施和有关建议等。</w:t>
      </w:r>
    </w:p>
    <w:p>
      <w:pPr>
        <w:spacing w:line="600" w:lineRule="exact"/>
        <w:ind w:firstLine="630"/>
        <w:rPr>
          <w:rFonts w:eastAsia="仿宋_GB2312"/>
          <w:sz w:val="32"/>
          <w:szCs w:val="32"/>
          <w:highlight w:val="none"/>
        </w:rPr>
      </w:pPr>
      <w:r>
        <w:rPr>
          <w:rFonts w:hint="eastAsia" w:eastAsia="仿宋_GB2312"/>
          <w:sz w:val="32"/>
          <w:szCs w:val="32"/>
          <w:highlight w:val="none"/>
        </w:rPr>
        <w:t>围绕中心工作，全面提升审计监督效能。推进审计全覆盖，坚持巡审结合，做好重大政策跟踪、预算执行、财政财务收支、经济责任和自然资源资产审计等不同类型审计项目的统筹融合，实现“一个审计组，一次进点，一审多项，一果多用”。</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FA384"/>
    <w:multiLevelType w:val="singleLevel"/>
    <w:tmpl w:val="F4BFA384"/>
    <w:lvl w:ilvl="0" w:tentative="0">
      <w:start w:val="2"/>
      <w:numFmt w:val="chineseCounting"/>
      <w:suff w:val="nothing"/>
      <w:lvlText w:val="（%1）"/>
      <w:lvlJc w:val="left"/>
      <w:rPr>
        <w:rFonts w:hint="eastAsia"/>
      </w:rPr>
    </w:lvl>
  </w:abstractNum>
  <w:abstractNum w:abstractNumId="1">
    <w:nsid w:val="305A26EB"/>
    <w:multiLevelType w:val="singleLevel"/>
    <w:tmpl w:val="305A26E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049F2E27"/>
    <w:rsid w:val="109612B7"/>
    <w:rsid w:val="228F720E"/>
    <w:rsid w:val="2C1B2DC9"/>
    <w:rsid w:val="2EBF5C0A"/>
    <w:rsid w:val="303772A1"/>
    <w:rsid w:val="30E56FB1"/>
    <w:rsid w:val="36CF55A6"/>
    <w:rsid w:val="3D8A75F2"/>
    <w:rsid w:val="40AD43CD"/>
    <w:rsid w:val="441E71DD"/>
    <w:rsid w:val="48E80E87"/>
    <w:rsid w:val="627254E7"/>
    <w:rsid w:val="641D2728"/>
    <w:rsid w:val="6BFB729F"/>
    <w:rsid w:val="71CF47F7"/>
    <w:rsid w:val="75D46D18"/>
    <w:rsid w:val="76C150D2"/>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95</Words>
  <Characters>545</Characters>
  <Lines>4</Lines>
  <Paragraphs>1</Paragraphs>
  <TotalTime>1</TotalTime>
  <ScaleCrop>false</ScaleCrop>
  <LinksUpToDate>false</LinksUpToDate>
  <CharactersWithSpaces>639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2021-07-16T01:27:00Z</cp:lastPrinted>
  <dcterms:modified xsi:type="dcterms:W3CDTF">2024-05-16T02:22:11Z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DB041C1F6FD44EDC8FCA1CEF429F6DEC</vt:lpwstr>
  </property>
</Properties>
</file>