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rPr>
        <w:t>澧县火连坡镇中学单位</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 xml:space="preserve"> 日</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（此页为封面）</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600" w:lineRule="exact"/>
        <w:jc w:val="center"/>
        <w:rPr>
          <w:rFonts w:ascii="黑体" w:hAnsi="黑体" w:eastAsia="黑体" w:cs="Times New Roman"/>
          <w:b/>
          <w:sz w:val="44"/>
          <w:szCs w:val="32"/>
        </w:rPr>
      </w:pPr>
      <w:r>
        <w:rPr>
          <w:rFonts w:ascii="黑体" w:hAnsi="黑体" w:eastAsia="黑体" w:cs="Times New Roman"/>
          <w:b/>
          <w:sz w:val="44"/>
          <w:szCs w:val="32"/>
        </w:rPr>
        <w:t>2021年度</w:t>
      </w:r>
      <w:r>
        <w:rPr>
          <w:rFonts w:hint="eastAsia" w:ascii="黑体" w:hAnsi="黑体" w:eastAsia="黑体" w:cs="Times New Roman"/>
          <w:b/>
          <w:sz w:val="44"/>
          <w:szCs w:val="32"/>
        </w:rPr>
        <w:t>澧县火连坡镇中学</w:t>
      </w:r>
      <w:r>
        <w:rPr>
          <w:rFonts w:ascii="黑体" w:hAnsi="黑体" w:eastAsia="黑体" w:cs="Times New Roman"/>
          <w:b/>
          <w:sz w:val="44"/>
          <w:szCs w:val="32"/>
        </w:rPr>
        <w:t>单位整体支出</w:t>
      </w:r>
    </w:p>
    <w:p>
      <w:pPr>
        <w:spacing w:line="600" w:lineRule="exact"/>
        <w:jc w:val="center"/>
        <w:rPr>
          <w:rFonts w:ascii="黑体" w:hAnsi="黑体" w:eastAsia="黑体" w:cs="Times New Roman"/>
          <w:b/>
          <w:sz w:val="44"/>
          <w:szCs w:val="32"/>
        </w:rPr>
      </w:pPr>
      <w:r>
        <w:rPr>
          <w:rFonts w:ascii="黑体" w:hAnsi="黑体" w:eastAsia="黑体" w:cs="Times New Roman"/>
          <w:b/>
          <w:sz w:val="44"/>
          <w:szCs w:val="32"/>
        </w:rPr>
        <w:t>绩效自评报告</w:t>
      </w:r>
    </w:p>
    <w:p>
      <w:pPr>
        <w:spacing w:line="600" w:lineRule="exact"/>
        <w:rPr>
          <w:rFonts w:ascii="仿宋" w:hAnsi="仿宋" w:eastAsia="仿宋" w:cs="Times New Roman"/>
          <w:sz w:val="32"/>
          <w:szCs w:val="32"/>
        </w:rPr>
      </w:pPr>
    </w:p>
    <w:p>
      <w:pPr>
        <w:pStyle w:val="11"/>
        <w:widowControl/>
        <w:numPr>
          <w:ilvl w:val="0"/>
          <w:numId w:val="1"/>
        </w:numPr>
        <w:spacing w:line="600" w:lineRule="exact"/>
        <w:ind w:firstLineChars="0"/>
        <w:jc w:val="left"/>
        <w:rPr>
          <w:rFonts w:ascii="黑体" w:hAnsi="黑体" w:eastAsia="黑体" w:cs="Helvetica"/>
          <w:b/>
          <w:bCs/>
          <w:sz w:val="32"/>
          <w:szCs w:val="32"/>
        </w:rPr>
      </w:pPr>
      <w:r>
        <w:rPr>
          <w:rFonts w:hint="eastAsia" w:ascii="黑体" w:hAnsi="黑体" w:eastAsia="黑体" w:cs="Helvetica"/>
          <w:b/>
          <w:bCs/>
          <w:sz w:val="32"/>
          <w:szCs w:val="32"/>
        </w:rPr>
        <w:t>部门职责</w:t>
      </w:r>
    </w:p>
    <w:p>
      <w:pPr>
        <w:pStyle w:val="11"/>
        <w:widowControl/>
        <w:spacing w:line="600" w:lineRule="exact"/>
        <w:ind w:left="1361" w:firstLine="0" w:firstLineChars="0"/>
        <w:jc w:val="left"/>
        <w:rPr>
          <w:rFonts w:ascii="仿宋" w:hAnsi="仿宋" w:eastAsia="仿宋" w:cs="Helvetica"/>
          <w:sz w:val="32"/>
          <w:szCs w:val="32"/>
        </w:rPr>
      </w:pPr>
      <w:r>
        <w:rPr>
          <w:rFonts w:hint="eastAsia" w:ascii="仿宋" w:hAnsi="仿宋" w:eastAsia="仿宋" w:cs="Helvetica"/>
          <w:sz w:val="32"/>
          <w:szCs w:val="32"/>
        </w:rPr>
        <w:t>实施教育教学管理，促进基础教育发展，小学和初中学历教育。中小学教育教学管理。</w:t>
      </w:r>
    </w:p>
    <w:p>
      <w:pPr>
        <w:widowControl/>
        <w:spacing w:line="600" w:lineRule="exact"/>
        <w:ind w:firstLine="641"/>
        <w:jc w:val="left"/>
        <w:rPr>
          <w:rFonts w:ascii="黑体" w:hAnsi="黑体" w:eastAsia="黑体" w:cs="Helvetica"/>
          <w:b/>
          <w:sz w:val="32"/>
          <w:szCs w:val="32"/>
        </w:rPr>
      </w:pPr>
      <w:r>
        <w:rPr>
          <w:rFonts w:hint="eastAsia" w:ascii="黑体" w:hAnsi="黑体" w:eastAsia="黑体" w:cs="Helvetica"/>
          <w:b/>
          <w:bCs/>
          <w:sz w:val="32"/>
          <w:szCs w:val="32"/>
        </w:rPr>
        <w:t>二、机构设置与决算单位构成</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（一）内设机构设置</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澧县火连坡镇中学内设股室7个，分别为：校长室1个、副校长室1个、工会办公室1个、总务处1个、政教处1个、教务处1个、党建活动室1个。2021年我单位共有编制人数115人，年末实有在职人数106人，退休人员170人。</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（二）决算单位构成</w:t>
      </w:r>
    </w:p>
    <w:p>
      <w:pPr>
        <w:widowControl/>
        <w:spacing w:line="600" w:lineRule="exact"/>
        <w:ind w:firstLine="641"/>
        <w:jc w:val="left"/>
        <w:rPr>
          <w:rFonts w:ascii="仿宋" w:hAnsi="仿宋" w:eastAsia="仿宋" w:cs="Helvetica"/>
          <w:sz w:val="32"/>
          <w:szCs w:val="32"/>
        </w:rPr>
      </w:pPr>
      <w:r>
        <w:rPr>
          <w:rFonts w:hint="eastAsia" w:ascii="仿宋" w:hAnsi="仿宋" w:eastAsia="仿宋" w:cs="Helvetica"/>
          <w:sz w:val="32"/>
          <w:szCs w:val="32"/>
        </w:rPr>
        <w:t>澧县火连坡镇中学2021年部门决算公开单位构成包括:澧县火连坡镇中学本级。</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三、部门财务情况</w:t>
      </w:r>
    </w:p>
    <w:p>
      <w:pPr>
        <w:widowControl/>
        <w:spacing w:after="1"/>
        <w:ind w:firstLine="641"/>
        <w:jc w:val="left"/>
        <w:rPr>
          <w:rFonts w:ascii="Tahoma" w:hAnsi="Tahoma" w:eastAsia="宋体" w:cs="Tahoma"/>
          <w:color w:val="000000"/>
          <w:sz w:val="27"/>
          <w:szCs w:val="27"/>
        </w:rPr>
      </w:pPr>
      <w:r>
        <w:rPr>
          <w:rFonts w:hint="eastAsia" w:ascii="宋体" w:hAnsi="宋体" w:eastAsia="宋体" w:cs="Tahoma"/>
          <w:b/>
          <w:bCs/>
          <w:color w:val="000000"/>
          <w:sz w:val="32"/>
          <w:szCs w:val="32"/>
        </w:rPr>
        <w:t>一、收入支出决算总体情况说明</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color w:val="000000"/>
          <w:sz w:val="32"/>
          <w:szCs w:val="32"/>
        </w:rPr>
        <w:t>2021年度收、支总计1,537.32万元。与上一年度相比，收、支总计各增加1,537.32万元，增长100%。主要是因为</w:t>
      </w:r>
      <w:r>
        <w:rPr>
          <w:rFonts w:hint="eastAsia" w:ascii="仿宋" w:hAnsi="仿宋" w:eastAsia="仿宋" w:cs="Tahoma"/>
          <w:color w:val="000000"/>
          <w:sz w:val="32"/>
        </w:rPr>
        <w:t>教师工资福利提高、公办幼儿学位增加</w:t>
      </w:r>
      <w:r>
        <w:rPr>
          <w:rFonts w:hint="eastAsia" w:ascii="仿宋" w:hAnsi="仿宋" w:eastAsia="仿宋" w:cs="Tahoma"/>
          <w:color w:val="000000"/>
          <w:sz w:val="32"/>
          <w:szCs w:val="32"/>
        </w:rPr>
        <w:t>。</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二、收入决算情况说明</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2021年度收入合计1,537.32万元，其中：财政拨款收入1,537.32万元，占100%；上级补助收入0万元，占0%；事业收入0万元，占0%；经营收入0万元，占0%；附属单位上缴收入0万元，占0%；其他收入0万元，占0%。</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三、支出决算情况说明</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2021年度支出合计1,537.32万元，其中：基本支出1,450.13万元，占94.33%；项目支出87.2万元，占5.67%；上缴上级支出0万元，占0%；经营支出0万元，占0%；对附属单位补助支出0万元，占0%。</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四、财政拨款收入支出决算总体情况说明</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2021年度财政拨款收、支总计1,537.32万元。与上一年度相比，财政拨款收、支总计各增加1,537.32万元，增长100%。主要是因为</w:t>
      </w:r>
      <w:r>
        <w:rPr>
          <w:rFonts w:hint="eastAsia" w:ascii="仿宋" w:hAnsi="仿宋" w:eastAsia="仿宋" w:cs="Tahoma"/>
          <w:color w:val="000000"/>
          <w:sz w:val="32"/>
        </w:rPr>
        <w:t>教师工资福利提高、公办幼儿学位增加</w:t>
      </w:r>
      <w:r>
        <w:rPr>
          <w:rFonts w:hint="eastAsia" w:ascii="仿宋" w:hAnsi="仿宋" w:eastAsia="仿宋" w:cs="Tahoma"/>
          <w:color w:val="000000"/>
          <w:sz w:val="32"/>
          <w:szCs w:val="32"/>
        </w:rPr>
        <w:t>。</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五、一般公共预算财政拨款支出决算情况说明</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（一）财政拨款支出决算总体情况</w:t>
      </w:r>
    </w:p>
    <w:p>
      <w:pPr>
        <w:widowControl/>
        <w:spacing w:after="1"/>
        <w:ind w:firstLine="855"/>
        <w:jc w:val="left"/>
        <w:rPr>
          <w:rFonts w:ascii="仿宋" w:hAnsi="仿宋" w:eastAsia="仿宋" w:cs="Tahoma"/>
          <w:color w:val="000000"/>
          <w:sz w:val="27"/>
          <w:szCs w:val="27"/>
        </w:rPr>
      </w:pPr>
      <w:r>
        <w:rPr>
          <w:rFonts w:hint="eastAsia" w:ascii="仿宋" w:hAnsi="仿宋" w:eastAsia="仿宋" w:cs="Tahoma"/>
          <w:color w:val="000000"/>
          <w:sz w:val="32"/>
          <w:szCs w:val="32"/>
        </w:rPr>
        <w:t>2021年度财政拨款支出1,537.32万元，占本年支出合计的100%。与上一年度相比，财政拨款支出增加1,537.32万元，增长100%。主要是因为</w:t>
      </w:r>
      <w:r>
        <w:rPr>
          <w:rFonts w:hint="eastAsia" w:ascii="仿宋" w:hAnsi="仿宋" w:eastAsia="仿宋" w:cs="Tahoma"/>
          <w:color w:val="000000"/>
          <w:sz w:val="32"/>
        </w:rPr>
        <w:t>教师工资福利提高、公办幼儿学位增加</w:t>
      </w:r>
      <w:r>
        <w:rPr>
          <w:rFonts w:hint="eastAsia" w:ascii="仿宋" w:hAnsi="仿宋" w:eastAsia="仿宋" w:cs="Tahoma"/>
          <w:color w:val="000000"/>
          <w:sz w:val="32"/>
          <w:szCs w:val="32"/>
        </w:rPr>
        <w:t>。</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（二）财政拨款支出决算结构情况</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2021年度财政拨款支出1,537.32万元，主要用于以下方面：教育支出1,186.71万元，占77.2%；文化旅游体育与传媒支出87.2万元，占5.67%；社会保障和就业支出118.72万元，占7.72%；卫生健康支出55.65万元，占3.62%；住房保障支出89.04万元，占5.79%。</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b/>
          <w:bCs/>
          <w:color w:val="000000"/>
          <w:sz w:val="32"/>
          <w:szCs w:val="32"/>
        </w:rPr>
        <w:t>（三）财政拨款支出决算具体情况</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2021年度财政拨款支出年初预算数为1,100.53万元，支出决算数为1,537.32万元，完成年初预算的139.69%，其中：</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rPr>
        <w:t>1、教育支出（类）普通教育（款）初中教育（项）</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color w:val="000000"/>
          <w:sz w:val="32"/>
          <w:szCs w:val="32"/>
        </w:rPr>
        <w:t>年初预算为837.12万元，支出决算为1,179.71万元，完成年初预算的140.92%。决算数大于年初预算数的主要原因是：</w:t>
      </w:r>
      <w:r>
        <w:rPr>
          <w:rFonts w:hint="eastAsia" w:ascii="仿宋" w:hAnsi="仿宋" w:eastAsia="仿宋" w:cs="Tahoma"/>
          <w:color w:val="000000"/>
          <w:sz w:val="32"/>
        </w:rPr>
        <w:t>教师工资福利提高、公办幼儿学位增加</w:t>
      </w:r>
      <w:r>
        <w:rPr>
          <w:rFonts w:hint="eastAsia" w:ascii="仿宋" w:hAnsi="仿宋" w:eastAsia="仿宋" w:cs="Tahoma"/>
          <w:color w:val="000000"/>
          <w:sz w:val="32"/>
          <w:szCs w:val="32"/>
        </w:rPr>
        <w:t>。</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rPr>
        <w:t>2、教育支出（类）其他教育支出（款）其他教育支出（项）</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color w:val="000000"/>
          <w:sz w:val="32"/>
          <w:szCs w:val="32"/>
        </w:rPr>
        <w:t>年初预算为0万元，支出决算为7万元，超出年初预算的100%。决算数大于年初预算数的主要原因是：</w:t>
      </w:r>
      <w:r>
        <w:rPr>
          <w:rFonts w:hint="eastAsia" w:ascii="仿宋" w:hAnsi="仿宋" w:eastAsia="仿宋" w:cs="Tahoma"/>
          <w:color w:val="000000"/>
          <w:sz w:val="32"/>
        </w:rPr>
        <w:t>该项支出年初未预算，属于调整预算追加</w:t>
      </w:r>
      <w:r>
        <w:rPr>
          <w:rFonts w:hint="eastAsia" w:ascii="仿宋" w:hAnsi="仿宋" w:eastAsia="仿宋" w:cs="Tahoma"/>
          <w:color w:val="000000"/>
          <w:sz w:val="32"/>
          <w:szCs w:val="32"/>
        </w:rPr>
        <w:t>。</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rPr>
        <w:t>3、文化旅游体育与传媒支出（类）其他文化旅游体育与传媒支出（款）其他文化旅游体育与传媒支出（项）</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color w:val="000000"/>
          <w:sz w:val="32"/>
          <w:szCs w:val="32"/>
        </w:rPr>
        <w:t>年初预算为0万元，支出决算为87.2万元，超出年初预算的100%。决算数大于年初预算数的主要原因是：</w:t>
      </w:r>
      <w:r>
        <w:rPr>
          <w:rFonts w:hint="eastAsia" w:ascii="仿宋" w:hAnsi="仿宋" w:eastAsia="仿宋" w:cs="Tahoma"/>
          <w:color w:val="000000"/>
          <w:sz w:val="32"/>
        </w:rPr>
        <w:t>该项支出年初未预算，属于调整预算追加</w:t>
      </w:r>
      <w:r>
        <w:rPr>
          <w:rFonts w:hint="eastAsia" w:ascii="仿宋" w:hAnsi="仿宋" w:eastAsia="仿宋" w:cs="Tahoma"/>
          <w:color w:val="000000"/>
          <w:sz w:val="32"/>
          <w:szCs w:val="32"/>
        </w:rPr>
        <w:t>。</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rPr>
        <w:t>4、社会保障和就业支出（类）行政事业单位养老支出（款）机关事业单位基本养老保险缴费支出（项）</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color w:val="000000"/>
          <w:sz w:val="32"/>
          <w:szCs w:val="32"/>
        </w:rPr>
        <w:t>年初预算为118.72万元，支出决算为118.72万元，完成年初预算的100%。决算数与年初预算数一致，主要原因是我单位严格执行预算。</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rPr>
        <w:t>5、卫生健康支出（类）行政事业单位医疗（款）事业单位医疗（项）</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color w:val="000000"/>
          <w:sz w:val="32"/>
          <w:szCs w:val="32"/>
        </w:rPr>
        <w:t>年初预算为55.65万元，支出决算为55.65万元，完成年初预算的100%。决算数与年初预算数一致，主要原因是我单位严格执行预算。</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rPr>
        <w:t>6、住房保障支出（类）住房改革支出（款）住房公积金（项）</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color w:val="000000"/>
          <w:sz w:val="32"/>
          <w:szCs w:val="32"/>
        </w:rPr>
        <w:t>年初预算为89.04万元，支出决算为89.04万元，完成年初预算的100%。决算数与年初预算数一致，主要原因是我单位严格执行预算。</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六、一般公共预算财政拨款基本支出决算情况说明</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color w:val="000000"/>
          <w:sz w:val="32"/>
          <w:szCs w:val="32"/>
        </w:rPr>
        <w:t>2021年度财政拨款基本支出1,450.13万元，其中：人员经费1,358.13万元，占基本支出的93.66%，主要包括：基本工资、津贴补贴、奖金、绩效工资、机关事业单位基本养老保险缴费、职业年金缴费、职工基本医疗保险缴费、其他社会保障缴费、住房公积金、其他工资福利支出。公用经费92万元，占基本支出的6.34%，主要包括：办公费、水费、电费、差旅费、维修（护）费、培训费、委托业务费、其他交通费用、其他商品和服务支出。</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七、一般公共预算财政拨款三公经费支出决算情况说明</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（一）“三公”经费财政拨款支出决算总体情况说明</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2021年度“三公”经费财政拨款支出预算为0万元，支出决算为0万元，完成预算的100%，其中：</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因公出国（境）费支出预算为0万元，支出决算为0万元，决算数与预算数一致，主要原因是我单位严格执行预算，因公出国（境）费支出与上年持平，主要原因是我单位严格执行预算。</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公务接待费支出预算为0万元，支出决算为0万元，决算数与预算数一致，主要原因是我单位严格执行预算，公务接待费支出与上年持平，主要原因是我单位严格执行预算。</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公务用车购置费及运行维护费支出预算为0万元，支出决算为0万元，决算数与预算数一致，主要原因是我单位严格执行预算，公务用车购置费及运行维护费支出与上年持平，主要原因是我单位严格执行预算。</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（二）“三公”经费财政拨款支出决算具体情况说明</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2021年度“三公”经费财政拨款支出决算中，公务接待费支出决算0万元，占0%，因公出国（境）费支出决算0万元，占0%，公务用车购置费及运行维护费支出决算0万元，占0%。其中：</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1、因公出国（境）费支出决算为0万元，全年安排因公出国（境）团组0个，累计0人次，我单位2021年度无因公出国（境）费支出。</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2、公务接待费支出决算为0万元，全年共接待来访团组0个、来宾0人次，我单位2021年度无公务接待费支出。</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3、公务用车购置费及运行维护费支出决算为0万元，其中：公务用车购置费0万元，无更新公务用车。公务用车运行维护费0万元，截至2021年12月31日，我单位开支财政拨款的公务用车保有量为0辆。我单位2021年度无公务用车购置费及运行维护费支出。</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八、政府性基金预算收入支出决算情况</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color w:val="000000"/>
          <w:sz w:val="32"/>
          <w:szCs w:val="32"/>
        </w:rPr>
        <w:t>澧县火连坡镇中学2021年度没有政府性基金收入，也没有使用政府性基金安排的支出，并已公开空表。</w:t>
      </w:r>
    </w:p>
    <w:p>
      <w:pPr>
        <w:widowControl/>
        <w:spacing w:after="1"/>
        <w:ind w:firstLine="641"/>
        <w:jc w:val="left"/>
        <w:rPr>
          <w:rFonts w:ascii="仿宋" w:hAnsi="仿宋" w:eastAsia="仿宋" w:cs="Tahoma"/>
          <w:color w:val="000000"/>
          <w:sz w:val="27"/>
          <w:szCs w:val="27"/>
        </w:rPr>
      </w:pPr>
      <w:r>
        <w:rPr>
          <w:rFonts w:hint="eastAsia" w:ascii="仿宋" w:hAnsi="仿宋" w:eastAsia="仿宋" w:cs="Tahoma"/>
          <w:b/>
          <w:bCs/>
          <w:color w:val="000000"/>
          <w:sz w:val="32"/>
          <w:szCs w:val="32"/>
        </w:rPr>
        <w:t>九、关于机关运行经费支出说明</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澧县火连坡镇中学2021年度机关运行经费支出0万元，主要原因是我单位是非参公事业单位，无机关运行经费。</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b/>
          <w:bCs/>
          <w:color w:val="000000"/>
          <w:sz w:val="32"/>
          <w:szCs w:val="32"/>
        </w:rPr>
        <w:t>十、一般性支出情况</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2021年度澧县火连坡镇中学一般性支出167.5万元，其中：会议费0万元，我单位2021年度无会议费支出；开支培训费4.73万元，</w:t>
      </w:r>
      <w:r>
        <w:rPr>
          <w:rFonts w:hint="eastAsia" w:ascii="仿宋" w:hAnsi="仿宋" w:eastAsia="仿宋" w:cs="Tahoma"/>
          <w:color w:val="000000"/>
          <w:sz w:val="32"/>
        </w:rPr>
        <w:t>主要用于教师的业务培训，培训106人</w:t>
      </w:r>
      <w:r>
        <w:rPr>
          <w:rFonts w:hint="eastAsia" w:ascii="仿宋" w:hAnsi="仿宋" w:eastAsia="仿宋" w:cs="Tahoma"/>
          <w:color w:val="000000"/>
          <w:sz w:val="32"/>
          <w:szCs w:val="32"/>
        </w:rPr>
        <w:t>；举办</w:t>
      </w:r>
      <w:r>
        <w:rPr>
          <w:rFonts w:hint="eastAsia" w:ascii="仿宋" w:hAnsi="仿宋" w:eastAsia="仿宋" w:cs="Tahoma"/>
          <w:color w:val="000000"/>
          <w:sz w:val="32"/>
        </w:rPr>
        <w:t>0</w:t>
      </w:r>
      <w:r>
        <w:rPr>
          <w:rFonts w:hint="eastAsia" w:ascii="仿宋" w:hAnsi="仿宋" w:eastAsia="仿宋" w:cs="Tahoma"/>
          <w:color w:val="000000"/>
          <w:sz w:val="32"/>
          <w:szCs w:val="32"/>
        </w:rPr>
        <w:t>场节庆、晚会、论坛、赛事活动，开支</w:t>
      </w:r>
      <w:r>
        <w:rPr>
          <w:rFonts w:hint="eastAsia" w:ascii="仿宋" w:hAnsi="仿宋" w:eastAsia="仿宋" w:cs="Tahoma"/>
          <w:color w:val="000000"/>
          <w:sz w:val="32"/>
        </w:rPr>
        <w:t>0</w:t>
      </w:r>
      <w:r>
        <w:rPr>
          <w:rFonts w:hint="eastAsia" w:ascii="仿宋" w:hAnsi="仿宋" w:eastAsia="仿宋" w:cs="Tahoma"/>
          <w:color w:val="000000"/>
          <w:sz w:val="32"/>
          <w:szCs w:val="32"/>
        </w:rPr>
        <w:t>万元，</w:t>
      </w:r>
      <w:r>
        <w:rPr>
          <w:rFonts w:hint="eastAsia" w:ascii="仿宋" w:hAnsi="仿宋" w:eastAsia="仿宋" w:cs="Tahoma"/>
          <w:color w:val="000000"/>
          <w:sz w:val="32"/>
        </w:rPr>
        <w:t>无相关活动计划</w:t>
      </w:r>
      <w:r>
        <w:rPr>
          <w:rFonts w:hint="eastAsia" w:ascii="仿宋" w:hAnsi="仿宋" w:eastAsia="仿宋" w:cs="Tahoma"/>
          <w:color w:val="000000"/>
          <w:sz w:val="32"/>
          <w:szCs w:val="32"/>
        </w:rPr>
        <w:t>；办公费92.85万元；印刷费0万元；咨询费0万元；水费3.2万元；电费7万元；邮电费0万元；取暖费0万元；物业管理费0万元；差旅费2万元；因公出国（境）费用0万元；维修（护）费54.2万元；租赁费0万元；公务接待费0万元；被装购置费0万元；劳务费0万元；委托业务费1.65万元；公务用车运行维护费0万元；其他交通费用1.87万元；房屋建筑物购建0万元；办公设备购置0万元；公务用车购置0万元；其他交通工具购置0万元。</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b/>
          <w:bCs/>
          <w:color w:val="000000"/>
          <w:sz w:val="32"/>
          <w:szCs w:val="32"/>
        </w:rPr>
        <w:t>十一、关于政府采购支出说明</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澧县火连坡镇中学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b/>
          <w:bCs/>
          <w:color w:val="000000"/>
          <w:sz w:val="32"/>
          <w:szCs w:val="32"/>
        </w:rPr>
        <w:t>十二、关于国有资产占用情况说明</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color w:val="000000"/>
          <w:sz w:val="32"/>
          <w:szCs w:val="32"/>
        </w:rPr>
        <w:t>截至2021年12月31日，澧县火连坡镇中学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b/>
          <w:bCs/>
          <w:color w:val="000000"/>
          <w:sz w:val="32"/>
          <w:szCs w:val="32"/>
        </w:rPr>
        <w:t>十三、关于2021年度预算绩效情况说明</w:t>
      </w:r>
    </w:p>
    <w:p>
      <w:pPr>
        <w:widowControl/>
        <w:spacing w:after="1"/>
        <w:ind w:firstLine="640"/>
        <w:jc w:val="left"/>
        <w:rPr>
          <w:rFonts w:ascii="仿宋" w:hAnsi="仿宋" w:eastAsia="仿宋" w:cs="Tahoma"/>
          <w:color w:val="000000"/>
          <w:sz w:val="27"/>
          <w:szCs w:val="27"/>
        </w:rPr>
      </w:pPr>
      <w:r>
        <w:rPr>
          <w:rFonts w:hint="eastAsia" w:ascii="仿宋" w:hAnsi="仿宋" w:eastAsia="仿宋" w:cs="Tahoma"/>
          <w:b/>
          <w:bCs/>
          <w:color w:val="000000"/>
          <w:sz w:val="36"/>
        </w:rPr>
        <w:t>（一）</w:t>
      </w:r>
      <w:r>
        <w:rPr>
          <w:rFonts w:hint="eastAsia" w:ascii="仿宋" w:hAnsi="仿宋" w:eastAsia="仿宋" w:cs="Tahoma"/>
          <w:b/>
          <w:bCs/>
          <w:color w:val="000000"/>
          <w:sz w:val="36"/>
          <w:szCs w:val="36"/>
        </w:rPr>
        <w:t>预算绩效管理开展情况</w:t>
      </w:r>
    </w:p>
    <w:p>
      <w:pPr>
        <w:widowControl/>
        <w:spacing w:after="1"/>
        <w:ind w:firstLine="640"/>
        <w:jc w:val="left"/>
        <w:rPr>
          <w:rFonts w:ascii="仿宋" w:hAnsi="仿宋" w:eastAsia="仿宋" w:cs="Tahoma"/>
          <w:color w:val="000000"/>
          <w:sz w:val="16"/>
          <w:szCs w:val="16"/>
        </w:rPr>
      </w:pPr>
      <w:r>
        <w:rPr>
          <w:rFonts w:hint="eastAsia" w:ascii="仿宋" w:hAnsi="仿宋" w:eastAsia="仿宋" w:cs="Tahoma"/>
          <w:color w:val="000000"/>
          <w:sz w:val="32"/>
          <w:szCs w:val="32"/>
        </w:rPr>
        <w:t>1、严格落实《预算法》及绩效管理的相关制度和规定，进一步规范和落实财政资金的专项管理，强化财政支出绩效理念，提高资金使用效益。</w:t>
      </w:r>
    </w:p>
    <w:p>
      <w:pPr>
        <w:widowControl/>
        <w:spacing w:after="1"/>
        <w:ind w:firstLine="640"/>
        <w:jc w:val="left"/>
        <w:rPr>
          <w:rFonts w:ascii="仿宋" w:hAnsi="仿宋" w:eastAsia="仿宋" w:cs="Tahoma"/>
          <w:color w:val="000000"/>
          <w:sz w:val="16"/>
          <w:szCs w:val="16"/>
        </w:rPr>
      </w:pPr>
      <w:r>
        <w:rPr>
          <w:rFonts w:hint="eastAsia" w:ascii="仿宋" w:hAnsi="仿宋" w:eastAsia="仿宋" w:cs="Tahoma"/>
          <w:color w:val="000000"/>
          <w:sz w:val="32"/>
          <w:szCs w:val="32"/>
        </w:rPr>
        <w:t>2、根据绩效评价的要求，单位高度重视，成立了自评工作领导小组，由分管负责人任组长，相关股室为成员，积极开展绩效自评工作，按照绩效管理目标要求对照各实施项目的内容逐条逐项自评。在自评过程中，查找原因，及时纠正偏差，为下一步工作夯实基础。</w:t>
      </w:r>
    </w:p>
    <w:p>
      <w:pPr>
        <w:widowControl/>
        <w:spacing w:line="600" w:lineRule="exact"/>
        <w:ind w:firstLine="640"/>
        <w:jc w:val="left"/>
        <w:rPr>
          <w:rFonts w:ascii="黑体" w:hAnsi="黑体" w:eastAsia="黑体" w:cs="Tahoma"/>
          <w:b/>
          <w:color w:val="000000"/>
          <w:sz w:val="32"/>
          <w:szCs w:val="32"/>
        </w:rPr>
      </w:pPr>
      <w:r>
        <w:rPr>
          <w:rFonts w:hint="eastAsia" w:ascii="黑体" w:hAnsi="黑体" w:eastAsia="黑体" w:cs="Tahoma"/>
          <w:b/>
          <w:bCs/>
          <w:color w:val="000000"/>
          <w:sz w:val="32"/>
          <w:szCs w:val="32"/>
        </w:rPr>
        <w:t>四、关于2021年度预算绩效情况说明</w:t>
      </w:r>
    </w:p>
    <w:p>
      <w:pPr>
        <w:widowControl/>
        <w:spacing w:line="600" w:lineRule="exact"/>
        <w:ind w:firstLine="640"/>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（一）预算绩效管理开展情况</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1、严格落实《预算法》及绩效管理的相关制度和规定，进一</w:t>
      </w:r>
      <w:r>
        <w:rPr>
          <w:rFonts w:hint="eastAsia" w:ascii="仿宋" w:hAnsi="仿宋" w:eastAsia="仿宋" w:cs="Helvetica"/>
          <w:sz w:val="32"/>
          <w:szCs w:val="32"/>
        </w:rPr>
        <w:t>步规范和落实财政资</w:t>
      </w:r>
      <w:r>
        <w:rPr>
          <w:rFonts w:hint="eastAsia" w:ascii="仿宋" w:hAnsi="仿宋" w:eastAsia="仿宋" w:cs="Tahoma"/>
          <w:color w:val="000000"/>
          <w:sz w:val="32"/>
          <w:szCs w:val="32"/>
        </w:rPr>
        <w:t>金的专项管理，强化财政支出绩效理念，提高资金使用效益。</w:t>
      </w:r>
    </w:p>
    <w:p>
      <w:pPr>
        <w:widowControl/>
        <w:spacing w:line="600" w:lineRule="exact"/>
        <w:ind w:firstLine="640"/>
        <w:jc w:val="left"/>
        <w:rPr>
          <w:rFonts w:ascii="仿宋" w:hAnsi="仿宋" w:eastAsia="仿宋" w:cs="Tahoma"/>
          <w:color w:val="000000"/>
          <w:sz w:val="32"/>
          <w:szCs w:val="32"/>
        </w:rPr>
      </w:pPr>
      <w:r>
        <w:rPr>
          <w:rFonts w:hint="eastAsia" w:ascii="仿宋" w:hAnsi="仿宋" w:eastAsia="仿宋" w:cs="Tahoma"/>
          <w:color w:val="000000"/>
          <w:sz w:val="32"/>
          <w:szCs w:val="32"/>
        </w:rPr>
        <w:t>2、根据绩效评价的要求，单位高度重视，成立了自评工作领导小组，由校长任组长，财务室人员为成员，积极开展绩效自评工作，按照绩效管理目标要求对照各实施项目的内容逐条逐项自评。在自评过程中，查找原因，及时纠正偏差，为下一步工作夯实基础。</w:t>
      </w:r>
    </w:p>
    <w:p>
      <w:pPr>
        <w:widowControl/>
        <w:spacing w:line="600" w:lineRule="exact"/>
        <w:ind w:firstLine="640"/>
        <w:jc w:val="left"/>
        <w:rPr>
          <w:rFonts w:ascii="华文楷体" w:hAnsi="华文楷体" w:eastAsia="华文楷体" w:cs="Tahoma"/>
          <w:b/>
          <w:color w:val="000000"/>
          <w:sz w:val="32"/>
          <w:szCs w:val="32"/>
        </w:rPr>
      </w:pPr>
      <w:r>
        <w:rPr>
          <w:rFonts w:hint="eastAsia" w:ascii="华文楷体" w:hAnsi="华文楷体" w:eastAsia="华文楷体" w:cs="Tahoma"/>
          <w:b/>
          <w:bCs/>
          <w:color w:val="000000"/>
          <w:sz w:val="32"/>
          <w:szCs w:val="32"/>
        </w:rPr>
        <w:t>（二）绩效目标</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xml:space="preserve">   1、部门绩效总目标</w:t>
      </w:r>
    </w:p>
    <w:p>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1）把教学放在首位，一切为教学服务，提高师生整体素质。</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(2)社会公众及服务对象满意度达到98%以上。</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2、2021年度部门绩效目标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数量指标：</w:t>
      </w:r>
    </w:p>
    <w:p>
      <w:pPr>
        <w:pStyle w:val="11"/>
        <w:numPr>
          <w:ilvl w:val="0"/>
          <w:numId w:val="2"/>
        </w:numPr>
        <w:spacing w:line="600" w:lineRule="exact"/>
        <w:ind w:firstLineChars="0"/>
        <w:rPr>
          <w:rFonts w:ascii="仿宋" w:hAnsi="仿宋" w:eastAsia="仿宋" w:cs="Times New Roman"/>
          <w:sz w:val="32"/>
          <w:szCs w:val="32"/>
        </w:rPr>
      </w:pPr>
      <w:r>
        <w:rPr>
          <w:rFonts w:hint="eastAsia" w:ascii="仿宋" w:hAnsi="仿宋" w:eastAsia="仿宋" w:cs="Times New Roman"/>
          <w:sz w:val="32"/>
          <w:szCs w:val="32"/>
        </w:rPr>
        <w:t>新招学生200人、在校生达1550人。</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②师资力量达110人。</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质量指标：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①品德评价合格率为100%。</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②食品安全事故和治安事件均为零。</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时效指标：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分春、秋两学期完成教学任务，年内顺利完成各项指标。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社会效益指标：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学校安全、稳定、文明、和谐，教学效率高、质量好，社会公众满意率达到95%以上。</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、单位整体支出绩效情况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w:t>
      </w:r>
      <w:bookmarkStart w:id="0" w:name="_GoBack"/>
      <w:bookmarkEnd w:id="0"/>
      <w:r>
        <w:rPr>
          <w:rFonts w:hint="eastAsia" w:ascii="仿宋" w:hAnsi="仿宋" w:eastAsia="仿宋"/>
          <w:sz w:val="32"/>
          <w:szCs w:val="32"/>
        </w:rPr>
        <w:t>县委</w:t>
      </w:r>
      <w:r>
        <w:rPr>
          <w:rFonts w:hint="eastAsia" w:ascii="仿宋" w:hAnsi="仿宋" w:eastAsia="仿宋"/>
          <w:sz w:val="32"/>
          <w:szCs w:val="32"/>
          <w:lang w:val="en-US" w:eastAsia="zh-CN"/>
        </w:rPr>
        <w:t>县</w:t>
      </w:r>
      <w:r>
        <w:rPr>
          <w:rFonts w:hint="eastAsia" w:ascii="仿宋" w:hAnsi="仿宋" w:eastAsia="仿宋"/>
          <w:sz w:val="32"/>
          <w:szCs w:val="32"/>
        </w:rPr>
        <w:t>政府及教育局的正确领导下，澧县火连坡镇中学全校教职员工高扬奉献精神，团结一心，奋力拼搏，在平凡的工作岗位上，创造了令老百姓满意的成绩。</w:t>
      </w:r>
    </w:p>
    <w:p>
      <w:pPr>
        <w:snapToGrid w:val="0"/>
        <w:spacing w:line="600" w:lineRule="exact"/>
        <w:ind w:firstLine="643" w:firstLineChars="200"/>
        <w:rPr>
          <w:rFonts w:ascii="仿宋" w:eastAsia="仿宋" w:cs="仿宋"/>
          <w:b/>
          <w:bCs/>
          <w:sz w:val="32"/>
          <w:szCs w:val="32"/>
        </w:rPr>
      </w:pPr>
      <w:r>
        <w:rPr>
          <w:rFonts w:hint="eastAsia" w:ascii="仿宋" w:eastAsia="仿宋" w:cs="仿宋"/>
          <w:b/>
          <w:bCs/>
          <w:sz w:val="32"/>
          <w:szCs w:val="32"/>
        </w:rPr>
        <w:t>从源头入手，不断增强学校的凝聚力、战斗力和创新力</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1、坚持不懈抓党建工作，永保四个意识、三个维护。</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在学校党支部的带领下，扎实开展一系列主题党日活动，并在全校师生中履行一个支部就是一个阵地，一名党员就是一面旗帜，时刻保持着四个意识与三个维护。学校党支部将“实事求是、因地制宜、分类指导、精准扶贫”十六字方针落到实处，校门口的早晚值班邓继军校长等支部一班人始终是到得最早，站得最前，履行着为为学生服务、为家长服务的宗旨，一年来，校门口的治安平稳，秩序井然，家长、社会反响好。</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2、持之以恒抓清廉学校建设，永保校园静土。</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学校更新学校宣传栏，将清廉宣传深入到每一个办公室，每一栋楼，从学生到家长，从行政人员到校长，全面学习清廉建设的内容及意义。学校在开学初都与每名老师签订了《澧县火连坡镇中学严禁教师违规补课责任状》《澧县火连坡镇中学严禁教师违规征订教辅资料责任状》《澧县火连坡镇中学严禁教师收授红包礼金责任状》《澧县火连坡镇中学严禁教师违规赈酒责任状》，学校校风正，学风浓，教风清，全体教职员工把清正廉洁放心中，把金钱利益摒弃在外。</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3、精打细算抓后勤管理，将开餐质量作为学校的窗口，为学校的发展保驾护航。</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学校严格执行中小学收费各项管理规定，严格控制执行收费审批制度和公示制度，比价如标，每个学期都会举行大宗物品采购招标会，比质量比价格比服务，提高学校经费的使用率，做到开支精打细算，做到花小钱办大事。管理工作人员深入一线、亲自上操作台，亲口试尝第一口饭菜，不断加强伙食质量，严防事故的发生。让学生安心、家长放心，全年没有一起安全事故的发生。</w:t>
      </w:r>
    </w:p>
    <w:p>
      <w:pPr>
        <w:snapToGrid w:val="0"/>
        <w:spacing w:line="600" w:lineRule="exact"/>
        <w:ind w:firstLine="643" w:firstLineChars="200"/>
        <w:rPr>
          <w:rFonts w:ascii="仿宋" w:eastAsia="仿宋" w:cs="仿宋"/>
          <w:sz w:val="32"/>
          <w:szCs w:val="32"/>
        </w:rPr>
      </w:pPr>
      <w:r>
        <w:rPr>
          <w:rFonts w:hint="eastAsia" w:ascii="仿宋" w:eastAsia="仿宋" w:cs="仿宋"/>
          <w:b/>
          <w:bCs/>
          <w:sz w:val="32"/>
          <w:szCs w:val="32"/>
        </w:rPr>
        <w:t>高举质量的生命线，狠抓课堂教学，推动课改，科学落实双减政策，保证教学质量得到提高。</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在现阶段“双减”政策下，教育的形势是复杂的，教育的竞争也是残酷的，一所学校没有质量，就等于没有生命。王业校长旗帜宣明的提出了“科研兴校、质量强校”的口号。</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1.建立正确的质量观。火连坡镇中小学校响应县教育局提出的质量观标准，将学生的评价从单一的文化成绩丰富到意志品质、心理健康、文化成绩、身体素质、生活习惯等五方面。</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落实质量的提升，向课堂45分钟要质量。校长为教育质量第一责任人，分管副校长为直接责任人，班主任为班级落实质量责任人。为此：1、学校开齐开足课程，并做到保质保量执行。2、抓课前的备课，不仅要备教材，还要求备学生。3、抓教学常规检查，检查一是细，二是实，三是通报表扬与问题的指出。4、抓质量分析，不管是大考学是小测试，年级组和学校都会认真分析，且召开学生会、教师会，分析得失，调整学法及教法。</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3、科研兴校，强化质量生命线</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为提高学生的文化成绩，学校从“科研兴校”的角度采取了一些列措施：</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首先打造名师工程。学校通过“走出去，请进来”，让一大批中青年教师出到省、市级名校观摩学习，请县教研室领导和各科教研员亲自到学校指导教师开展教学研讨和磨课。还通过澧县第五教育联组教学比武、开放周等系列活动脚踏实地的开展青年教师说授评教研活动，提高教师业务能力，培养出了江彦娴、何颖、罗玲、张秋子等一批教学新秀。在教学比武中亦是收获满满，</w:t>
      </w:r>
      <w:r>
        <w:rPr>
          <w:rFonts w:ascii="仿宋" w:eastAsia="仿宋" w:cs="仿宋"/>
          <w:sz w:val="32"/>
          <w:szCs w:val="32"/>
        </w:rPr>
        <w:t xml:space="preserve"> </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再是校级示范与个人研修相结合。成功开展 “青蓝工程”师徒结对活动，通过活动开展了青年教师上好一堂“达标课”教学活动，30多位青年教师赛出了水平和风格，得到了极大的业务锻炼。涌现出易超、陈小娜、林钟慧、朱芳蓉、孙静、卜文慧等一批业务能力扎实的教学新秀。一年来，学校除开展校级示范课，还参加各级各类教学比武、为国培计划信息技术2.0及教师工作坊整校推进研修班上示范课。</w:t>
      </w:r>
    </w:p>
    <w:p>
      <w:pPr>
        <w:snapToGrid w:val="0"/>
        <w:spacing w:line="600" w:lineRule="exact"/>
        <w:ind w:firstLine="643" w:firstLineChars="200"/>
        <w:rPr>
          <w:rFonts w:ascii="仿宋" w:eastAsia="仿宋" w:cs="仿宋"/>
          <w:b/>
          <w:bCs/>
          <w:sz w:val="32"/>
          <w:szCs w:val="32"/>
        </w:rPr>
      </w:pPr>
      <w:r>
        <w:rPr>
          <w:rFonts w:hint="eastAsia" w:ascii="仿宋" w:eastAsia="仿宋" w:cs="仿宋"/>
          <w:b/>
          <w:bCs/>
          <w:sz w:val="32"/>
          <w:szCs w:val="32"/>
        </w:rPr>
        <w:t>紧握安全红线，强化四大教育，把立德树人的教育目标落实于日常生活中。</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从学生的思想根源抓起。开学初学校下发了学校各项规章制度。同时利用班会，班主任组织学生学习《中小学生守则》、《学生一日常规》、《中学生文明礼仪规范》等各项规章制度，进一步规范了学生的文明习惯。以活动为载体，全面贯彻学校“每月一活动、 每周一主题” 德育教育班题活动。</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1、在三月份，我校结合实际开展了安全教育周，增强了学生们的安全意识。在三八节来临之际，还开展了“感恩有您”的活动。给奶奶、妈妈、外婆洗一次脚，端一杯茶，说一声您辛苦啦，使学生家长间增加了感情，进行了感恩教育。四月份，结合中国共产党成立100周年，我们开展了系列活动：组织学生前往游端轩烈士地参加清明祭扫活动；组织了学生前往王家厂暴动纪念碑、涔槐教育基地参加了以“从小学党史，永远跟党走”为主旨的红色研学活动。建制班合唱活动全面上劲，老师组织有序，学生们训练有素。五月份，少先队积极组织防溺水教育系列活动，坚持对学生进行安全教育。庆六一活动全面启动，各班有序进行准备工作。组织学生进行“红领巾讲解员”的学习打卡活动。九月份，少先队开展了新时代好少年的评比我校六年级黄梓怡同学荣获常德市“新时代好少年”的荣誉称号。十月份，开展了一年级新生入队及优秀少先队员的评选。选拔了红领巾小主持。营造了良好的校园文化氛围。</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 每周星期一集会，政教处统一组织，对学生进行安全教育、养成教育、礼仪教育、爱国主义教育、树立理想前途教育。</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3、 学校大力倡导节俭之风，帮助学生树立节俭意识，开展了“文明餐桌行动”，并将节俭教育当做今后工作的一个重点。</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 xml:space="preserve">4、将安全教育放首位 </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 </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（2）开展安全督查，树立安全意识。安全无小事。学校领导十分重视学生的安全教育工作，把它作为学校德育工作的首要大事，学校的每一个地方，学生在校的每一个时间都有老师值勤。</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6、心理健康教育有实招，效果明显</w:t>
      </w:r>
    </w:p>
    <w:p>
      <w:pPr>
        <w:snapToGrid w:val="0"/>
        <w:spacing w:line="600" w:lineRule="exact"/>
        <w:ind w:firstLine="640" w:firstLineChars="200"/>
        <w:rPr>
          <w:rFonts w:ascii="仿宋" w:eastAsia="仿宋" w:cs="仿宋"/>
          <w:sz w:val="32"/>
          <w:szCs w:val="32"/>
        </w:rPr>
      </w:pPr>
      <w:r>
        <w:rPr>
          <w:rFonts w:ascii="仿宋" w:eastAsia="仿宋" w:cs="仿宋"/>
          <w:sz w:val="32"/>
          <w:szCs w:val="32"/>
        </w:rPr>
        <w:t>各班设立心育委员男女各2名，做为班主任的小助手，做为班级的小观察员，做为学生中间的小探子，第一时间了解学生中间的心理动向，第一时间向班主任、政教处报告，以便班主任在第一时间做出正确的处理与协调。本学期初中部有几位同学的心理波动都是处理在萌芽状态，消除了隐患，振奋了精神，促进了学校的健康和谐发展。</w:t>
      </w:r>
    </w:p>
    <w:p>
      <w:pPr>
        <w:snapToGrid w:val="0"/>
        <w:spacing w:line="600" w:lineRule="exact"/>
        <w:ind w:firstLine="643" w:firstLineChars="200"/>
        <w:rPr>
          <w:rFonts w:ascii="仿宋" w:eastAsia="仿宋" w:cs="仿宋"/>
          <w:b/>
          <w:bCs/>
          <w:sz w:val="32"/>
          <w:szCs w:val="32"/>
        </w:rPr>
      </w:pPr>
      <w:r>
        <w:rPr>
          <w:rFonts w:hint="eastAsia" w:ascii="仿宋" w:eastAsia="仿宋" w:cs="仿宋"/>
          <w:b/>
          <w:bCs/>
          <w:sz w:val="32"/>
          <w:szCs w:val="32"/>
        </w:rPr>
        <w:t>大力促进校园教学设备设施的建设，为教学质量的提高奠基，为学校的形象树品牌。</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为了满足火连坡镇中学各中小学校的现实要求，学校新建了中学塑胶运动场、中小学校教工周转房、闸口中学食堂礼堂，让学校的硬件建设上了一个新的台阶。</w:t>
      </w:r>
    </w:p>
    <w:p>
      <w:pPr>
        <w:spacing w:line="60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五、存在的问题及原因分析</w:t>
      </w:r>
    </w:p>
    <w:p>
      <w:pPr>
        <w:snapToGrid w:val="0"/>
        <w:spacing w:line="600" w:lineRule="exact"/>
        <w:ind w:firstLine="640" w:firstLineChars="200"/>
        <w:rPr>
          <w:rFonts w:ascii="仿宋" w:eastAsia="仿宋" w:cs="仿宋"/>
          <w:sz w:val="32"/>
          <w:szCs w:val="32"/>
        </w:rPr>
      </w:pPr>
      <w:r>
        <w:rPr>
          <w:rFonts w:ascii="仿宋" w:eastAsia="仿宋" w:cs="仿宋"/>
          <w:sz w:val="32"/>
          <w:szCs w:val="32"/>
        </w:rPr>
        <w:t>我</w:t>
      </w:r>
      <w:r>
        <w:rPr>
          <w:rFonts w:hint="eastAsia" w:ascii="仿宋" w:eastAsia="仿宋" w:cs="仿宋"/>
          <w:sz w:val="32"/>
          <w:szCs w:val="32"/>
        </w:rPr>
        <w:t>校教育教学教研及其他</w:t>
      </w:r>
      <w:r>
        <w:rPr>
          <w:rFonts w:ascii="仿宋" w:eastAsia="仿宋" w:cs="仿宋"/>
          <w:sz w:val="32"/>
          <w:szCs w:val="32"/>
        </w:rPr>
        <w:t>等</w:t>
      </w:r>
      <w:r>
        <w:rPr>
          <w:rFonts w:hint="eastAsia" w:ascii="仿宋" w:eastAsia="仿宋" w:cs="仿宋"/>
          <w:sz w:val="32"/>
          <w:szCs w:val="32"/>
        </w:rPr>
        <w:t>活动</w:t>
      </w:r>
      <w:r>
        <w:rPr>
          <w:rFonts w:ascii="仿宋" w:eastAsia="仿宋" w:cs="仿宋"/>
          <w:sz w:val="32"/>
          <w:szCs w:val="32"/>
        </w:rPr>
        <w:t>的不确定性导致预算不准确</w:t>
      </w:r>
      <w:r>
        <w:rPr>
          <w:rFonts w:hint="eastAsia" w:ascii="仿宋" w:eastAsia="仿宋" w:cs="仿宋"/>
          <w:sz w:val="32"/>
          <w:szCs w:val="32"/>
        </w:rPr>
        <w:t>，</w:t>
      </w:r>
      <w:r>
        <w:rPr>
          <w:rFonts w:ascii="仿宋" w:eastAsia="仿宋" w:cs="仿宋"/>
          <w:sz w:val="32"/>
          <w:szCs w:val="32"/>
        </w:rPr>
        <w:t>改进措施增强预算的</w:t>
      </w:r>
      <w:r>
        <w:rPr>
          <w:rFonts w:hint="eastAsia" w:ascii="仿宋" w:eastAsia="仿宋" w:cs="仿宋"/>
          <w:sz w:val="32"/>
          <w:szCs w:val="32"/>
        </w:rPr>
        <w:t>科学性、</w:t>
      </w:r>
      <w:r>
        <w:rPr>
          <w:rFonts w:ascii="仿宋" w:eastAsia="仿宋" w:cs="仿宋"/>
          <w:sz w:val="32"/>
          <w:szCs w:val="32"/>
        </w:rPr>
        <w:t>合理性</w:t>
      </w:r>
      <w:r>
        <w:rPr>
          <w:rFonts w:hint="eastAsia" w:ascii="仿宋" w:eastAsia="仿宋" w:cs="仿宋"/>
          <w:sz w:val="32"/>
          <w:szCs w:val="32"/>
        </w:rPr>
        <w:t>、准确性</w:t>
      </w:r>
      <w:r>
        <w:rPr>
          <w:rFonts w:ascii="仿宋" w:eastAsia="仿宋" w:cs="仿宋"/>
          <w:sz w:val="32"/>
          <w:szCs w:val="32"/>
        </w:rPr>
        <w:t>，加强预算执行力度</w:t>
      </w:r>
      <w:r>
        <w:rPr>
          <w:rFonts w:hint="eastAsia" w:ascii="仿宋" w:eastAsia="仿宋" w:cs="仿宋"/>
          <w:sz w:val="32"/>
          <w:szCs w:val="32"/>
        </w:rPr>
        <w:t>。</w:t>
      </w:r>
    </w:p>
    <w:p>
      <w:pPr>
        <w:spacing w:line="600" w:lineRule="exact"/>
        <w:rPr>
          <w:rFonts w:ascii="Times New Roman" w:hAnsi="黑体" w:eastAsia="黑体" w:cs="Times New Roman"/>
          <w:sz w:val="32"/>
          <w:szCs w:val="32"/>
        </w:rPr>
      </w:pPr>
      <w:r>
        <w:rPr>
          <w:rFonts w:ascii="Times New Roman" w:hAnsi="黑体" w:eastAsia="黑体" w:cs="Times New Roman"/>
          <w:sz w:val="32"/>
          <w:szCs w:val="32"/>
        </w:rPr>
        <w:t>六、下一步改进措施</w:t>
      </w:r>
    </w:p>
    <w:p>
      <w:pPr>
        <w:tabs>
          <w:tab w:val="center" w:pos="4153"/>
        </w:tabs>
        <w:spacing w:line="600" w:lineRule="exact"/>
        <w:ind w:firstLine="640" w:firstLineChars="200"/>
        <w:rPr>
          <w:rFonts w:ascii="仿宋" w:eastAsia="仿宋" w:cs="仿宋"/>
          <w:sz w:val="32"/>
          <w:szCs w:val="32"/>
        </w:rPr>
      </w:pPr>
      <w:r>
        <w:rPr>
          <w:rFonts w:hint="eastAsia" w:ascii="仿宋" w:eastAsia="仿宋" w:cs="仿宋"/>
          <w:sz w:val="32"/>
          <w:szCs w:val="32"/>
        </w:rPr>
        <w:t>1、加大财务管理力度。</w:t>
      </w:r>
      <w:r>
        <w:rPr>
          <w:rFonts w:ascii="仿宋" w:eastAsia="仿宋" w:cs="仿宋"/>
          <w:sz w:val="32"/>
          <w:szCs w:val="32"/>
        </w:rPr>
        <w:tab/>
      </w:r>
    </w:p>
    <w:p>
      <w:pPr>
        <w:tabs>
          <w:tab w:val="center" w:pos="4153"/>
        </w:tabs>
        <w:spacing w:line="600" w:lineRule="exact"/>
        <w:ind w:firstLine="633" w:firstLineChars="198"/>
        <w:rPr>
          <w:rFonts w:ascii="仿宋" w:eastAsia="仿宋" w:cs="仿宋"/>
          <w:sz w:val="32"/>
          <w:szCs w:val="32"/>
        </w:rPr>
      </w:pPr>
      <w:r>
        <w:rPr>
          <w:rFonts w:hint="eastAsia" w:ascii="仿宋" w:eastAsia="仿宋" w:cs="仿宋"/>
          <w:sz w:val="32"/>
          <w:szCs w:val="32"/>
        </w:rPr>
        <w:t>严格执行财务管理制度，强化内控制度建设，充分发挥监管职能，杜绝无预算或超预算支出，厉行节约，杜绝浪费，加强具体账务报销、签字及审批程序的管理，严格按财务制度执行。</w:t>
      </w:r>
    </w:p>
    <w:p>
      <w:pPr>
        <w:snapToGrid w:val="0"/>
        <w:spacing w:line="600" w:lineRule="exact"/>
        <w:ind w:firstLine="640" w:firstLineChars="200"/>
        <w:rPr>
          <w:rFonts w:ascii="仿宋" w:eastAsia="仿宋" w:cs="仿宋"/>
          <w:sz w:val="32"/>
          <w:szCs w:val="32"/>
        </w:rPr>
      </w:pPr>
      <w:r>
        <w:rPr>
          <w:rFonts w:hint="eastAsia" w:ascii="仿宋" w:eastAsia="仿宋" w:cs="仿宋"/>
          <w:sz w:val="32"/>
          <w:szCs w:val="32"/>
        </w:rPr>
        <w:t>2、加强预算管理，优化支出结构，强化决算组织、编报、审核工作。</w:t>
      </w:r>
    </w:p>
    <w:p>
      <w:pPr>
        <w:spacing w:line="600" w:lineRule="exact"/>
        <w:ind w:firstLine="633" w:firstLineChars="198"/>
        <w:rPr>
          <w:rFonts w:ascii="仿宋" w:eastAsia="仿宋" w:cs="仿宋"/>
          <w:sz w:val="32"/>
          <w:szCs w:val="32"/>
        </w:rPr>
      </w:pPr>
      <w:r>
        <w:rPr>
          <w:rFonts w:hint="eastAsia" w:ascii="仿宋" w:eastAsia="仿宋" w:cs="仿宋"/>
          <w:sz w:val="32"/>
          <w:szCs w:val="32"/>
        </w:rPr>
        <w:t>强化预算编制的科学性、合理性、规范性、准确性及决算组织、编报、审核工作，加强预算执行的约束力，尽量减少经费供需矛盾，调整支出结构，优化资源配置，保证法定性和政策性支出，严格控制一般性支出，尽量节约开支，充分发挥资金的使用效益。</w:t>
      </w:r>
    </w:p>
    <w:p>
      <w:pPr>
        <w:spacing w:line="60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七、单位整体支出绩效自评结果拟应用和公开情况</w:t>
      </w:r>
    </w:p>
    <w:p>
      <w:pPr>
        <w:spacing w:line="600" w:lineRule="exact"/>
        <w:ind w:right="-512" w:rightChars="-244" w:firstLine="645"/>
        <w:rPr>
          <w:rFonts w:ascii="仿宋" w:hAnsi="仿宋" w:eastAsia="仿宋"/>
          <w:sz w:val="32"/>
          <w:szCs w:val="32"/>
        </w:rPr>
      </w:pPr>
      <w:r>
        <w:rPr>
          <w:rFonts w:hint="eastAsia" w:ascii="仿宋" w:hAnsi="仿宋" w:eastAsia="仿宋"/>
          <w:sz w:val="32"/>
          <w:szCs w:val="32"/>
        </w:rPr>
        <w:t>学校根据年度工作任务编制年度财务收支计划，通过全面推进单位内部控制建设，强化各科室的责任主体意识，细致梳理各类经济活动的规章制度及其业务流程，实现各类经济活动决策、执行、监督的有效分离。在此基础上，学校各科室组织了年度考核和相关检查，对学校整体情况进行自评，自评分为95分。</w:t>
      </w:r>
    </w:p>
    <w:p>
      <w:pPr>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rPr>
        <w:t>八</w:t>
      </w:r>
      <w:r>
        <w:rPr>
          <w:rFonts w:ascii="Times New Roman" w:hAnsi="黑体" w:eastAsia="黑体" w:cs="Times New Roman"/>
          <w:sz w:val="32"/>
          <w:szCs w:val="32"/>
        </w:rPr>
        <w:t>、其他需要说明的情况</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无</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仿宋" w:hAnsi="仿宋" w:eastAsia="仿宋" w:cs="Times New Roman"/>
          <w:sz w:val="32"/>
          <w:szCs w:val="32"/>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C50"/>
    <w:multiLevelType w:val="multilevel"/>
    <w:tmpl w:val="12B97C5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E502BA1"/>
    <w:multiLevelType w:val="multilevel"/>
    <w:tmpl w:val="4E502BA1"/>
    <w:lvl w:ilvl="0" w:tentative="0">
      <w:start w:val="1"/>
      <w:numFmt w:val="decimalEnclosedCircle"/>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3NjMxYWY3NWNjNjQyY2M3NDg5ODNlYzc0ZDQwNGQifQ=="/>
  </w:docVars>
  <w:rsids>
    <w:rsidRoot w:val="27D94564"/>
    <w:rsid w:val="00050CA4"/>
    <w:rsid w:val="00065DC9"/>
    <w:rsid w:val="0008193C"/>
    <w:rsid w:val="000F0046"/>
    <w:rsid w:val="0010666C"/>
    <w:rsid w:val="00115C71"/>
    <w:rsid w:val="00191BBE"/>
    <w:rsid w:val="001C2085"/>
    <w:rsid w:val="0021057E"/>
    <w:rsid w:val="00226E16"/>
    <w:rsid w:val="002B2A72"/>
    <w:rsid w:val="002E71DE"/>
    <w:rsid w:val="0034179B"/>
    <w:rsid w:val="00371767"/>
    <w:rsid w:val="0038176F"/>
    <w:rsid w:val="003D5F8B"/>
    <w:rsid w:val="003F58A5"/>
    <w:rsid w:val="00433CEE"/>
    <w:rsid w:val="004404DE"/>
    <w:rsid w:val="004C6B6C"/>
    <w:rsid w:val="004E4297"/>
    <w:rsid w:val="00515C34"/>
    <w:rsid w:val="00565440"/>
    <w:rsid w:val="0058407B"/>
    <w:rsid w:val="005A3C2A"/>
    <w:rsid w:val="005B6926"/>
    <w:rsid w:val="00601B0E"/>
    <w:rsid w:val="00626EFA"/>
    <w:rsid w:val="006638A9"/>
    <w:rsid w:val="006A7089"/>
    <w:rsid w:val="006B3654"/>
    <w:rsid w:val="006F634F"/>
    <w:rsid w:val="00801945"/>
    <w:rsid w:val="00824EA1"/>
    <w:rsid w:val="0086213D"/>
    <w:rsid w:val="008646B6"/>
    <w:rsid w:val="008D0A48"/>
    <w:rsid w:val="008D2CAB"/>
    <w:rsid w:val="00963CCE"/>
    <w:rsid w:val="00981C3B"/>
    <w:rsid w:val="00991580"/>
    <w:rsid w:val="00A1610F"/>
    <w:rsid w:val="00A204A2"/>
    <w:rsid w:val="00AB5C58"/>
    <w:rsid w:val="00AF7396"/>
    <w:rsid w:val="00B02A0C"/>
    <w:rsid w:val="00B51A2C"/>
    <w:rsid w:val="00B9329D"/>
    <w:rsid w:val="00C140B6"/>
    <w:rsid w:val="00D27B4F"/>
    <w:rsid w:val="00D45466"/>
    <w:rsid w:val="00DC49B1"/>
    <w:rsid w:val="00DE1C52"/>
    <w:rsid w:val="00E40EA6"/>
    <w:rsid w:val="00E541A7"/>
    <w:rsid w:val="00EE2058"/>
    <w:rsid w:val="00F07D7E"/>
    <w:rsid w:val="00F53D80"/>
    <w:rsid w:val="00F92C09"/>
    <w:rsid w:val="00FA11CD"/>
    <w:rsid w:val="02E602C3"/>
    <w:rsid w:val="0569626F"/>
    <w:rsid w:val="1F5E5F75"/>
    <w:rsid w:val="225C4890"/>
    <w:rsid w:val="27D94564"/>
    <w:rsid w:val="287C746C"/>
    <w:rsid w:val="2AF459E0"/>
    <w:rsid w:val="307D5240"/>
    <w:rsid w:val="338601B9"/>
    <w:rsid w:val="356E5F27"/>
    <w:rsid w:val="3AD76784"/>
    <w:rsid w:val="3E1A70B4"/>
    <w:rsid w:val="4AD44F71"/>
    <w:rsid w:val="4B2A2DEB"/>
    <w:rsid w:val="4B775B0D"/>
    <w:rsid w:val="505446A7"/>
    <w:rsid w:val="525C7843"/>
    <w:rsid w:val="5BCE5940"/>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sz w:val="24"/>
    </w:rPr>
  </w:style>
  <w:style w:type="character" w:styleId="7">
    <w:name w:val="Strong"/>
    <w:basedOn w:val="6"/>
    <w:qFormat/>
    <w:uiPriority w:val="22"/>
    <w:rPr>
      <w:b/>
      <w:bCs/>
    </w:rPr>
  </w:style>
  <w:style w:type="character" w:customStyle="1" w:styleId="8">
    <w:name w:val="页眉 Char"/>
    <w:basedOn w:val="6"/>
    <w:link w:val="3"/>
    <w:qFormat/>
    <w:uiPriority w:val="0"/>
    <w:rPr>
      <w:sz w:val="18"/>
      <w:szCs w:val="18"/>
    </w:rPr>
  </w:style>
  <w:style w:type="paragraph" w:customStyle="1" w:styleId="9">
    <w:name w:val="18"/>
    <w:basedOn w:val="1"/>
    <w:uiPriority w:val="0"/>
    <w:pPr>
      <w:widowControl/>
      <w:spacing w:before="100" w:beforeAutospacing="1" w:after="100" w:afterAutospacing="1"/>
      <w:jc w:val="left"/>
    </w:pPr>
    <w:rPr>
      <w:rFonts w:ascii="宋体" w:hAnsi="宋体" w:eastAsia="宋体" w:cs="宋体"/>
      <w:sz w:val="24"/>
      <w:szCs w:val="24"/>
    </w:rPr>
  </w:style>
  <w:style w:type="character" w:customStyle="1" w:styleId="10">
    <w:name w:val="peoplefilling"/>
    <w:basedOn w:val="6"/>
    <w:uiPriority w:val="0"/>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1111</Words>
  <Characters>6334</Characters>
  <Lines>52</Lines>
  <Paragraphs>14</Paragraphs>
  <TotalTime>54</TotalTime>
  <ScaleCrop>false</ScaleCrop>
  <LinksUpToDate>false</LinksUpToDate>
  <CharactersWithSpaces>7431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2022-06-14T00:15:00Z</dcterms:created>
  <dc:creator>小明同学</dc:creator>
  <cp:lastModifiedBy>Administrator</cp:lastModifiedBy>
  <cp:lastPrinted>2022-06-21T01:50:00Z</cp:lastPrinted>
  <dcterms:modified xsi:type="dcterms:W3CDTF">2024-05-16T02:58:24Z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7162E7441A254B7D8B56ED03A1F06CD7</vt:lpwstr>
  </property>
</Properties>
</file>