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rPr>
          <w:sz w:val="32"/>
          <w:szCs w:val="32"/>
        </w:rPr>
      </w:pPr>
      <w:r>
        <w:rPr>
          <w:rFonts w:hint="eastAsia"/>
          <w:sz w:val="32"/>
          <w:szCs w:val="32"/>
        </w:rPr>
        <w:t>建设项目环境影响报告表》编制说明</w:t>
      </w:r>
    </w:p>
    <w:p/>
    <w:p>
      <w:pPr>
        <w:pStyle w:val="21"/>
        <w:spacing w:line="360" w:lineRule="auto"/>
        <w:ind w:left="0" w:firstLine="560" w:firstLineChars="200"/>
        <w:jc w:val="both"/>
        <w:rPr>
          <w:sz w:val="28"/>
          <w:szCs w:val="28"/>
        </w:rPr>
      </w:pPr>
      <w:r>
        <w:rPr>
          <w:rFonts w:hAnsi="宋体"/>
          <w:sz w:val="28"/>
          <w:szCs w:val="28"/>
        </w:rPr>
        <w:t>《建设项目环境影响报告表》由具有从事环境影响评价资质的单位编制。</w:t>
      </w:r>
    </w:p>
    <w:p>
      <w:pPr>
        <w:pStyle w:val="21"/>
        <w:spacing w:line="360" w:lineRule="auto"/>
        <w:ind w:firstLine="480" w:firstLineChars="200"/>
        <w:jc w:val="both"/>
        <w:rPr>
          <w:sz w:val="28"/>
          <w:szCs w:val="28"/>
        </w:rPr>
      </w:pPr>
      <w:r>
        <w:rPr>
          <w:szCs w:val="24"/>
        </w:rPr>
        <w:t xml:space="preserve"> </w:t>
      </w:r>
      <w:r>
        <w:rPr>
          <w:sz w:val="28"/>
          <w:szCs w:val="28"/>
        </w:rPr>
        <w:t>1</w:t>
      </w:r>
      <w:r>
        <w:rPr>
          <w:rFonts w:hAnsi="宋体"/>
          <w:sz w:val="28"/>
          <w:szCs w:val="28"/>
        </w:rPr>
        <w:t>、项目名称：指项目立项批复时的名称，应不超过</w:t>
      </w:r>
      <w:r>
        <w:rPr>
          <w:sz w:val="28"/>
          <w:szCs w:val="28"/>
        </w:rPr>
        <w:t>30</w:t>
      </w:r>
      <w:r>
        <w:rPr>
          <w:rFonts w:hAnsi="宋体"/>
          <w:sz w:val="28"/>
          <w:szCs w:val="28"/>
        </w:rPr>
        <w:t>个字（两个英文字段作一个汉字）。</w:t>
      </w:r>
    </w:p>
    <w:p>
      <w:pPr>
        <w:pStyle w:val="21"/>
        <w:spacing w:line="360" w:lineRule="auto"/>
        <w:ind w:firstLine="560" w:firstLineChars="200"/>
        <w:jc w:val="both"/>
        <w:rPr>
          <w:sz w:val="28"/>
          <w:szCs w:val="28"/>
        </w:rPr>
      </w:pPr>
      <w:r>
        <w:rPr>
          <w:sz w:val="28"/>
          <w:szCs w:val="28"/>
        </w:rPr>
        <w:t>2</w:t>
      </w:r>
      <w:r>
        <w:rPr>
          <w:rFonts w:hAnsi="宋体"/>
          <w:sz w:val="28"/>
          <w:szCs w:val="28"/>
        </w:rPr>
        <w:t>、建设地点：指项目所在地详细地址，公路、铁路应填写起止地点。</w:t>
      </w:r>
    </w:p>
    <w:p>
      <w:pPr>
        <w:pStyle w:val="21"/>
        <w:spacing w:line="360" w:lineRule="auto"/>
        <w:ind w:firstLine="560" w:firstLineChars="200"/>
        <w:jc w:val="both"/>
        <w:rPr>
          <w:sz w:val="28"/>
          <w:szCs w:val="28"/>
        </w:rPr>
      </w:pPr>
      <w:r>
        <w:rPr>
          <w:sz w:val="28"/>
          <w:szCs w:val="28"/>
        </w:rPr>
        <w:t>3</w:t>
      </w:r>
      <w:r>
        <w:rPr>
          <w:rFonts w:hAnsi="宋体"/>
          <w:sz w:val="28"/>
          <w:szCs w:val="28"/>
        </w:rPr>
        <w:t>、行业类别：按国标填写。</w:t>
      </w:r>
    </w:p>
    <w:p>
      <w:pPr>
        <w:pStyle w:val="21"/>
        <w:spacing w:line="360" w:lineRule="auto"/>
        <w:ind w:firstLine="560" w:firstLineChars="200"/>
        <w:jc w:val="both"/>
        <w:rPr>
          <w:sz w:val="28"/>
          <w:szCs w:val="28"/>
        </w:rPr>
      </w:pPr>
      <w:r>
        <w:rPr>
          <w:sz w:val="28"/>
          <w:szCs w:val="28"/>
        </w:rPr>
        <w:t>4</w:t>
      </w:r>
      <w:r>
        <w:rPr>
          <w:rFonts w:hAnsi="宋体"/>
          <w:sz w:val="28"/>
          <w:szCs w:val="28"/>
        </w:rPr>
        <w:t>、总投资：指项目投资总额。</w:t>
      </w:r>
    </w:p>
    <w:p>
      <w:pPr>
        <w:pStyle w:val="21"/>
        <w:spacing w:line="360" w:lineRule="auto"/>
        <w:ind w:firstLine="560" w:firstLineChars="200"/>
        <w:jc w:val="both"/>
        <w:rPr>
          <w:sz w:val="28"/>
          <w:szCs w:val="28"/>
        </w:rPr>
      </w:pPr>
      <w:r>
        <w:rPr>
          <w:sz w:val="28"/>
          <w:szCs w:val="28"/>
        </w:rPr>
        <w:t>5</w:t>
      </w:r>
      <w:r>
        <w:rPr>
          <w:rFonts w:hAnsi="宋体"/>
          <w:sz w:val="28"/>
          <w:szCs w:val="28"/>
        </w:rPr>
        <w:t>、主要环境保护目标：指项目周围一定范围内集中居民住宅区、学校、医院、保护文物、风景名胜区、水源地和生态敏感点等，应尽可能给出保护目标、性质、规模和距厂界距离等。</w:t>
      </w:r>
    </w:p>
    <w:p>
      <w:pPr>
        <w:pStyle w:val="21"/>
        <w:spacing w:line="360" w:lineRule="auto"/>
        <w:ind w:firstLine="560" w:firstLineChars="200"/>
        <w:jc w:val="both"/>
        <w:rPr>
          <w:sz w:val="28"/>
          <w:szCs w:val="28"/>
        </w:rPr>
      </w:pPr>
      <w:r>
        <w:rPr>
          <w:sz w:val="28"/>
          <w:szCs w:val="28"/>
        </w:rPr>
        <w:t>6</w:t>
      </w:r>
      <w:r>
        <w:rPr>
          <w:rFonts w:hAnsi="宋体"/>
          <w:sz w:val="28"/>
          <w:szCs w:val="28"/>
        </w:rPr>
        <w:t>、结论与建议：给出本项目清洁生产、达标排放和总量控制的分析结论，确定污染防治措施的有效性，说明本项目对环境造成的影响，给出建议项目环境可行性的明确结论。同时提出减少环境影响的其它建议。</w:t>
      </w:r>
    </w:p>
    <w:p>
      <w:pPr>
        <w:pStyle w:val="21"/>
        <w:spacing w:line="360" w:lineRule="auto"/>
        <w:ind w:firstLine="560" w:firstLineChars="200"/>
        <w:jc w:val="both"/>
        <w:rPr>
          <w:rFonts w:hAnsi="宋体"/>
          <w:sz w:val="28"/>
          <w:szCs w:val="28"/>
        </w:rPr>
      </w:pPr>
      <w:r>
        <w:rPr>
          <w:sz w:val="28"/>
          <w:szCs w:val="28"/>
        </w:rPr>
        <w:t>7</w:t>
      </w:r>
      <w:r>
        <w:rPr>
          <w:rFonts w:hAnsi="宋体"/>
          <w:sz w:val="28"/>
          <w:szCs w:val="28"/>
        </w:rPr>
        <w:t>、预审意见：由行业主管部门填写答复意见，无主管部门项目，可不填。</w:t>
      </w:r>
    </w:p>
    <w:p>
      <w:pPr>
        <w:pStyle w:val="21"/>
        <w:spacing w:line="360" w:lineRule="auto"/>
        <w:ind w:firstLine="560" w:firstLineChars="200"/>
        <w:jc w:val="both"/>
        <w:rPr>
          <w:rFonts w:hAnsi="宋体"/>
          <w:sz w:val="28"/>
          <w:szCs w:val="28"/>
        </w:rPr>
      </w:pPr>
      <w:r>
        <w:rPr>
          <w:sz w:val="28"/>
          <w:szCs w:val="28"/>
        </w:rPr>
        <w:t>8</w:t>
      </w:r>
      <w:r>
        <w:rPr>
          <w:rFonts w:hAnsi="宋体"/>
          <w:sz w:val="28"/>
          <w:szCs w:val="28"/>
        </w:rPr>
        <w:t>、审批意见：由负责审批该项目的环境保护行政主管部门批复</w:t>
      </w:r>
      <w:r>
        <w:rPr>
          <w:rFonts w:hint="eastAsia" w:hAnsi="宋体"/>
          <w:sz w:val="28"/>
          <w:szCs w:val="28"/>
        </w:rPr>
        <w:t>。</w:t>
      </w:r>
    </w:p>
    <w:p/>
    <w:p/>
    <w:p/>
    <w:p/>
    <w:p/>
    <w:p/>
    <w:p/>
    <w:p/>
    <w:p/>
    <w:p/>
    <w:p/>
    <w:p/>
    <w:p/>
    <w:p/>
    <w:p/>
    <w:p/>
    <w:p/>
    <w:p/>
    <w:p/>
    <w:p/>
    <w:p/>
    <w:p/>
    <w:p/>
    <w:p/>
    <w:p/>
    <w:p/>
    <w:p/>
    <w:p/>
    <w:p/>
    <w:p/>
    <w:p/>
    <w:p/>
    <w:p/>
    <w:p/>
    <w:p/>
    <w:p/>
    <w:p/>
    <w:p/>
    <w:p/>
    <w:p/>
    <w:p/>
    <w:p/>
    <w:p/>
    <w:p/>
    <w:p/>
    <w:p/>
    <w:p/>
    <w:p>
      <w:pPr>
        <w:pStyle w:val="2"/>
        <w:spacing w:beforeLines="0" w:afterLines="0"/>
        <w:jc w:val="left"/>
        <w:rPr>
          <w:rFonts w:ascii="宋体" w:hAnsi="宋体"/>
          <w:sz w:val="32"/>
          <w:szCs w:val="32"/>
        </w:rPr>
      </w:pPr>
      <w:r>
        <w:rPr>
          <w:rFonts w:ascii="宋体" w:hAnsi="宋体"/>
          <w:sz w:val="32"/>
          <w:szCs w:val="32"/>
        </w:rPr>
        <w:t>1建设项目基本情况</w:t>
      </w:r>
    </w:p>
    <w:tbl>
      <w:tblPr>
        <w:tblStyle w:val="1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72"/>
        <w:gridCol w:w="288"/>
        <w:gridCol w:w="1143"/>
        <w:gridCol w:w="461"/>
        <w:gridCol w:w="1221"/>
        <w:gridCol w:w="47"/>
        <w:gridCol w:w="334"/>
        <w:gridCol w:w="958"/>
        <w:gridCol w:w="533"/>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83" w:type="dxa"/>
            <w:vAlign w:val="center"/>
          </w:tcPr>
          <w:p>
            <w:pPr>
              <w:spacing w:line="312" w:lineRule="auto"/>
              <w:jc w:val="center"/>
              <w:rPr>
                <w:sz w:val="24"/>
              </w:rPr>
            </w:pPr>
            <w:r>
              <w:rPr>
                <w:sz w:val="24"/>
              </w:rPr>
              <w:t>项目名称</w:t>
            </w:r>
          </w:p>
        </w:tc>
        <w:tc>
          <w:tcPr>
            <w:tcW w:w="7589" w:type="dxa"/>
            <w:gridSpan w:val="10"/>
            <w:vAlign w:val="center"/>
          </w:tcPr>
          <w:p>
            <w:pPr>
              <w:spacing w:line="312" w:lineRule="auto"/>
              <w:jc w:val="center"/>
              <w:rPr>
                <w:sz w:val="24"/>
              </w:rPr>
            </w:pPr>
            <w:r>
              <w:rPr>
                <w:rFonts w:hint="eastAsia"/>
                <w:sz w:val="24"/>
              </w:rPr>
              <w:t>年产20000吨石膏粉厂扩建项目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建设单位</w:t>
            </w:r>
          </w:p>
        </w:tc>
        <w:tc>
          <w:tcPr>
            <w:tcW w:w="7589" w:type="dxa"/>
            <w:gridSpan w:val="10"/>
            <w:vAlign w:val="center"/>
          </w:tcPr>
          <w:p>
            <w:pPr>
              <w:spacing w:line="312" w:lineRule="auto"/>
              <w:jc w:val="center"/>
              <w:rPr>
                <w:sz w:val="24"/>
              </w:rPr>
            </w:pPr>
            <w:r>
              <w:rPr>
                <w:rFonts w:hint="eastAsia"/>
                <w:sz w:val="24"/>
              </w:rPr>
              <w:t>澧县神六石膏制品厂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法人代表</w:t>
            </w:r>
          </w:p>
        </w:tc>
        <w:tc>
          <w:tcPr>
            <w:tcW w:w="3003" w:type="dxa"/>
            <w:gridSpan w:val="3"/>
            <w:vAlign w:val="center"/>
          </w:tcPr>
          <w:p>
            <w:pPr>
              <w:spacing w:line="312" w:lineRule="auto"/>
              <w:jc w:val="center"/>
              <w:rPr>
                <w:sz w:val="24"/>
              </w:rPr>
            </w:pPr>
            <w:r>
              <w:rPr>
                <w:rFonts w:hint="eastAsia"/>
                <w:sz w:val="24"/>
              </w:rPr>
              <w:t>李丙望</w:t>
            </w:r>
          </w:p>
        </w:tc>
        <w:tc>
          <w:tcPr>
            <w:tcW w:w="1729" w:type="dxa"/>
            <w:gridSpan w:val="3"/>
            <w:vAlign w:val="center"/>
          </w:tcPr>
          <w:p>
            <w:pPr>
              <w:spacing w:line="312" w:lineRule="auto"/>
              <w:jc w:val="center"/>
              <w:rPr>
                <w:sz w:val="24"/>
              </w:rPr>
            </w:pPr>
            <w:r>
              <w:rPr>
                <w:sz w:val="24"/>
              </w:rPr>
              <w:t>联系人</w:t>
            </w:r>
          </w:p>
        </w:tc>
        <w:tc>
          <w:tcPr>
            <w:tcW w:w="2857" w:type="dxa"/>
            <w:gridSpan w:val="4"/>
            <w:vAlign w:val="center"/>
          </w:tcPr>
          <w:p>
            <w:pPr>
              <w:spacing w:line="312" w:lineRule="auto"/>
              <w:jc w:val="center"/>
              <w:rPr>
                <w:sz w:val="24"/>
              </w:rPr>
            </w:pPr>
            <w:r>
              <w:rPr>
                <w:rFonts w:hint="eastAsia"/>
                <w:sz w:val="24"/>
              </w:rPr>
              <w:t>李丙望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通讯地址</w:t>
            </w:r>
          </w:p>
        </w:tc>
        <w:tc>
          <w:tcPr>
            <w:tcW w:w="7589" w:type="dxa"/>
            <w:gridSpan w:val="10"/>
            <w:vAlign w:val="center"/>
          </w:tcPr>
          <w:p>
            <w:pPr>
              <w:spacing w:line="312" w:lineRule="auto"/>
              <w:jc w:val="center"/>
              <w:rPr>
                <w:sz w:val="24"/>
              </w:rPr>
            </w:pPr>
            <w:r>
              <w:rPr>
                <w:rFonts w:hint="eastAsia"/>
                <w:sz w:val="24"/>
              </w:rPr>
              <w:t>湖南省澧县金罗镇界岭村六组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联系电话</w:t>
            </w:r>
          </w:p>
        </w:tc>
        <w:tc>
          <w:tcPr>
            <w:tcW w:w="1860" w:type="dxa"/>
            <w:gridSpan w:val="2"/>
            <w:vAlign w:val="center"/>
          </w:tcPr>
          <w:p>
            <w:pPr>
              <w:spacing w:line="312" w:lineRule="auto"/>
              <w:jc w:val="center"/>
              <w:rPr>
                <w:sz w:val="24"/>
              </w:rPr>
            </w:pPr>
            <w:r>
              <w:rPr>
                <w:sz w:val="24"/>
              </w:rPr>
              <w:t>17711679349</w:t>
            </w:r>
          </w:p>
        </w:tc>
        <w:tc>
          <w:tcPr>
            <w:tcW w:w="1143" w:type="dxa"/>
            <w:vAlign w:val="center"/>
          </w:tcPr>
          <w:p>
            <w:pPr>
              <w:spacing w:line="312" w:lineRule="auto"/>
              <w:jc w:val="center"/>
              <w:rPr>
                <w:sz w:val="24"/>
              </w:rPr>
            </w:pPr>
            <w:r>
              <w:rPr>
                <w:sz w:val="24"/>
              </w:rPr>
              <w:t>传真</w:t>
            </w:r>
          </w:p>
        </w:tc>
        <w:tc>
          <w:tcPr>
            <w:tcW w:w="1682" w:type="dxa"/>
            <w:gridSpan w:val="2"/>
            <w:vAlign w:val="center"/>
          </w:tcPr>
          <w:p>
            <w:pPr>
              <w:spacing w:line="312" w:lineRule="auto"/>
              <w:jc w:val="center"/>
              <w:rPr>
                <w:sz w:val="24"/>
              </w:rPr>
            </w:pPr>
            <w:r>
              <w:rPr>
                <w:sz w:val="24"/>
              </w:rPr>
              <w:t>/</w:t>
            </w:r>
          </w:p>
        </w:tc>
        <w:tc>
          <w:tcPr>
            <w:tcW w:w="1339" w:type="dxa"/>
            <w:gridSpan w:val="3"/>
            <w:vAlign w:val="center"/>
          </w:tcPr>
          <w:p>
            <w:pPr>
              <w:spacing w:line="312" w:lineRule="auto"/>
              <w:jc w:val="center"/>
              <w:rPr>
                <w:sz w:val="24"/>
              </w:rPr>
            </w:pPr>
            <w:r>
              <w:rPr>
                <w:sz w:val="24"/>
              </w:rPr>
              <w:t>邮政编码</w:t>
            </w:r>
          </w:p>
        </w:tc>
        <w:tc>
          <w:tcPr>
            <w:tcW w:w="1565" w:type="dxa"/>
            <w:gridSpan w:val="2"/>
            <w:vAlign w:val="center"/>
          </w:tcPr>
          <w:p>
            <w:pPr>
              <w:spacing w:line="312" w:lineRule="auto"/>
              <w:jc w:val="center"/>
              <w:rPr>
                <w:sz w:val="24"/>
              </w:rPr>
            </w:pPr>
            <w:r>
              <w:rPr>
                <w:rFonts w:hint="eastAsia"/>
                <w:sz w:val="24"/>
              </w:rPr>
              <w:t>415500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建设地点</w:t>
            </w:r>
          </w:p>
        </w:tc>
        <w:tc>
          <w:tcPr>
            <w:tcW w:w="7589" w:type="dxa"/>
            <w:gridSpan w:val="10"/>
            <w:vAlign w:val="center"/>
          </w:tcPr>
          <w:p>
            <w:pPr>
              <w:spacing w:line="312" w:lineRule="auto"/>
              <w:jc w:val="center"/>
              <w:rPr>
                <w:sz w:val="24"/>
              </w:rPr>
            </w:pPr>
            <w:r>
              <w:rPr>
                <w:rFonts w:hint="eastAsia"/>
                <w:sz w:val="24"/>
              </w:rPr>
              <w:t>湖南省澧县金罗镇界岭村六组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备案部门</w:t>
            </w:r>
          </w:p>
        </w:tc>
        <w:tc>
          <w:tcPr>
            <w:tcW w:w="3464" w:type="dxa"/>
            <w:gridSpan w:val="4"/>
            <w:vAlign w:val="center"/>
          </w:tcPr>
          <w:p>
            <w:pPr>
              <w:spacing w:line="312" w:lineRule="auto"/>
              <w:jc w:val="center"/>
              <w:rPr>
                <w:sz w:val="24"/>
              </w:rPr>
            </w:pPr>
          </w:p>
        </w:tc>
        <w:tc>
          <w:tcPr>
            <w:tcW w:w="1602" w:type="dxa"/>
            <w:gridSpan w:val="3"/>
            <w:vAlign w:val="center"/>
          </w:tcPr>
          <w:p>
            <w:pPr>
              <w:spacing w:line="312" w:lineRule="auto"/>
              <w:jc w:val="center"/>
              <w:rPr>
                <w:sz w:val="24"/>
              </w:rPr>
            </w:pPr>
            <w:r>
              <w:rPr>
                <w:sz w:val="24"/>
              </w:rPr>
              <w:t>批准文号</w:t>
            </w:r>
          </w:p>
        </w:tc>
        <w:tc>
          <w:tcPr>
            <w:tcW w:w="2523" w:type="dxa"/>
            <w:gridSpan w:val="3"/>
            <w:vAlign w:val="center"/>
          </w:tcPr>
          <w:p>
            <w:pPr>
              <w:spacing w:line="312" w:lineRule="auto"/>
              <w:jc w:val="center"/>
              <w:rPr>
                <w:sz w:val="24"/>
              </w:rPr>
            </w:pPr>
            <w:r>
              <w:rPr>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建设性质</w:t>
            </w:r>
          </w:p>
        </w:tc>
        <w:tc>
          <w:tcPr>
            <w:tcW w:w="3464" w:type="dxa"/>
            <w:gridSpan w:val="4"/>
            <w:vAlign w:val="center"/>
          </w:tcPr>
          <w:p>
            <w:pPr>
              <w:spacing w:line="312" w:lineRule="auto"/>
              <w:jc w:val="center"/>
              <w:rPr>
                <w:rFonts w:ascii="宋体" w:hAnsi="宋体"/>
                <w:sz w:val="24"/>
              </w:rPr>
            </w:pPr>
            <w:r>
              <w:rPr>
                <w:sz w:val="24"/>
              </w:rPr>
              <w:t>□</w:t>
            </w:r>
            <w:r>
              <w:rPr>
                <w:rFonts w:hint="eastAsia" w:cs="宋体"/>
                <w:sz w:val="24"/>
              </w:rPr>
              <w:t>新建</w:t>
            </w:r>
            <w:r>
              <w:rPr>
                <w:sz w:val="24"/>
              </w:rPr>
              <w:t>■</w:t>
            </w:r>
            <w:r>
              <w:rPr>
                <w:rFonts w:hint="eastAsia" w:cs="宋体"/>
                <w:sz w:val="24"/>
              </w:rPr>
              <w:t>改扩建</w:t>
            </w:r>
            <w:r>
              <w:rPr>
                <w:sz w:val="24"/>
              </w:rPr>
              <w:t>□</w:t>
            </w:r>
            <w:r>
              <w:rPr>
                <w:rFonts w:hint="eastAsia" w:cs="宋体"/>
                <w:sz w:val="24"/>
              </w:rPr>
              <w:t>迁建</w:t>
            </w:r>
          </w:p>
        </w:tc>
        <w:tc>
          <w:tcPr>
            <w:tcW w:w="1602" w:type="dxa"/>
            <w:gridSpan w:val="3"/>
            <w:vAlign w:val="center"/>
          </w:tcPr>
          <w:p>
            <w:pPr>
              <w:spacing w:line="312" w:lineRule="auto"/>
              <w:jc w:val="center"/>
              <w:rPr>
                <w:sz w:val="24"/>
              </w:rPr>
            </w:pPr>
            <w:r>
              <w:rPr>
                <w:sz w:val="24"/>
              </w:rPr>
              <w:t>行业类别及代码</w:t>
            </w:r>
          </w:p>
        </w:tc>
        <w:tc>
          <w:tcPr>
            <w:tcW w:w="2523" w:type="dxa"/>
            <w:gridSpan w:val="3"/>
            <w:vAlign w:val="center"/>
          </w:tcPr>
          <w:p>
            <w:pPr>
              <w:spacing w:line="312" w:lineRule="auto"/>
              <w:jc w:val="center"/>
              <w:rPr>
                <w:sz w:val="24"/>
              </w:rPr>
            </w:pPr>
            <w:r>
              <w:rPr>
                <w:rFonts w:hint="eastAsia"/>
                <w:sz w:val="24"/>
              </w:rPr>
              <w:t>C3012</w:t>
            </w:r>
            <w:r>
              <w:rPr>
                <w:rFonts w:hint="eastAsia"/>
                <w:color w:val="000000"/>
                <w:sz w:val="24"/>
                <w:shd w:val="clear" w:color="auto" w:fill="FFFFFF"/>
              </w:rPr>
              <w:t>石灰和石膏制造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占地面积</w:t>
            </w:r>
            <w:r>
              <w:rPr>
                <w:spacing w:val="-14"/>
                <w:sz w:val="24"/>
              </w:rPr>
              <w:t>（m</w:t>
            </w:r>
            <w:r>
              <w:rPr>
                <w:spacing w:val="-14"/>
                <w:sz w:val="24"/>
                <w:vertAlign w:val="superscript"/>
              </w:rPr>
              <w:t>2</w:t>
            </w:r>
            <w:r>
              <w:rPr>
                <w:spacing w:val="-14"/>
                <w:sz w:val="24"/>
              </w:rPr>
              <w:t>）</w:t>
            </w:r>
          </w:p>
        </w:tc>
        <w:tc>
          <w:tcPr>
            <w:tcW w:w="3464" w:type="dxa"/>
            <w:gridSpan w:val="4"/>
            <w:vAlign w:val="center"/>
          </w:tcPr>
          <w:p>
            <w:pPr>
              <w:spacing w:line="312" w:lineRule="auto"/>
              <w:jc w:val="center"/>
              <w:rPr>
                <w:sz w:val="24"/>
              </w:rPr>
            </w:pPr>
            <w:r>
              <w:rPr>
                <w:rFonts w:hint="eastAsia"/>
                <w:sz w:val="24"/>
              </w:rPr>
              <w:t>4080</w:t>
            </w:r>
          </w:p>
        </w:tc>
        <w:tc>
          <w:tcPr>
            <w:tcW w:w="1602" w:type="dxa"/>
            <w:gridSpan w:val="3"/>
            <w:vAlign w:val="center"/>
          </w:tcPr>
          <w:p>
            <w:pPr>
              <w:spacing w:line="312" w:lineRule="auto"/>
              <w:jc w:val="center"/>
              <w:rPr>
                <w:sz w:val="24"/>
              </w:rPr>
            </w:pPr>
            <w:r>
              <w:rPr>
                <w:sz w:val="24"/>
              </w:rPr>
              <w:t>绿化面积（</w:t>
            </w:r>
            <w:r>
              <w:rPr>
                <w:spacing w:val="-14"/>
                <w:sz w:val="24"/>
              </w:rPr>
              <w:t>m</w:t>
            </w:r>
            <w:r>
              <w:rPr>
                <w:spacing w:val="-14"/>
                <w:sz w:val="24"/>
                <w:vertAlign w:val="superscript"/>
              </w:rPr>
              <w:t>2</w:t>
            </w:r>
            <w:r>
              <w:rPr>
                <w:sz w:val="24"/>
              </w:rPr>
              <w:t>）</w:t>
            </w:r>
          </w:p>
        </w:tc>
        <w:tc>
          <w:tcPr>
            <w:tcW w:w="2523" w:type="dxa"/>
            <w:gridSpan w:val="3"/>
            <w:vAlign w:val="center"/>
          </w:tcPr>
          <w:p>
            <w:pPr>
              <w:spacing w:line="312" w:lineRule="auto"/>
              <w:jc w:val="center"/>
              <w:rPr>
                <w:sz w:val="24"/>
              </w:rPr>
            </w:pPr>
            <w:r>
              <w:rPr>
                <w:rFonts w:hint="eastAsia"/>
                <w:sz w:val="24"/>
              </w:rPr>
              <w:t>816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83" w:type="dxa"/>
            <w:vAlign w:val="center"/>
          </w:tcPr>
          <w:p>
            <w:pPr>
              <w:spacing w:line="312" w:lineRule="auto"/>
              <w:jc w:val="center"/>
              <w:rPr>
                <w:sz w:val="24"/>
              </w:rPr>
            </w:pPr>
            <w:r>
              <w:rPr>
                <w:sz w:val="24"/>
              </w:rPr>
              <w:t>总投资</w:t>
            </w:r>
          </w:p>
          <w:p>
            <w:pPr>
              <w:spacing w:line="312" w:lineRule="auto"/>
              <w:jc w:val="center"/>
              <w:rPr>
                <w:sz w:val="24"/>
              </w:rPr>
            </w:pPr>
            <w:r>
              <w:rPr>
                <w:sz w:val="24"/>
              </w:rPr>
              <w:t>（万元）</w:t>
            </w:r>
          </w:p>
        </w:tc>
        <w:tc>
          <w:tcPr>
            <w:tcW w:w="1572" w:type="dxa"/>
            <w:vAlign w:val="center"/>
          </w:tcPr>
          <w:p>
            <w:pPr>
              <w:spacing w:line="312" w:lineRule="auto"/>
              <w:jc w:val="center"/>
              <w:rPr>
                <w:sz w:val="24"/>
              </w:rPr>
            </w:pPr>
            <w:r>
              <w:rPr>
                <w:rFonts w:hint="eastAsia"/>
                <w:sz w:val="24"/>
              </w:rPr>
              <w:t>500</w:t>
            </w:r>
          </w:p>
        </w:tc>
        <w:tc>
          <w:tcPr>
            <w:tcW w:w="1892" w:type="dxa"/>
            <w:gridSpan w:val="3"/>
            <w:vAlign w:val="center"/>
          </w:tcPr>
          <w:p>
            <w:pPr>
              <w:spacing w:line="312" w:lineRule="auto"/>
              <w:jc w:val="center"/>
              <w:rPr>
                <w:sz w:val="24"/>
              </w:rPr>
            </w:pPr>
            <w:r>
              <w:rPr>
                <w:sz w:val="24"/>
              </w:rPr>
              <w:t>其中：环保投资（万元）</w:t>
            </w:r>
          </w:p>
        </w:tc>
        <w:tc>
          <w:tcPr>
            <w:tcW w:w="1602" w:type="dxa"/>
            <w:gridSpan w:val="3"/>
            <w:vAlign w:val="center"/>
          </w:tcPr>
          <w:p>
            <w:pPr>
              <w:spacing w:line="312" w:lineRule="auto"/>
              <w:jc w:val="center"/>
              <w:rPr>
                <w:sz w:val="24"/>
              </w:rPr>
            </w:pPr>
            <w:r>
              <w:rPr>
                <w:rFonts w:hint="eastAsia"/>
                <w:sz w:val="24"/>
              </w:rPr>
              <w:t>17</w:t>
            </w:r>
          </w:p>
        </w:tc>
        <w:tc>
          <w:tcPr>
            <w:tcW w:w="1491" w:type="dxa"/>
            <w:gridSpan w:val="2"/>
            <w:vAlign w:val="center"/>
          </w:tcPr>
          <w:p>
            <w:pPr>
              <w:spacing w:line="312" w:lineRule="auto"/>
              <w:jc w:val="center"/>
              <w:rPr>
                <w:sz w:val="24"/>
              </w:rPr>
            </w:pPr>
            <w:r>
              <w:rPr>
                <w:sz w:val="24"/>
              </w:rPr>
              <w:t>环保投资占总投资例%</w:t>
            </w:r>
          </w:p>
        </w:tc>
        <w:tc>
          <w:tcPr>
            <w:tcW w:w="1032" w:type="dxa"/>
            <w:vAlign w:val="center"/>
          </w:tcPr>
          <w:p>
            <w:pPr>
              <w:spacing w:line="312" w:lineRule="auto"/>
              <w:jc w:val="center"/>
              <w:rPr>
                <w:sz w:val="24"/>
              </w:rPr>
            </w:pPr>
            <w:r>
              <w:rPr>
                <w:rFonts w:hint="eastAsia"/>
                <w:sz w:val="24"/>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312" w:lineRule="auto"/>
              <w:jc w:val="center"/>
              <w:rPr>
                <w:sz w:val="24"/>
              </w:rPr>
            </w:pPr>
            <w:r>
              <w:rPr>
                <w:sz w:val="24"/>
              </w:rPr>
              <w:t>评价经费（万元）</w:t>
            </w:r>
          </w:p>
        </w:tc>
        <w:tc>
          <w:tcPr>
            <w:tcW w:w="1572" w:type="dxa"/>
            <w:vAlign w:val="center"/>
          </w:tcPr>
          <w:p>
            <w:pPr>
              <w:spacing w:line="312" w:lineRule="auto"/>
              <w:jc w:val="center"/>
              <w:rPr>
                <w:sz w:val="24"/>
              </w:rPr>
            </w:pPr>
          </w:p>
        </w:tc>
        <w:tc>
          <w:tcPr>
            <w:tcW w:w="1892" w:type="dxa"/>
            <w:gridSpan w:val="3"/>
            <w:vAlign w:val="center"/>
          </w:tcPr>
          <w:p>
            <w:pPr>
              <w:spacing w:line="312" w:lineRule="auto"/>
              <w:jc w:val="center"/>
              <w:rPr>
                <w:sz w:val="24"/>
              </w:rPr>
            </w:pPr>
            <w:r>
              <w:rPr>
                <w:rFonts w:hAnsi="宋体"/>
                <w:sz w:val="24"/>
              </w:rPr>
              <w:t>预期投产日期</w:t>
            </w:r>
          </w:p>
        </w:tc>
        <w:tc>
          <w:tcPr>
            <w:tcW w:w="4125" w:type="dxa"/>
            <w:gridSpan w:val="6"/>
            <w:vAlign w:val="center"/>
          </w:tcPr>
          <w:p>
            <w:pPr>
              <w:spacing w:line="312" w:lineRule="auto"/>
              <w:jc w:val="center"/>
              <w:rPr>
                <w:sz w:val="24"/>
              </w:rPr>
            </w:pPr>
            <w:r>
              <w:rPr>
                <w:rFonts w:hint="eastAsia"/>
                <w:sz w:val="24"/>
              </w:rPr>
              <w:t>2017年4月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1"/>
            <w:vAlign w:val="center"/>
          </w:tcPr>
          <w:p>
            <w:pPr>
              <w:adjustRightInd w:val="0"/>
              <w:spacing w:line="360" w:lineRule="auto"/>
              <w:contextualSpacing/>
              <w:rPr>
                <w:rFonts w:hAnsi="宋体"/>
                <w:b/>
                <w:sz w:val="28"/>
                <w:szCs w:val="28"/>
              </w:rPr>
            </w:pPr>
            <w:r>
              <w:rPr>
                <w:rFonts w:hint="eastAsia" w:hAnsi="宋体"/>
                <w:b/>
                <w:sz w:val="28"/>
                <w:szCs w:val="28"/>
              </w:rPr>
              <w:t>工程内容及规模</w:t>
            </w:r>
          </w:p>
          <w:p>
            <w:pPr>
              <w:adjustRightInd w:val="0"/>
              <w:spacing w:line="360" w:lineRule="auto"/>
              <w:ind w:firstLine="472" w:firstLineChars="196"/>
              <w:contextualSpacing/>
              <w:rPr>
                <w:rFonts w:hAnsi="宋体"/>
                <w:b/>
                <w:sz w:val="24"/>
              </w:rPr>
            </w:pPr>
            <w:r>
              <w:rPr>
                <w:rFonts w:hAnsi="宋体"/>
                <w:b/>
                <w:sz w:val="24"/>
              </w:rPr>
              <w:t>一、</w:t>
            </w:r>
            <w:r>
              <w:rPr>
                <w:rFonts w:hint="eastAsia" w:hAnsi="宋体"/>
                <w:b/>
                <w:sz w:val="24"/>
              </w:rPr>
              <w:t>项目由来</w:t>
            </w:r>
          </w:p>
          <w:p>
            <w:pPr>
              <w:spacing w:line="360" w:lineRule="auto"/>
              <w:ind w:firstLine="480" w:firstLineChars="200"/>
              <w:contextualSpacing/>
              <w:rPr>
                <w:sz w:val="24"/>
                <w:u w:val="single"/>
              </w:rPr>
            </w:pPr>
            <w:r>
              <w:rPr>
                <w:rFonts w:hint="eastAsia"/>
                <w:sz w:val="24"/>
                <w:u w:val="single"/>
              </w:rPr>
              <w:t>澧县神六石膏制品厂</w:t>
            </w:r>
            <w:r>
              <w:rPr>
                <w:sz w:val="24"/>
                <w:u w:val="single"/>
              </w:rPr>
              <w:t>，位于</w:t>
            </w:r>
            <w:r>
              <w:rPr>
                <w:rFonts w:hint="eastAsia"/>
                <w:sz w:val="24"/>
                <w:u w:val="single"/>
              </w:rPr>
              <w:t>澧县</w:t>
            </w:r>
            <w:r>
              <w:rPr>
                <w:sz w:val="24"/>
                <w:u w:val="single"/>
              </w:rPr>
              <w:t>金罗镇桃源村九组</w:t>
            </w:r>
            <w:r>
              <w:rPr>
                <w:rFonts w:hint="eastAsia"/>
                <w:sz w:val="24"/>
                <w:u w:val="single"/>
              </w:rPr>
              <w:t>（因</w:t>
            </w:r>
            <w:r>
              <w:rPr>
                <w:sz w:val="24"/>
                <w:u w:val="single"/>
              </w:rPr>
              <w:t>澧县村组重新规划，现已变更为湖南省澧县金罗镇界岭村六组</w:t>
            </w:r>
            <w:r>
              <w:rPr>
                <w:rFonts w:hint="eastAsia"/>
                <w:sz w:val="24"/>
                <w:u w:val="single"/>
              </w:rPr>
              <w:t>）。</w:t>
            </w:r>
            <w:r>
              <w:rPr>
                <w:sz w:val="24"/>
                <w:u w:val="single"/>
              </w:rPr>
              <w:t>项目</w:t>
            </w:r>
            <w:r>
              <w:rPr>
                <w:rFonts w:hint="eastAsia"/>
                <w:sz w:val="24"/>
                <w:u w:val="single"/>
              </w:rPr>
              <w:t>已于</w:t>
            </w:r>
            <w:r>
              <w:rPr>
                <w:sz w:val="24"/>
                <w:u w:val="single"/>
              </w:rPr>
              <w:t>200</w:t>
            </w:r>
            <w:r>
              <w:rPr>
                <w:rFonts w:hint="eastAsia"/>
                <w:sz w:val="24"/>
                <w:u w:val="single"/>
              </w:rPr>
              <w:t>6</w:t>
            </w:r>
            <w:r>
              <w:rPr>
                <w:sz w:val="24"/>
                <w:u w:val="single"/>
              </w:rPr>
              <w:t>年</w:t>
            </w:r>
            <w:r>
              <w:rPr>
                <w:rFonts w:hint="eastAsia"/>
                <w:sz w:val="24"/>
                <w:u w:val="single"/>
              </w:rPr>
              <w:t>10月</w:t>
            </w:r>
            <w:r>
              <w:rPr>
                <w:sz w:val="24"/>
                <w:u w:val="single"/>
              </w:rPr>
              <w:t>建成投产，</w:t>
            </w:r>
            <w:r>
              <w:rPr>
                <w:rFonts w:hint="eastAsia"/>
                <w:sz w:val="24"/>
                <w:u w:val="single"/>
              </w:rPr>
              <w:t>于</w:t>
            </w:r>
            <w:r>
              <w:rPr>
                <w:sz w:val="24"/>
                <w:u w:val="single"/>
              </w:rPr>
              <w:t>20</w:t>
            </w:r>
            <w:r>
              <w:rPr>
                <w:rFonts w:hint="eastAsia"/>
                <w:sz w:val="24"/>
                <w:u w:val="single"/>
              </w:rPr>
              <w:t>07年5</w:t>
            </w:r>
            <w:r>
              <w:rPr>
                <w:sz w:val="24"/>
                <w:u w:val="single"/>
              </w:rPr>
              <w:t>月</w:t>
            </w:r>
            <w:r>
              <w:rPr>
                <w:rFonts w:hint="eastAsia"/>
                <w:sz w:val="24"/>
                <w:u w:val="single"/>
              </w:rPr>
              <w:t>主动</w:t>
            </w:r>
            <w:r>
              <w:rPr>
                <w:sz w:val="24"/>
                <w:u w:val="single"/>
              </w:rPr>
              <w:t>申请</w:t>
            </w:r>
            <w:r>
              <w:rPr>
                <w:rFonts w:hint="eastAsia"/>
                <w:sz w:val="24"/>
                <w:u w:val="single"/>
              </w:rPr>
              <w:t>办理</w:t>
            </w:r>
            <w:r>
              <w:rPr>
                <w:sz w:val="24"/>
                <w:u w:val="single"/>
              </w:rPr>
              <w:t>了</w:t>
            </w:r>
            <w:r>
              <w:rPr>
                <w:rFonts w:hint="eastAsia"/>
                <w:sz w:val="24"/>
                <w:u w:val="single"/>
              </w:rPr>
              <w:t>建设</w:t>
            </w:r>
            <w:r>
              <w:rPr>
                <w:sz w:val="24"/>
                <w:u w:val="single"/>
              </w:rPr>
              <w:t>项目环境影响登记表</w:t>
            </w:r>
            <w:r>
              <w:rPr>
                <w:rFonts w:hint="eastAsia"/>
                <w:sz w:val="24"/>
                <w:u w:val="single"/>
              </w:rPr>
              <w:t>并</w:t>
            </w:r>
            <w:r>
              <w:rPr>
                <w:sz w:val="24"/>
                <w:u w:val="single"/>
              </w:rPr>
              <w:t>取得了澧县环保局的批复</w:t>
            </w:r>
            <w:r>
              <w:rPr>
                <w:rFonts w:hint="eastAsia"/>
                <w:sz w:val="24"/>
                <w:u w:val="single"/>
              </w:rPr>
              <w:t>（编号为LHB07012）。该项目主要从事石膏粉生产，年设计产量约4000吨，产品主要用于生产装饰材料如石膏板、石膏角线等。规模属于小型。</w:t>
            </w:r>
          </w:p>
          <w:p>
            <w:pPr>
              <w:spacing w:line="360" w:lineRule="auto"/>
              <w:ind w:firstLine="480" w:firstLineChars="200"/>
              <w:contextualSpacing/>
              <w:rPr>
                <w:sz w:val="24"/>
                <w:u w:val="single"/>
              </w:rPr>
            </w:pPr>
            <w:r>
              <w:rPr>
                <w:rFonts w:hint="eastAsia"/>
                <w:sz w:val="24"/>
                <w:u w:val="single"/>
              </w:rPr>
              <w:t>由于市场大环境良好，建设单位的产品产量已由4000吨增加至20000吨。</w:t>
            </w:r>
            <w:r>
              <w:rPr>
                <w:sz w:val="24"/>
                <w:u w:val="single"/>
              </w:rPr>
              <w:t>投资</w:t>
            </w:r>
            <w:r>
              <w:rPr>
                <w:rFonts w:hint="eastAsia"/>
                <w:sz w:val="24"/>
                <w:u w:val="single"/>
              </w:rPr>
              <w:t>规模增加至500</w:t>
            </w:r>
            <w:r>
              <w:rPr>
                <w:sz w:val="24"/>
                <w:u w:val="single"/>
              </w:rPr>
              <w:t>万元，在项目现有</w:t>
            </w:r>
            <w:r>
              <w:rPr>
                <w:rFonts w:hint="eastAsia"/>
                <w:sz w:val="24"/>
                <w:u w:val="single"/>
              </w:rPr>
              <w:t>工程</w:t>
            </w:r>
            <w:r>
              <w:rPr>
                <w:sz w:val="24"/>
                <w:u w:val="single"/>
              </w:rPr>
              <w:t>的基础上对</w:t>
            </w:r>
            <w:r>
              <w:rPr>
                <w:rFonts w:hint="eastAsia"/>
                <w:sz w:val="24"/>
                <w:u w:val="single"/>
              </w:rPr>
              <w:t>石膏粉生产规模进行扩大</w:t>
            </w:r>
            <w:r>
              <w:rPr>
                <w:sz w:val="24"/>
                <w:u w:val="single"/>
              </w:rPr>
              <w:t>。具体内容如下：</w:t>
            </w:r>
          </w:p>
          <w:p>
            <w:pPr>
              <w:adjustRightInd w:val="0"/>
              <w:spacing w:line="360" w:lineRule="auto"/>
              <w:ind w:firstLine="470" w:firstLineChars="196"/>
              <w:contextualSpacing/>
              <w:rPr>
                <w:sz w:val="24"/>
                <w:u w:val="single"/>
              </w:rPr>
            </w:pPr>
            <w:r>
              <w:rPr>
                <w:sz w:val="24"/>
                <w:u w:val="single"/>
              </w:rPr>
              <w:t>（1）生产工艺变化：</w:t>
            </w:r>
            <w:r>
              <w:rPr>
                <w:rFonts w:hint="eastAsia"/>
                <w:sz w:val="24"/>
                <w:u w:val="single"/>
              </w:rPr>
              <w:t>新增生石膏粉生产线一条。</w:t>
            </w:r>
            <w:r>
              <w:rPr>
                <w:sz w:val="24"/>
                <w:u w:val="single"/>
              </w:rPr>
              <w:t xml:space="preserve"> </w:t>
            </w:r>
          </w:p>
          <w:p>
            <w:pPr>
              <w:adjustRightInd w:val="0"/>
              <w:spacing w:line="360" w:lineRule="auto"/>
              <w:ind w:firstLine="470" w:firstLineChars="196"/>
              <w:contextualSpacing/>
              <w:rPr>
                <w:sz w:val="24"/>
                <w:u w:val="single"/>
              </w:rPr>
            </w:pPr>
            <w:r>
              <w:rPr>
                <w:sz w:val="24"/>
                <w:u w:val="single"/>
              </w:rPr>
              <w:t>（2）构筑物变化：</w:t>
            </w:r>
            <w:r>
              <w:rPr>
                <w:rFonts w:hint="eastAsia"/>
                <w:sz w:val="24"/>
                <w:u w:val="single"/>
              </w:rPr>
              <w:t>新建300m</w:t>
            </w:r>
            <w:r>
              <w:rPr>
                <w:rFonts w:hint="eastAsia"/>
                <w:sz w:val="24"/>
                <w:u w:val="single"/>
                <w:vertAlign w:val="superscript"/>
              </w:rPr>
              <w:t>2</w:t>
            </w:r>
            <w:r>
              <w:rPr>
                <w:rFonts w:hint="eastAsia"/>
                <w:sz w:val="24"/>
                <w:u w:val="single"/>
              </w:rPr>
              <w:t>生石膏粉车间，原料仓由100m</w:t>
            </w:r>
            <w:r>
              <w:rPr>
                <w:rFonts w:hint="eastAsia"/>
                <w:sz w:val="24"/>
                <w:u w:val="single"/>
                <w:vertAlign w:val="superscript"/>
              </w:rPr>
              <w:t>2</w:t>
            </w:r>
            <w:r>
              <w:rPr>
                <w:rFonts w:hint="eastAsia"/>
                <w:sz w:val="24"/>
                <w:u w:val="single"/>
              </w:rPr>
              <w:t>增加至300m</w:t>
            </w:r>
            <w:r>
              <w:rPr>
                <w:rFonts w:hint="eastAsia"/>
                <w:sz w:val="24"/>
                <w:u w:val="single"/>
                <w:vertAlign w:val="superscript"/>
              </w:rPr>
              <w:t>2</w:t>
            </w:r>
            <w:r>
              <w:rPr>
                <w:rFonts w:hint="eastAsia"/>
                <w:sz w:val="24"/>
                <w:u w:val="single"/>
              </w:rPr>
              <w:t>，成品仓由150m</w:t>
            </w:r>
            <w:r>
              <w:rPr>
                <w:rFonts w:hint="eastAsia"/>
                <w:sz w:val="24"/>
                <w:u w:val="single"/>
                <w:vertAlign w:val="superscript"/>
              </w:rPr>
              <w:t>2</w:t>
            </w:r>
            <w:r>
              <w:rPr>
                <w:rFonts w:hint="eastAsia"/>
                <w:sz w:val="24"/>
                <w:u w:val="single"/>
              </w:rPr>
              <w:t>增加至350m</w:t>
            </w:r>
            <w:r>
              <w:rPr>
                <w:rFonts w:hint="eastAsia"/>
                <w:sz w:val="24"/>
                <w:u w:val="single"/>
                <w:vertAlign w:val="superscript"/>
              </w:rPr>
              <w:t>2</w:t>
            </w:r>
            <w:r>
              <w:rPr>
                <w:rFonts w:hint="eastAsia"/>
                <w:sz w:val="24"/>
                <w:u w:val="single"/>
              </w:rPr>
              <w:t>、熟石膏生产车间由200m</w:t>
            </w:r>
            <w:r>
              <w:rPr>
                <w:rFonts w:hint="eastAsia"/>
                <w:sz w:val="24"/>
                <w:u w:val="single"/>
                <w:vertAlign w:val="superscript"/>
              </w:rPr>
              <w:t>2</w:t>
            </w:r>
            <w:r>
              <w:rPr>
                <w:rFonts w:hint="eastAsia"/>
                <w:sz w:val="24"/>
                <w:u w:val="single"/>
              </w:rPr>
              <w:t>增至600m</w:t>
            </w:r>
            <w:r>
              <w:rPr>
                <w:rFonts w:hint="eastAsia"/>
                <w:sz w:val="24"/>
                <w:u w:val="single"/>
                <w:vertAlign w:val="superscript"/>
              </w:rPr>
              <w:t>2</w:t>
            </w:r>
            <w:r>
              <w:rPr>
                <w:rFonts w:hint="eastAsia"/>
                <w:sz w:val="24"/>
                <w:u w:val="single"/>
              </w:rPr>
              <w:t>。</w:t>
            </w:r>
          </w:p>
          <w:p>
            <w:pPr>
              <w:adjustRightInd w:val="0"/>
              <w:spacing w:line="360" w:lineRule="auto"/>
              <w:ind w:firstLine="470" w:firstLineChars="196"/>
              <w:contextualSpacing/>
              <w:rPr>
                <w:sz w:val="24"/>
                <w:u w:val="single"/>
              </w:rPr>
            </w:pPr>
            <w:r>
              <w:rPr>
                <w:sz w:val="24"/>
                <w:u w:val="single"/>
              </w:rPr>
              <w:t>（3）能源变化：</w:t>
            </w:r>
            <w:r>
              <w:rPr>
                <w:rFonts w:hint="eastAsia"/>
                <w:sz w:val="24"/>
                <w:u w:val="single"/>
              </w:rPr>
              <w:t>煤料用量从450t/a增至600t/a。</w:t>
            </w:r>
            <w:r>
              <w:rPr>
                <w:sz w:val="24"/>
                <w:u w:val="single"/>
              </w:rPr>
              <w:t xml:space="preserve"> </w:t>
            </w:r>
          </w:p>
          <w:p>
            <w:pPr>
              <w:adjustRightInd w:val="0"/>
              <w:spacing w:line="360" w:lineRule="auto"/>
              <w:ind w:firstLine="470" w:firstLineChars="196"/>
              <w:contextualSpacing/>
              <w:rPr>
                <w:sz w:val="24"/>
                <w:u w:val="single"/>
              </w:rPr>
            </w:pPr>
            <w:r>
              <w:rPr>
                <w:sz w:val="24"/>
                <w:u w:val="single"/>
              </w:rPr>
              <w:t>（4）环保措施变化</w:t>
            </w:r>
            <w:r>
              <w:rPr>
                <w:rFonts w:hint="eastAsia"/>
                <w:sz w:val="24"/>
                <w:u w:val="single"/>
              </w:rPr>
              <w:t>：新增集气罩2台，脉冲布袋除尘器1台，新建15m排气筒。</w:t>
            </w:r>
          </w:p>
          <w:p>
            <w:pPr>
              <w:adjustRightInd w:val="0"/>
              <w:spacing w:line="360" w:lineRule="auto"/>
              <w:ind w:firstLine="470" w:firstLineChars="196"/>
              <w:contextualSpacing/>
              <w:rPr>
                <w:sz w:val="24"/>
                <w:u w:val="single"/>
              </w:rPr>
            </w:pPr>
            <w:r>
              <w:rPr>
                <w:sz w:val="24"/>
                <w:u w:val="single"/>
              </w:rPr>
              <w:t>（5）投资变化：新增投资</w:t>
            </w:r>
            <w:r>
              <w:rPr>
                <w:rFonts w:hint="eastAsia"/>
                <w:sz w:val="24"/>
                <w:u w:val="single"/>
              </w:rPr>
              <w:t>500</w:t>
            </w:r>
            <w:r>
              <w:rPr>
                <w:sz w:val="24"/>
                <w:u w:val="single"/>
              </w:rPr>
              <w:t>万元，其中</w:t>
            </w:r>
            <w:r>
              <w:rPr>
                <w:rFonts w:hint="eastAsia"/>
                <w:sz w:val="24"/>
                <w:u w:val="single"/>
              </w:rPr>
              <w:t>新增</w:t>
            </w:r>
            <w:r>
              <w:rPr>
                <w:sz w:val="24"/>
                <w:u w:val="single"/>
              </w:rPr>
              <w:t>环保投资</w:t>
            </w:r>
            <w:r>
              <w:rPr>
                <w:rFonts w:hint="eastAsia"/>
                <w:sz w:val="24"/>
                <w:u w:val="single"/>
              </w:rPr>
              <w:t>17</w:t>
            </w:r>
            <w:r>
              <w:rPr>
                <w:sz w:val="24"/>
                <w:u w:val="single"/>
              </w:rPr>
              <w:t>万元。</w:t>
            </w:r>
          </w:p>
          <w:p>
            <w:pPr>
              <w:adjustRightInd w:val="0"/>
              <w:spacing w:line="360" w:lineRule="auto"/>
              <w:ind w:firstLine="470" w:firstLineChars="196"/>
              <w:contextualSpacing/>
              <w:rPr>
                <w:sz w:val="24"/>
                <w:u w:val="single"/>
              </w:rPr>
            </w:pPr>
            <w:r>
              <w:rPr>
                <w:sz w:val="24"/>
                <w:u w:val="single"/>
              </w:rPr>
              <w:t>（6）劳动定员变化：劳动定员由现有的</w:t>
            </w:r>
            <w:r>
              <w:rPr>
                <w:rFonts w:hint="eastAsia"/>
                <w:sz w:val="24"/>
                <w:u w:val="single"/>
              </w:rPr>
              <w:t>5</w:t>
            </w:r>
            <w:r>
              <w:rPr>
                <w:sz w:val="24"/>
                <w:u w:val="single"/>
              </w:rPr>
              <w:t>人</w:t>
            </w:r>
            <w:r>
              <w:rPr>
                <w:rFonts w:hint="eastAsia"/>
                <w:sz w:val="24"/>
                <w:u w:val="single"/>
              </w:rPr>
              <w:t>增加</w:t>
            </w:r>
            <w:r>
              <w:rPr>
                <w:sz w:val="24"/>
                <w:u w:val="single"/>
              </w:rPr>
              <w:t>为</w:t>
            </w:r>
            <w:r>
              <w:rPr>
                <w:rFonts w:hint="eastAsia"/>
                <w:sz w:val="24"/>
                <w:u w:val="single"/>
              </w:rPr>
              <w:t>15</w:t>
            </w:r>
            <w:r>
              <w:rPr>
                <w:sz w:val="24"/>
                <w:u w:val="single"/>
              </w:rPr>
              <w:t>人。</w:t>
            </w:r>
          </w:p>
          <w:p>
            <w:pPr>
              <w:adjustRightInd w:val="0"/>
              <w:spacing w:line="360" w:lineRule="auto"/>
              <w:ind w:firstLine="470" w:firstLineChars="196"/>
              <w:contextualSpacing/>
              <w:rPr>
                <w:sz w:val="24"/>
                <w:u w:val="single"/>
              </w:rPr>
            </w:pPr>
            <w:r>
              <w:rPr>
                <w:sz w:val="24"/>
                <w:u w:val="single"/>
              </w:rPr>
              <w:t>本次</w:t>
            </w:r>
            <w:r>
              <w:rPr>
                <w:rFonts w:hint="eastAsia"/>
                <w:sz w:val="24"/>
                <w:u w:val="single"/>
              </w:rPr>
              <w:t>扩建</w:t>
            </w:r>
            <w:r>
              <w:rPr>
                <w:sz w:val="24"/>
                <w:u w:val="single"/>
              </w:rPr>
              <w:t>新增占地</w:t>
            </w:r>
            <w:r>
              <w:rPr>
                <w:rFonts w:hint="eastAsia"/>
                <w:sz w:val="24"/>
                <w:u w:val="single"/>
              </w:rPr>
              <w:t>面积2080m</w:t>
            </w:r>
            <w:r>
              <w:rPr>
                <w:rFonts w:hint="eastAsia"/>
                <w:sz w:val="24"/>
                <w:u w:val="single"/>
                <w:vertAlign w:val="superscript"/>
              </w:rPr>
              <w:t>2</w:t>
            </w:r>
            <w:r>
              <w:rPr>
                <w:rFonts w:hint="eastAsia"/>
                <w:sz w:val="24"/>
                <w:u w:val="single"/>
              </w:rPr>
              <w:t>，</w:t>
            </w:r>
            <w:r>
              <w:rPr>
                <w:sz w:val="24"/>
                <w:u w:val="single"/>
              </w:rPr>
              <w:t>新</w:t>
            </w:r>
            <w:r>
              <w:rPr>
                <w:rFonts w:hint="eastAsia"/>
                <w:sz w:val="24"/>
                <w:u w:val="single"/>
              </w:rPr>
              <w:t>增建筑面积1100m</w:t>
            </w:r>
            <w:r>
              <w:rPr>
                <w:rFonts w:hint="eastAsia"/>
                <w:sz w:val="24"/>
                <w:u w:val="single"/>
                <w:vertAlign w:val="superscript"/>
              </w:rPr>
              <w:t>2</w:t>
            </w:r>
            <w:r>
              <w:rPr>
                <w:sz w:val="24"/>
                <w:u w:val="single"/>
              </w:rPr>
              <w:t>。</w:t>
            </w:r>
            <w:r>
              <w:rPr>
                <w:rFonts w:hint="eastAsia"/>
                <w:sz w:val="24"/>
                <w:u w:val="single"/>
              </w:rPr>
              <w:t>扩建</w:t>
            </w:r>
            <w:r>
              <w:rPr>
                <w:sz w:val="24"/>
                <w:u w:val="single"/>
              </w:rPr>
              <w:t>后，产量</w:t>
            </w:r>
            <w:r>
              <w:rPr>
                <w:rFonts w:hint="eastAsia"/>
                <w:sz w:val="24"/>
                <w:u w:val="single"/>
              </w:rPr>
              <w:t>由4000t/a增至20000t/a</w:t>
            </w:r>
            <w:r>
              <w:rPr>
                <w:sz w:val="24"/>
                <w:u w:val="single"/>
              </w:rPr>
              <w:t>、年生产时间</w:t>
            </w:r>
            <w:r>
              <w:rPr>
                <w:rFonts w:hint="eastAsia"/>
                <w:sz w:val="24"/>
                <w:u w:val="single"/>
              </w:rPr>
              <w:t>由300天/年，降至280天/年。</w:t>
            </w:r>
          </w:p>
          <w:p>
            <w:pPr>
              <w:adjustRightInd w:val="0"/>
              <w:spacing w:line="360" w:lineRule="auto"/>
              <w:ind w:firstLine="470" w:firstLineChars="196"/>
              <w:contextualSpacing/>
              <w:rPr>
                <w:b/>
                <w:sz w:val="24"/>
                <w:u w:val="single"/>
              </w:rPr>
            </w:pPr>
            <w:r>
              <w:rPr>
                <w:rFonts w:hint="eastAsia"/>
                <w:sz w:val="24"/>
                <w:u w:val="single"/>
              </w:rPr>
              <w:t>由于规模扩大，企业污染物产生量也同步扩大。对于周边环境的影响也随之加重。因此建设单位需重新对环境影响进行评估。</w:t>
            </w:r>
            <w:r>
              <w:rPr>
                <w:sz w:val="24"/>
                <w:u w:val="single"/>
              </w:rPr>
              <w:t>根据《中华人民共和国环境保护法》、《中华人民共和国环境影响评价法》以及国务院令第</w:t>
            </w:r>
            <w:r>
              <w:rPr>
                <w:rFonts w:hint="eastAsia"/>
                <w:sz w:val="24"/>
                <w:u w:val="single"/>
              </w:rPr>
              <w:t>682</w:t>
            </w:r>
            <w:r>
              <w:rPr>
                <w:sz w:val="24"/>
                <w:u w:val="single"/>
              </w:rPr>
              <w:t>号《建设项目环境保护管理条例》的相关内容，项目建设前应该开展环境影响评价工作。根据中华人民共和国生态环境保护部令第</w:t>
            </w:r>
            <w:r>
              <w:rPr>
                <w:rFonts w:hint="eastAsia"/>
                <w:sz w:val="24"/>
                <w:u w:val="single"/>
              </w:rPr>
              <w:t>1</w:t>
            </w:r>
            <w:r>
              <w:rPr>
                <w:sz w:val="24"/>
                <w:u w:val="single"/>
              </w:rPr>
              <w:t>号《建设项目环境影响评价分类管理名录》（201</w:t>
            </w:r>
            <w:r>
              <w:rPr>
                <w:rFonts w:hint="eastAsia"/>
                <w:sz w:val="24"/>
                <w:u w:val="single"/>
              </w:rPr>
              <w:t>8</w:t>
            </w:r>
            <w:r>
              <w:rPr>
                <w:sz w:val="24"/>
                <w:u w:val="single"/>
              </w:rPr>
              <w:t>年</w:t>
            </w:r>
            <w:r>
              <w:rPr>
                <w:rFonts w:hint="eastAsia"/>
                <w:sz w:val="24"/>
                <w:u w:val="single"/>
              </w:rPr>
              <w:t>4</w:t>
            </w:r>
            <w:r>
              <w:rPr>
                <w:sz w:val="24"/>
                <w:u w:val="single"/>
              </w:rPr>
              <w:t>月</w:t>
            </w:r>
            <w:r>
              <w:rPr>
                <w:rFonts w:hint="eastAsia"/>
                <w:sz w:val="24"/>
                <w:u w:val="single"/>
              </w:rPr>
              <w:t>28</w:t>
            </w:r>
            <w:r>
              <w:rPr>
                <w:sz w:val="24"/>
                <w:u w:val="single"/>
              </w:rPr>
              <w:t>日）的相关规定，本项目属于</w:t>
            </w:r>
            <w:r>
              <w:rPr>
                <w:rFonts w:ascii="宋体" w:hAnsi="宋体"/>
                <w:sz w:val="24"/>
                <w:u w:val="single"/>
              </w:rPr>
              <w:t>“</w:t>
            </w:r>
            <w:r>
              <w:rPr>
                <w:rFonts w:hint="eastAsia"/>
                <w:b/>
                <w:sz w:val="24"/>
                <w:u w:val="single"/>
              </w:rPr>
              <w:t>一十九、非金属矿物制品业，51、石灰和石膏制造、石材加工、人造石制造、砖瓦制造</w:t>
            </w:r>
            <w:r>
              <w:rPr>
                <w:rFonts w:ascii="宋体" w:hAnsi="宋体"/>
                <w:sz w:val="24"/>
                <w:u w:val="single"/>
              </w:rPr>
              <w:t>”，</w:t>
            </w:r>
            <w:r>
              <w:rPr>
                <w:rFonts w:hint="eastAsia" w:hAnsi="宋体"/>
                <w:sz w:val="24"/>
                <w:u w:val="single"/>
              </w:rPr>
              <w:t>应编制环境影响报告表。</w:t>
            </w:r>
            <w:r>
              <w:rPr>
                <w:sz w:val="24"/>
                <w:u w:val="single"/>
              </w:rPr>
              <w:t>受</w:t>
            </w:r>
            <w:r>
              <w:rPr>
                <w:rFonts w:hint="eastAsia"/>
                <w:sz w:val="24"/>
                <w:u w:val="single"/>
              </w:rPr>
              <w:t>澧县神六石膏制品厂</w:t>
            </w:r>
            <w:r>
              <w:rPr>
                <w:sz w:val="24"/>
                <w:u w:val="single"/>
              </w:rPr>
              <w:t>委托，</w:t>
            </w:r>
            <w:r>
              <w:rPr>
                <w:rFonts w:hint="eastAsia"/>
                <w:sz w:val="24"/>
                <w:u w:val="single"/>
              </w:rPr>
              <w:t>湖南志远环境咨询服务有限公司</w:t>
            </w:r>
            <w:r>
              <w:rPr>
                <w:sz w:val="24"/>
                <w:u w:val="single"/>
              </w:rPr>
              <w:t>承担该项目的环境影响评价工作，在现场踏勘和监测的基础上，按照环境影响评价技术导则的要求，编制</w:t>
            </w:r>
            <w:r>
              <w:rPr>
                <w:rFonts w:hint="eastAsia"/>
                <w:sz w:val="24"/>
                <w:u w:val="single"/>
              </w:rPr>
              <w:t>本</w:t>
            </w:r>
            <w:r>
              <w:rPr>
                <w:sz w:val="24"/>
                <w:u w:val="single"/>
              </w:rPr>
              <w:t>环境影响报告表。</w:t>
            </w:r>
          </w:p>
          <w:p>
            <w:pPr>
              <w:adjustRightInd w:val="0"/>
              <w:spacing w:line="360" w:lineRule="auto"/>
              <w:ind w:firstLine="482" w:firstLineChars="200"/>
              <w:contextualSpacing/>
              <w:rPr>
                <w:sz w:val="24"/>
              </w:rPr>
            </w:pPr>
            <w:r>
              <w:rPr>
                <w:rFonts w:hint="eastAsia" w:hAnsi="宋体"/>
                <w:b/>
                <w:sz w:val="24"/>
              </w:rPr>
              <w:t>二</w:t>
            </w:r>
            <w:r>
              <w:rPr>
                <w:rFonts w:hAnsi="宋体"/>
                <w:b/>
                <w:sz w:val="24"/>
              </w:rPr>
              <w:t>、工程概况</w:t>
            </w:r>
          </w:p>
          <w:p>
            <w:pPr>
              <w:adjustRightInd w:val="0"/>
              <w:spacing w:line="360" w:lineRule="auto"/>
              <w:ind w:firstLine="480" w:firstLineChars="200"/>
              <w:contextualSpacing/>
              <w:rPr>
                <w:sz w:val="24"/>
              </w:rPr>
            </w:pPr>
            <w:r>
              <w:rPr>
                <w:sz w:val="24"/>
              </w:rPr>
              <w:t>1、项目选址及周边环境</w:t>
            </w:r>
          </w:p>
          <w:p>
            <w:pPr>
              <w:adjustRightInd w:val="0"/>
              <w:spacing w:line="360" w:lineRule="auto"/>
              <w:ind w:firstLine="480" w:firstLineChars="200"/>
              <w:contextualSpacing/>
              <w:rPr>
                <w:sz w:val="24"/>
              </w:rPr>
            </w:pPr>
            <w:r>
              <w:rPr>
                <w:rFonts w:hint="eastAsia" w:hAnsi="宋体"/>
                <w:kern w:val="0"/>
                <w:sz w:val="24"/>
              </w:rPr>
              <w:t>本项目</w:t>
            </w:r>
            <w:r>
              <w:rPr>
                <w:rFonts w:hAnsi="宋体"/>
                <w:kern w:val="0"/>
                <w:sz w:val="24"/>
              </w:rPr>
              <w:t>位于</w:t>
            </w:r>
            <w:r>
              <w:rPr>
                <w:rFonts w:hint="eastAsia"/>
                <w:sz w:val="24"/>
              </w:rPr>
              <w:t>湖南省澧县金罗镇界岭村六组，地块中心地理坐标为</w:t>
            </w:r>
            <w:r>
              <w:rPr>
                <w:sz w:val="24"/>
              </w:rPr>
              <w:t>北纬2</w:t>
            </w:r>
            <w:r>
              <w:rPr>
                <w:rFonts w:hint="eastAsia"/>
                <w:sz w:val="24"/>
              </w:rPr>
              <w:t>9.841462</w:t>
            </w:r>
            <w:r>
              <w:rPr>
                <w:sz w:val="24"/>
              </w:rPr>
              <w:t>，东经111</w:t>
            </w:r>
            <w:r>
              <w:rPr>
                <w:rFonts w:hint="eastAsia"/>
                <w:sz w:val="24"/>
              </w:rPr>
              <w:t>.609405。</w:t>
            </w:r>
            <w:r>
              <w:rPr>
                <w:rFonts w:hint="eastAsia"/>
                <w:color w:val="000000"/>
                <w:sz w:val="24"/>
              </w:rPr>
              <w:t>根据现场勘察，</w:t>
            </w:r>
            <w:r>
              <w:rPr>
                <w:rFonts w:hint="eastAsia"/>
                <w:sz w:val="24"/>
              </w:rPr>
              <w:t>项目南侧临X088村路，240-350m范围内有居民13户。北面为林地，120-150m范围内共有界岭村六组居民5户，北侧厂界外70m处有一条排水渠，为本项目雨水受纳水体；东面为荒地；西面为耕地。</w:t>
            </w:r>
          </w:p>
          <w:p>
            <w:pPr>
              <w:adjustRightInd w:val="0"/>
              <w:spacing w:line="360" w:lineRule="auto"/>
              <w:ind w:firstLine="480" w:firstLineChars="200"/>
              <w:contextualSpacing/>
              <w:rPr>
                <w:sz w:val="24"/>
              </w:rPr>
            </w:pPr>
            <w:r>
              <w:rPr>
                <w:sz w:val="24"/>
              </w:rPr>
              <w:t>2、建设内容及规模</w:t>
            </w:r>
          </w:p>
          <w:p>
            <w:pPr>
              <w:adjustRightInd w:val="0"/>
              <w:spacing w:line="360" w:lineRule="auto"/>
              <w:ind w:firstLine="470" w:firstLineChars="196"/>
              <w:contextualSpacing/>
              <w:rPr>
                <w:sz w:val="24"/>
              </w:rPr>
            </w:pPr>
            <w:r>
              <w:rPr>
                <w:sz w:val="24"/>
              </w:rPr>
              <w:t>本次</w:t>
            </w:r>
            <w:r>
              <w:rPr>
                <w:rFonts w:hint="eastAsia"/>
                <w:sz w:val="24"/>
              </w:rPr>
              <w:t>扩建</w:t>
            </w:r>
            <w:r>
              <w:rPr>
                <w:sz w:val="24"/>
              </w:rPr>
              <w:t>新增占地</w:t>
            </w:r>
            <w:r>
              <w:rPr>
                <w:rFonts w:hint="eastAsia"/>
                <w:sz w:val="24"/>
              </w:rPr>
              <w:t>面积2080m</w:t>
            </w:r>
            <w:r>
              <w:rPr>
                <w:rFonts w:hint="eastAsia"/>
                <w:sz w:val="24"/>
                <w:vertAlign w:val="superscript"/>
              </w:rPr>
              <w:t>2</w:t>
            </w:r>
            <w:r>
              <w:rPr>
                <w:sz w:val="24"/>
              </w:rPr>
              <w:t>，</w:t>
            </w:r>
            <w:r>
              <w:rPr>
                <w:rFonts w:hint="eastAsia"/>
                <w:sz w:val="24"/>
              </w:rPr>
              <w:t>在充分利用现</w:t>
            </w:r>
            <w:r>
              <w:rPr>
                <w:sz w:val="24"/>
              </w:rPr>
              <w:t>有厂</w:t>
            </w:r>
            <w:r>
              <w:rPr>
                <w:rFonts w:hint="eastAsia"/>
                <w:sz w:val="24"/>
              </w:rPr>
              <w:t>房的基础上</w:t>
            </w:r>
            <w:r>
              <w:rPr>
                <w:sz w:val="24"/>
              </w:rPr>
              <w:t>，</w:t>
            </w:r>
            <w:r>
              <w:rPr>
                <w:rFonts w:hint="eastAsia"/>
                <w:sz w:val="24"/>
              </w:rPr>
              <w:t>新建300m</w:t>
            </w:r>
            <w:r>
              <w:rPr>
                <w:rFonts w:hint="eastAsia"/>
                <w:sz w:val="24"/>
                <w:vertAlign w:val="superscript"/>
              </w:rPr>
              <w:t>2</w:t>
            </w:r>
            <w:r>
              <w:rPr>
                <w:rFonts w:hint="eastAsia"/>
                <w:sz w:val="24"/>
              </w:rPr>
              <w:t>生石膏粉车间，原料仓由100m</w:t>
            </w:r>
            <w:r>
              <w:rPr>
                <w:rFonts w:hint="eastAsia"/>
                <w:sz w:val="24"/>
                <w:vertAlign w:val="superscript"/>
              </w:rPr>
              <w:t>2</w:t>
            </w:r>
            <w:r>
              <w:rPr>
                <w:rFonts w:hint="eastAsia"/>
                <w:sz w:val="24"/>
              </w:rPr>
              <w:t>增加至300m</w:t>
            </w:r>
            <w:r>
              <w:rPr>
                <w:rFonts w:hint="eastAsia"/>
                <w:sz w:val="24"/>
                <w:vertAlign w:val="superscript"/>
              </w:rPr>
              <w:t>2</w:t>
            </w:r>
            <w:r>
              <w:rPr>
                <w:rFonts w:hint="eastAsia"/>
                <w:sz w:val="24"/>
              </w:rPr>
              <w:t>，成品仓由150m</w:t>
            </w:r>
            <w:r>
              <w:rPr>
                <w:rFonts w:hint="eastAsia"/>
                <w:sz w:val="24"/>
                <w:vertAlign w:val="superscript"/>
              </w:rPr>
              <w:t>2</w:t>
            </w:r>
            <w:r>
              <w:rPr>
                <w:rFonts w:hint="eastAsia"/>
                <w:sz w:val="24"/>
              </w:rPr>
              <w:t>增加至350m</w:t>
            </w:r>
            <w:r>
              <w:rPr>
                <w:rFonts w:hint="eastAsia"/>
                <w:sz w:val="24"/>
                <w:vertAlign w:val="superscript"/>
              </w:rPr>
              <w:t>2</w:t>
            </w:r>
            <w:r>
              <w:rPr>
                <w:rFonts w:hint="eastAsia"/>
                <w:sz w:val="24"/>
              </w:rPr>
              <w:t>、熟石膏生产车间由200m</w:t>
            </w:r>
            <w:r>
              <w:rPr>
                <w:rFonts w:hint="eastAsia"/>
                <w:sz w:val="24"/>
                <w:vertAlign w:val="superscript"/>
              </w:rPr>
              <w:t>2</w:t>
            </w:r>
            <w:r>
              <w:rPr>
                <w:rFonts w:hint="eastAsia"/>
                <w:sz w:val="24"/>
              </w:rPr>
              <w:t>增至600m</w:t>
            </w:r>
            <w:r>
              <w:rPr>
                <w:rFonts w:hint="eastAsia"/>
                <w:sz w:val="24"/>
                <w:vertAlign w:val="superscript"/>
              </w:rPr>
              <w:t>2</w:t>
            </w:r>
            <w:r>
              <w:rPr>
                <w:rFonts w:hint="eastAsia"/>
                <w:sz w:val="24"/>
              </w:rPr>
              <w:t>。新增集气罩2台，脉冲布袋除尘器1台，粉尘排气筒15m。</w:t>
            </w:r>
          </w:p>
          <w:p>
            <w:pPr>
              <w:adjustRightInd w:val="0"/>
              <w:spacing w:line="360" w:lineRule="auto"/>
              <w:ind w:firstLine="480" w:firstLineChars="200"/>
              <w:contextualSpacing/>
              <w:rPr>
                <w:bCs/>
                <w:sz w:val="24"/>
              </w:rPr>
            </w:pPr>
            <w:r>
              <w:rPr>
                <w:rFonts w:hint="eastAsia"/>
                <w:sz w:val="24"/>
              </w:rPr>
              <w:t>扩建</w:t>
            </w:r>
            <w:r>
              <w:rPr>
                <w:sz w:val="24"/>
              </w:rPr>
              <w:t>前后</w:t>
            </w:r>
            <w:r>
              <w:rPr>
                <w:bCs/>
                <w:sz w:val="24"/>
              </w:rPr>
              <w:t>项目主要经济技术指标对照如表1-1所示。</w:t>
            </w:r>
            <w:r>
              <w:rPr>
                <w:rFonts w:hint="eastAsia"/>
                <w:sz w:val="24"/>
              </w:rPr>
              <w:t>扩建</w:t>
            </w:r>
            <w:r>
              <w:rPr>
                <w:sz w:val="24"/>
              </w:rPr>
              <w:t>前后</w:t>
            </w:r>
            <w:r>
              <w:rPr>
                <w:bCs/>
                <w:sz w:val="24"/>
              </w:rPr>
              <w:t>项目建设内容如表1-2所示。</w:t>
            </w:r>
          </w:p>
          <w:p>
            <w:pPr>
              <w:adjustRightInd w:val="0"/>
              <w:spacing w:line="360" w:lineRule="auto"/>
              <w:contextualSpacing/>
              <w:jc w:val="center"/>
              <w:rPr>
                <w:b/>
                <w:bCs/>
                <w:szCs w:val="21"/>
              </w:rPr>
            </w:pPr>
            <w:r>
              <w:rPr>
                <w:b/>
                <w:bCs/>
                <w:szCs w:val="21"/>
              </w:rPr>
              <w:t xml:space="preserve">表1-1 </w:t>
            </w:r>
            <w:r>
              <w:rPr>
                <w:rFonts w:hint="eastAsia"/>
                <w:b/>
                <w:szCs w:val="21"/>
              </w:rPr>
              <w:t>扩建</w:t>
            </w:r>
            <w:r>
              <w:rPr>
                <w:b/>
                <w:szCs w:val="21"/>
              </w:rPr>
              <w:t>前后</w:t>
            </w:r>
            <w:r>
              <w:rPr>
                <w:b/>
                <w:bCs/>
                <w:szCs w:val="21"/>
              </w:rPr>
              <w:t>项目主要经济技术指标对照一览表</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2133"/>
              <w:gridCol w:w="795"/>
              <w:gridCol w:w="1276"/>
              <w:gridCol w:w="1276"/>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jc w:val="center"/>
                    <w:rPr>
                      <w:b/>
                      <w:szCs w:val="21"/>
                    </w:rPr>
                  </w:pPr>
                  <w:r>
                    <w:rPr>
                      <w:b/>
                      <w:szCs w:val="21"/>
                    </w:rPr>
                    <w:t>序号</w:t>
                  </w:r>
                </w:p>
              </w:tc>
              <w:tc>
                <w:tcPr>
                  <w:tcW w:w="2133" w:type="dxa"/>
                  <w:vAlign w:val="center"/>
                </w:tcPr>
                <w:p>
                  <w:pPr>
                    <w:jc w:val="center"/>
                    <w:rPr>
                      <w:b/>
                      <w:szCs w:val="21"/>
                    </w:rPr>
                  </w:pPr>
                  <w:r>
                    <w:rPr>
                      <w:b/>
                      <w:szCs w:val="21"/>
                    </w:rPr>
                    <w:t>指标名称</w:t>
                  </w:r>
                </w:p>
              </w:tc>
              <w:tc>
                <w:tcPr>
                  <w:tcW w:w="795" w:type="dxa"/>
                  <w:vAlign w:val="center"/>
                </w:tcPr>
                <w:p>
                  <w:pPr>
                    <w:jc w:val="center"/>
                    <w:rPr>
                      <w:b/>
                      <w:szCs w:val="21"/>
                    </w:rPr>
                  </w:pPr>
                  <w:r>
                    <w:rPr>
                      <w:b/>
                      <w:szCs w:val="21"/>
                    </w:rPr>
                    <w:t>单位</w:t>
                  </w:r>
                </w:p>
              </w:tc>
              <w:tc>
                <w:tcPr>
                  <w:tcW w:w="1276" w:type="dxa"/>
                  <w:vAlign w:val="center"/>
                </w:tcPr>
                <w:p>
                  <w:pPr>
                    <w:jc w:val="center"/>
                    <w:rPr>
                      <w:b/>
                      <w:szCs w:val="21"/>
                    </w:rPr>
                  </w:pPr>
                  <w:r>
                    <w:rPr>
                      <w:rFonts w:hint="eastAsia"/>
                      <w:b/>
                      <w:szCs w:val="21"/>
                    </w:rPr>
                    <w:t>扩建</w:t>
                  </w:r>
                  <w:r>
                    <w:rPr>
                      <w:b/>
                      <w:szCs w:val="21"/>
                    </w:rPr>
                    <w:t>前</w:t>
                  </w:r>
                </w:p>
              </w:tc>
              <w:tc>
                <w:tcPr>
                  <w:tcW w:w="1276" w:type="dxa"/>
                  <w:vAlign w:val="center"/>
                </w:tcPr>
                <w:p>
                  <w:pPr>
                    <w:jc w:val="center"/>
                    <w:rPr>
                      <w:b/>
                      <w:szCs w:val="21"/>
                    </w:rPr>
                  </w:pPr>
                  <w:r>
                    <w:rPr>
                      <w:rFonts w:hint="eastAsia"/>
                      <w:b/>
                      <w:szCs w:val="21"/>
                    </w:rPr>
                    <w:t>扩建</w:t>
                  </w:r>
                  <w:r>
                    <w:rPr>
                      <w:b/>
                      <w:szCs w:val="21"/>
                    </w:rPr>
                    <w:t>后</w:t>
                  </w:r>
                </w:p>
              </w:tc>
              <w:tc>
                <w:tcPr>
                  <w:tcW w:w="2366" w:type="dxa"/>
                  <w:vAlign w:val="center"/>
                </w:tcPr>
                <w:p>
                  <w:pPr>
                    <w:jc w:val="center"/>
                    <w:rPr>
                      <w:b/>
                      <w:szCs w:val="21"/>
                    </w:rPr>
                  </w:pPr>
                  <w:r>
                    <w:rPr>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1</w:t>
                  </w:r>
                </w:p>
              </w:tc>
              <w:tc>
                <w:tcPr>
                  <w:tcW w:w="2133" w:type="dxa"/>
                  <w:vAlign w:val="center"/>
                </w:tcPr>
                <w:p>
                  <w:pPr>
                    <w:jc w:val="center"/>
                    <w:rPr>
                      <w:szCs w:val="21"/>
                    </w:rPr>
                  </w:pPr>
                  <w:r>
                    <w:rPr>
                      <w:szCs w:val="21"/>
                    </w:rPr>
                    <w:t>总用地面积</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2000</w:t>
                  </w:r>
                </w:p>
              </w:tc>
              <w:tc>
                <w:tcPr>
                  <w:tcW w:w="1276" w:type="dxa"/>
                  <w:vAlign w:val="center"/>
                </w:tcPr>
                <w:p>
                  <w:pPr>
                    <w:adjustRightInd w:val="0"/>
                    <w:snapToGrid w:val="0"/>
                    <w:jc w:val="center"/>
                    <w:rPr>
                      <w:szCs w:val="21"/>
                    </w:rPr>
                  </w:pPr>
                  <w:r>
                    <w:rPr>
                      <w:rFonts w:hint="eastAsia"/>
                      <w:szCs w:val="21"/>
                    </w:rPr>
                    <w:t>2080</w:t>
                  </w:r>
                </w:p>
              </w:tc>
              <w:tc>
                <w:tcPr>
                  <w:tcW w:w="2366" w:type="dxa"/>
                  <w:vAlign w:val="center"/>
                </w:tcPr>
                <w:p>
                  <w:pPr>
                    <w:adjustRightInd w:val="0"/>
                    <w:snapToGrid w:val="0"/>
                    <w:jc w:val="center"/>
                    <w:rPr>
                      <w:szCs w:val="21"/>
                    </w:rPr>
                  </w:pPr>
                  <w:r>
                    <w:rPr>
                      <w:rFonts w:hint="eastAsia"/>
                      <w:szCs w:val="21"/>
                    </w:rPr>
                    <w:t>+2080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2</w:t>
                  </w:r>
                </w:p>
              </w:tc>
              <w:tc>
                <w:tcPr>
                  <w:tcW w:w="2133" w:type="dxa"/>
                  <w:vAlign w:val="center"/>
                </w:tcPr>
                <w:p>
                  <w:pPr>
                    <w:jc w:val="center"/>
                    <w:rPr>
                      <w:szCs w:val="21"/>
                    </w:rPr>
                  </w:pPr>
                  <w:r>
                    <w:rPr>
                      <w:szCs w:val="21"/>
                    </w:rPr>
                    <w:t>总建筑面积</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940</w:t>
                  </w:r>
                </w:p>
              </w:tc>
              <w:tc>
                <w:tcPr>
                  <w:tcW w:w="1276" w:type="dxa"/>
                  <w:vAlign w:val="center"/>
                </w:tcPr>
                <w:p>
                  <w:pPr>
                    <w:adjustRightInd w:val="0"/>
                    <w:snapToGrid w:val="0"/>
                    <w:jc w:val="center"/>
                    <w:rPr>
                      <w:szCs w:val="21"/>
                    </w:rPr>
                  </w:pPr>
                  <w:r>
                    <w:rPr>
                      <w:rFonts w:hint="eastAsia"/>
                      <w:szCs w:val="21"/>
                    </w:rPr>
                    <w:t>2040</w:t>
                  </w:r>
                </w:p>
              </w:tc>
              <w:tc>
                <w:tcPr>
                  <w:tcW w:w="2366" w:type="dxa"/>
                  <w:vAlign w:val="center"/>
                </w:tcPr>
                <w:p>
                  <w:pPr>
                    <w:adjustRightInd w:val="0"/>
                    <w:snapToGrid w:val="0"/>
                    <w:jc w:val="center"/>
                    <w:rPr>
                      <w:szCs w:val="21"/>
                    </w:rPr>
                  </w:pPr>
                  <w:r>
                    <w:rPr>
                      <w:rFonts w:hint="eastAsia"/>
                      <w:szCs w:val="21"/>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2" w:type="dxa"/>
                  <w:vAlign w:val="center"/>
                </w:tcPr>
                <w:p>
                  <w:pPr>
                    <w:adjustRightInd w:val="0"/>
                    <w:snapToGrid w:val="0"/>
                    <w:jc w:val="center"/>
                    <w:rPr>
                      <w:szCs w:val="21"/>
                    </w:rPr>
                  </w:pPr>
                  <w:r>
                    <w:rPr>
                      <w:szCs w:val="21"/>
                    </w:rPr>
                    <w:t>3</w:t>
                  </w:r>
                </w:p>
              </w:tc>
              <w:tc>
                <w:tcPr>
                  <w:tcW w:w="2133" w:type="dxa"/>
                  <w:vAlign w:val="center"/>
                </w:tcPr>
                <w:p>
                  <w:pPr>
                    <w:jc w:val="center"/>
                    <w:rPr>
                      <w:szCs w:val="21"/>
                    </w:rPr>
                  </w:pPr>
                  <w:r>
                    <w:rPr>
                      <w:rFonts w:hint="eastAsia"/>
                      <w:szCs w:val="21"/>
                    </w:rPr>
                    <w:t>熟石灰生产车间</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200</w:t>
                  </w:r>
                </w:p>
              </w:tc>
              <w:tc>
                <w:tcPr>
                  <w:tcW w:w="1276" w:type="dxa"/>
                  <w:vAlign w:val="center"/>
                </w:tcPr>
                <w:p>
                  <w:pPr>
                    <w:jc w:val="center"/>
                    <w:rPr>
                      <w:szCs w:val="21"/>
                    </w:rPr>
                  </w:pPr>
                  <w:r>
                    <w:rPr>
                      <w:rFonts w:hint="eastAsia"/>
                      <w:szCs w:val="21"/>
                    </w:rPr>
                    <w:t>600</w:t>
                  </w:r>
                </w:p>
              </w:tc>
              <w:tc>
                <w:tcPr>
                  <w:tcW w:w="2366" w:type="dxa"/>
                  <w:vAlign w:val="center"/>
                </w:tcPr>
                <w:p>
                  <w:pPr>
                    <w:adjustRightInd w:val="0"/>
                    <w:snapToGrid w:val="0"/>
                    <w:jc w:val="center"/>
                    <w:rPr>
                      <w:szCs w:val="21"/>
                    </w:rPr>
                  </w:pPr>
                  <w:r>
                    <w:rPr>
                      <w:rFonts w:hint="eastAsia"/>
                      <w:szCs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4</w:t>
                  </w:r>
                </w:p>
              </w:tc>
              <w:tc>
                <w:tcPr>
                  <w:tcW w:w="2133" w:type="dxa"/>
                  <w:vAlign w:val="center"/>
                </w:tcPr>
                <w:p>
                  <w:pPr>
                    <w:jc w:val="center"/>
                    <w:rPr>
                      <w:szCs w:val="21"/>
                    </w:rPr>
                  </w:pPr>
                  <w:r>
                    <w:rPr>
                      <w:rFonts w:hint="eastAsia"/>
                      <w:szCs w:val="21"/>
                    </w:rPr>
                    <w:t>生石膏生产车间</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0</w:t>
                  </w:r>
                </w:p>
              </w:tc>
              <w:tc>
                <w:tcPr>
                  <w:tcW w:w="1276" w:type="dxa"/>
                  <w:vAlign w:val="center"/>
                </w:tcPr>
                <w:p>
                  <w:pPr>
                    <w:jc w:val="center"/>
                    <w:rPr>
                      <w:szCs w:val="21"/>
                    </w:rPr>
                  </w:pPr>
                  <w:r>
                    <w:rPr>
                      <w:rFonts w:hint="eastAsia"/>
                      <w:szCs w:val="21"/>
                    </w:rPr>
                    <w:t>300</w:t>
                  </w:r>
                </w:p>
              </w:tc>
              <w:tc>
                <w:tcPr>
                  <w:tcW w:w="2366" w:type="dxa"/>
                  <w:vAlign w:val="center"/>
                </w:tcPr>
                <w:p>
                  <w:pPr>
                    <w:adjustRightInd w:val="0"/>
                    <w:snapToGrid w:val="0"/>
                    <w:jc w:val="center"/>
                    <w:rPr>
                      <w:szCs w:val="21"/>
                    </w:rPr>
                  </w:pPr>
                  <w:r>
                    <w:rPr>
                      <w:rFonts w:hint="eastAsia"/>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rFonts w:hint="eastAsia"/>
                      <w:szCs w:val="21"/>
                    </w:rPr>
                    <w:t>5</w:t>
                  </w:r>
                </w:p>
              </w:tc>
              <w:tc>
                <w:tcPr>
                  <w:tcW w:w="2133" w:type="dxa"/>
                  <w:vAlign w:val="center"/>
                </w:tcPr>
                <w:p>
                  <w:pPr>
                    <w:jc w:val="center"/>
                    <w:rPr>
                      <w:szCs w:val="21"/>
                    </w:rPr>
                  </w:pPr>
                  <w:r>
                    <w:rPr>
                      <w:rFonts w:hint="eastAsia"/>
                      <w:szCs w:val="21"/>
                    </w:rPr>
                    <w:t>破碎车间</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300</w:t>
                  </w:r>
                </w:p>
              </w:tc>
              <w:tc>
                <w:tcPr>
                  <w:tcW w:w="1276" w:type="dxa"/>
                  <w:vAlign w:val="center"/>
                </w:tcPr>
                <w:p>
                  <w:pPr>
                    <w:jc w:val="center"/>
                    <w:rPr>
                      <w:szCs w:val="21"/>
                    </w:rPr>
                  </w:pPr>
                  <w:r>
                    <w:rPr>
                      <w:rFonts w:hint="eastAsia"/>
                      <w:szCs w:val="21"/>
                    </w:rPr>
                    <w:t>300</w:t>
                  </w:r>
                </w:p>
              </w:tc>
              <w:tc>
                <w:tcPr>
                  <w:tcW w:w="2366" w:type="dxa"/>
                  <w:vAlign w:val="center"/>
                </w:tcPr>
                <w:p>
                  <w:pPr>
                    <w:adjustRightInd w:val="0"/>
                    <w:snapToGrid w:val="0"/>
                    <w:jc w:val="center"/>
                    <w:rPr>
                      <w:szCs w:val="21"/>
                    </w:rPr>
                  </w:pPr>
                  <w:r>
                    <w:rPr>
                      <w:rFonts w:hint="eastAsia"/>
                      <w:szCs w:val="21"/>
                    </w:rPr>
                    <w:t>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6</w:t>
                  </w:r>
                </w:p>
              </w:tc>
              <w:tc>
                <w:tcPr>
                  <w:tcW w:w="2133" w:type="dxa"/>
                  <w:vAlign w:val="center"/>
                </w:tcPr>
                <w:p>
                  <w:pPr>
                    <w:jc w:val="center"/>
                    <w:rPr>
                      <w:szCs w:val="21"/>
                    </w:rPr>
                  </w:pPr>
                  <w:r>
                    <w:rPr>
                      <w:rFonts w:hint="eastAsia"/>
                      <w:szCs w:val="21"/>
                    </w:rPr>
                    <w:t>原料仓库</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100</w:t>
                  </w:r>
                </w:p>
              </w:tc>
              <w:tc>
                <w:tcPr>
                  <w:tcW w:w="1276" w:type="dxa"/>
                  <w:vAlign w:val="center"/>
                </w:tcPr>
                <w:p>
                  <w:pPr>
                    <w:jc w:val="center"/>
                    <w:rPr>
                      <w:szCs w:val="21"/>
                    </w:rPr>
                  </w:pPr>
                  <w:r>
                    <w:rPr>
                      <w:rFonts w:hint="eastAsia"/>
                      <w:szCs w:val="21"/>
                    </w:rPr>
                    <w:t>300</w:t>
                  </w:r>
                </w:p>
              </w:tc>
              <w:tc>
                <w:tcPr>
                  <w:tcW w:w="2366" w:type="dxa"/>
                  <w:vAlign w:val="center"/>
                </w:tcPr>
                <w:p>
                  <w:pPr>
                    <w:adjustRightInd w:val="0"/>
                    <w:snapToGrid w:val="0"/>
                    <w:jc w:val="center"/>
                    <w:rPr>
                      <w:szCs w:val="21"/>
                    </w:rPr>
                  </w:pPr>
                  <w:r>
                    <w:rPr>
                      <w:rFonts w:hint="eastAsia"/>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2" w:type="dxa"/>
                  <w:vAlign w:val="center"/>
                </w:tcPr>
                <w:p>
                  <w:pPr>
                    <w:adjustRightInd w:val="0"/>
                    <w:snapToGrid w:val="0"/>
                    <w:jc w:val="center"/>
                    <w:rPr>
                      <w:szCs w:val="21"/>
                    </w:rPr>
                  </w:pPr>
                  <w:r>
                    <w:rPr>
                      <w:szCs w:val="21"/>
                    </w:rPr>
                    <w:t>7</w:t>
                  </w:r>
                </w:p>
              </w:tc>
              <w:tc>
                <w:tcPr>
                  <w:tcW w:w="2133" w:type="dxa"/>
                  <w:vAlign w:val="center"/>
                </w:tcPr>
                <w:p>
                  <w:pPr>
                    <w:jc w:val="center"/>
                    <w:rPr>
                      <w:szCs w:val="21"/>
                    </w:rPr>
                  </w:pPr>
                  <w:r>
                    <w:rPr>
                      <w:rFonts w:hint="eastAsia"/>
                      <w:szCs w:val="21"/>
                    </w:rPr>
                    <w:t>成品仓库</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150</w:t>
                  </w:r>
                </w:p>
              </w:tc>
              <w:tc>
                <w:tcPr>
                  <w:tcW w:w="1276" w:type="dxa"/>
                  <w:vAlign w:val="center"/>
                </w:tcPr>
                <w:p>
                  <w:pPr>
                    <w:adjustRightInd w:val="0"/>
                    <w:snapToGrid w:val="0"/>
                    <w:jc w:val="center"/>
                    <w:rPr>
                      <w:szCs w:val="21"/>
                    </w:rPr>
                  </w:pPr>
                  <w:r>
                    <w:rPr>
                      <w:rFonts w:hint="eastAsia"/>
                      <w:szCs w:val="21"/>
                    </w:rPr>
                    <w:t>350</w:t>
                  </w:r>
                </w:p>
              </w:tc>
              <w:tc>
                <w:tcPr>
                  <w:tcW w:w="2366" w:type="dxa"/>
                  <w:vAlign w:val="center"/>
                </w:tcPr>
                <w:p>
                  <w:pPr>
                    <w:adjustRightInd w:val="0"/>
                    <w:snapToGrid w:val="0"/>
                    <w:jc w:val="center"/>
                    <w:rPr>
                      <w:szCs w:val="21"/>
                    </w:rPr>
                  </w:pPr>
                  <w:r>
                    <w:rPr>
                      <w:rFonts w:hint="eastAsia"/>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8</w:t>
                  </w:r>
                </w:p>
              </w:tc>
              <w:tc>
                <w:tcPr>
                  <w:tcW w:w="2133" w:type="dxa"/>
                  <w:vAlign w:val="center"/>
                </w:tcPr>
                <w:p>
                  <w:pPr>
                    <w:jc w:val="center"/>
                    <w:rPr>
                      <w:szCs w:val="21"/>
                    </w:rPr>
                  </w:pPr>
                  <w:r>
                    <w:rPr>
                      <w:rFonts w:hint="eastAsia"/>
                      <w:szCs w:val="21"/>
                    </w:rPr>
                    <w:t>煤仓库</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60</w:t>
                  </w:r>
                </w:p>
              </w:tc>
              <w:tc>
                <w:tcPr>
                  <w:tcW w:w="1276" w:type="dxa"/>
                  <w:vAlign w:val="center"/>
                </w:tcPr>
                <w:p>
                  <w:pPr>
                    <w:adjustRightInd w:val="0"/>
                    <w:snapToGrid w:val="0"/>
                    <w:jc w:val="center"/>
                    <w:rPr>
                      <w:szCs w:val="21"/>
                    </w:rPr>
                  </w:pPr>
                  <w:r>
                    <w:rPr>
                      <w:rFonts w:hint="eastAsia"/>
                      <w:szCs w:val="21"/>
                    </w:rPr>
                    <w:t>60</w:t>
                  </w:r>
                </w:p>
              </w:tc>
              <w:tc>
                <w:tcPr>
                  <w:tcW w:w="2366" w:type="dxa"/>
                  <w:vAlign w:val="center"/>
                </w:tcPr>
                <w:p>
                  <w:pPr>
                    <w:adjustRightInd w:val="0"/>
                    <w:snapToGrid w:val="0"/>
                    <w:jc w:val="center"/>
                    <w:rPr>
                      <w:szCs w:val="21"/>
                    </w:rPr>
                  </w:pPr>
                  <w:r>
                    <w:rPr>
                      <w:rFonts w:hint="eastAsia"/>
                      <w:szCs w:val="21"/>
                    </w:rPr>
                    <w:t>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9</w:t>
                  </w:r>
                </w:p>
              </w:tc>
              <w:tc>
                <w:tcPr>
                  <w:tcW w:w="2133" w:type="dxa"/>
                  <w:vAlign w:val="center"/>
                </w:tcPr>
                <w:p>
                  <w:pPr>
                    <w:jc w:val="center"/>
                    <w:rPr>
                      <w:szCs w:val="21"/>
                    </w:rPr>
                  </w:pPr>
                  <w:r>
                    <w:rPr>
                      <w:rFonts w:hint="eastAsia"/>
                      <w:szCs w:val="21"/>
                    </w:rPr>
                    <w:t>配电及机修仓库</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40</w:t>
                  </w:r>
                </w:p>
              </w:tc>
              <w:tc>
                <w:tcPr>
                  <w:tcW w:w="1276" w:type="dxa"/>
                  <w:vAlign w:val="center"/>
                </w:tcPr>
                <w:p>
                  <w:pPr>
                    <w:adjustRightInd w:val="0"/>
                    <w:snapToGrid w:val="0"/>
                    <w:jc w:val="center"/>
                    <w:rPr>
                      <w:szCs w:val="21"/>
                    </w:rPr>
                  </w:pPr>
                  <w:r>
                    <w:rPr>
                      <w:rFonts w:hint="eastAsia"/>
                      <w:szCs w:val="21"/>
                    </w:rPr>
                    <w:t>40</w:t>
                  </w:r>
                </w:p>
              </w:tc>
              <w:tc>
                <w:tcPr>
                  <w:tcW w:w="2366" w:type="dxa"/>
                  <w:vAlign w:val="center"/>
                </w:tcPr>
                <w:p>
                  <w:pPr>
                    <w:adjustRightInd w:val="0"/>
                    <w:snapToGrid w:val="0"/>
                    <w:jc w:val="center"/>
                    <w:rPr>
                      <w:szCs w:val="21"/>
                    </w:rPr>
                  </w:pPr>
                  <w:r>
                    <w:rPr>
                      <w:rFonts w:hint="eastAsia"/>
                      <w:szCs w:val="21"/>
                    </w:rPr>
                    <w:t>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szCs w:val="21"/>
                    </w:rPr>
                    <w:t>10</w:t>
                  </w:r>
                </w:p>
              </w:tc>
              <w:tc>
                <w:tcPr>
                  <w:tcW w:w="2133" w:type="dxa"/>
                  <w:vAlign w:val="center"/>
                </w:tcPr>
                <w:p>
                  <w:pPr>
                    <w:jc w:val="center"/>
                    <w:rPr>
                      <w:szCs w:val="21"/>
                    </w:rPr>
                  </w:pPr>
                  <w:r>
                    <w:rPr>
                      <w:rFonts w:hint="eastAsia"/>
                      <w:szCs w:val="21"/>
                    </w:rPr>
                    <w:t>办公生活区</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60</w:t>
                  </w:r>
                </w:p>
              </w:tc>
              <w:tc>
                <w:tcPr>
                  <w:tcW w:w="1276" w:type="dxa"/>
                  <w:vAlign w:val="center"/>
                </w:tcPr>
                <w:p>
                  <w:pPr>
                    <w:adjustRightInd w:val="0"/>
                    <w:snapToGrid w:val="0"/>
                    <w:jc w:val="center"/>
                    <w:rPr>
                      <w:szCs w:val="21"/>
                    </w:rPr>
                  </w:pPr>
                  <w:r>
                    <w:rPr>
                      <w:rFonts w:hint="eastAsia"/>
                      <w:szCs w:val="21"/>
                    </w:rPr>
                    <w:t>60</w:t>
                  </w:r>
                </w:p>
              </w:tc>
              <w:tc>
                <w:tcPr>
                  <w:tcW w:w="2366" w:type="dxa"/>
                  <w:vAlign w:val="center"/>
                </w:tcPr>
                <w:p>
                  <w:pPr>
                    <w:adjustRightInd w:val="0"/>
                    <w:snapToGrid w:val="0"/>
                    <w:jc w:val="center"/>
                    <w:rPr>
                      <w:szCs w:val="21"/>
                    </w:rPr>
                  </w:pPr>
                  <w:r>
                    <w:rPr>
                      <w:rFonts w:hint="eastAsia"/>
                      <w:szCs w:val="21"/>
                    </w:rPr>
                    <w:t>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2" w:type="dxa"/>
                  <w:vAlign w:val="center"/>
                </w:tcPr>
                <w:p>
                  <w:pPr>
                    <w:adjustRightInd w:val="0"/>
                    <w:snapToGrid w:val="0"/>
                    <w:jc w:val="center"/>
                    <w:rPr>
                      <w:szCs w:val="21"/>
                    </w:rPr>
                  </w:pPr>
                  <w:r>
                    <w:rPr>
                      <w:szCs w:val="21"/>
                    </w:rPr>
                    <w:t>11</w:t>
                  </w:r>
                </w:p>
              </w:tc>
              <w:tc>
                <w:tcPr>
                  <w:tcW w:w="2133" w:type="dxa"/>
                  <w:vAlign w:val="center"/>
                </w:tcPr>
                <w:p>
                  <w:pPr>
                    <w:jc w:val="center"/>
                    <w:rPr>
                      <w:szCs w:val="21"/>
                    </w:rPr>
                  </w:pPr>
                  <w:r>
                    <w:rPr>
                      <w:rFonts w:hint="eastAsia"/>
                      <w:szCs w:val="21"/>
                    </w:rPr>
                    <w:t>一般固废暂存间</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30</w:t>
                  </w:r>
                </w:p>
              </w:tc>
              <w:tc>
                <w:tcPr>
                  <w:tcW w:w="1276" w:type="dxa"/>
                  <w:vAlign w:val="center"/>
                </w:tcPr>
                <w:p>
                  <w:pPr>
                    <w:adjustRightInd w:val="0"/>
                    <w:snapToGrid w:val="0"/>
                    <w:jc w:val="center"/>
                    <w:rPr>
                      <w:szCs w:val="21"/>
                    </w:rPr>
                  </w:pPr>
                  <w:r>
                    <w:rPr>
                      <w:rFonts w:hint="eastAsia"/>
                      <w:szCs w:val="21"/>
                    </w:rPr>
                    <w:t>30</w:t>
                  </w:r>
                </w:p>
              </w:tc>
              <w:tc>
                <w:tcPr>
                  <w:tcW w:w="2366" w:type="dxa"/>
                  <w:vAlign w:val="center"/>
                </w:tcPr>
                <w:p>
                  <w:pPr>
                    <w:adjustRightInd w:val="0"/>
                    <w:snapToGrid w:val="0"/>
                    <w:jc w:val="center"/>
                    <w:rPr>
                      <w:szCs w:val="21"/>
                    </w:rPr>
                  </w:pPr>
                  <w:r>
                    <w:rPr>
                      <w:rFonts w:hint="eastAsia"/>
                      <w:szCs w:val="21"/>
                    </w:rPr>
                    <w:t>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szCs w:val="21"/>
                    </w:rPr>
                  </w:pPr>
                  <w:r>
                    <w:rPr>
                      <w:rFonts w:hint="eastAsia"/>
                      <w:szCs w:val="21"/>
                    </w:rPr>
                    <w:t>12</w:t>
                  </w:r>
                </w:p>
              </w:tc>
              <w:tc>
                <w:tcPr>
                  <w:tcW w:w="2133" w:type="dxa"/>
                  <w:vAlign w:val="center"/>
                </w:tcPr>
                <w:p>
                  <w:pPr>
                    <w:jc w:val="center"/>
                    <w:rPr>
                      <w:szCs w:val="21"/>
                    </w:rPr>
                  </w:pPr>
                  <w:r>
                    <w:rPr>
                      <w:szCs w:val="21"/>
                    </w:rPr>
                    <w:t>绿化</w:t>
                  </w:r>
                </w:p>
              </w:tc>
              <w:tc>
                <w:tcPr>
                  <w:tcW w:w="795" w:type="dxa"/>
                  <w:vAlign w:val="center"/>
                </w:tcPr>
                <w:p>
                  <w:pPr>
                    <w:jc w:val="center"/>
                    <w:rPr>
                      <w:szCs w:val="21"/>
                    </w:rPr>
                  </w:pPr>
                  <w:r>
                    <w:rPr>
                      <w:szCs w:val="21"/>
                    </w:rPr>
                    <w:t>m</w:t>
                  </w:r>
                  <w:r>
                    <w:rPr>
                      <w:szCs w:val="21"/>
                      <w:vertAlign w:val="superscript"/>
                    </w:rPr>
                    <w:t>2</w:t>
                  </w:r>
                </w:p>
              </w:tc>
              <w:tc>
                <w:tcPr>
                  <w:tcW w:w="1276" w:type="dxa"/>
                  <w:vAlign w:val="center"/>
                </w:tcPr>
                <w:p>
                  <w:pPr>
                    <w:jc w:val="center"/>
                    <w:rPr>
                      <w:szCs w:val="21"/>
                    </w:rPr>
                  </w:pPr>
                  <w:r>
                    <w:rPr>
                      <w:rFonts w:hint="eastAsia"/>
                      <w:szCs w:val="21"/>
                    </w:rPr>
                    <w:t>400</w:t>
                  </w:r>
                </w:p>
              </w:tc>
              <w:tc>
                <w:tcPr>
                  <w:tcW w:w="1276" w:type="dxa"/>
                  <w:vAlign w:val="center"/>
                </w:tcPr>
                <w:p>
                  <w:pPr>
                    <w:jc w:val="center"/>
                    <w:rPr>
                      <w:szCs w:val="21"/>
                    </w:rPr>
                  </w:pPr>
                  <w:r>
                    <w:rPr>
                      <w:rFonts w:hint="eastAsia"/>
                      <w:szCs w:val="21"/>
                    </w:rPr>
                    <w:t>816</w:t>
                  </w:r>
                </w:p>
              </w:tc>
              <w:tc>
                <w:tcPr>
                  <w:tcW w:w="2366" w:type="dxa"/>
                </w:tcPr>
                <w:p>
                  <w:pPr>
                    <w:jc w:val="center"/>
                  </w:pPr>
                  <w:r>
                    <w:rPr>
                      <w:szCs w:val="21"/>
                    </w:rPr>
                    <w:t>不变</w:t>
                  </w:r>
                </w:p>
              </w:tc>
            </w:tr>
          </w:tbl>
          <w:p>
            <w:pPr>
              <w:spacing w:before="156" w:beforeLines="50" w:line="360" w:lineRule="auto"/>
              <w:jc w:val="center"/>
              <w:rPr>
                <w:b/>
              </w:rPr>
            </w:pPr>
            <w:r>
              <w:rPr>
                <w:b/>
              </w:rPr>
              <w:t xml:space="preserve">表1-2  </w:t>
            </w:r>
            <w:r>
              <w:rPr>
                <w:rFonts w:hint="eastAsia"/>
                <w:b/>
              </w:rPr>
              <w:t>扩建</w:t>
            </w:r>
            <w:r>
              <w:rPr>
                <w:b/>
              </w:rPr>
              <w:t>前后项目建设内容对照一览表</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72"/>
              <w:gridCol w:w="2872"/>
              <w:gridCol w:w="2899"/>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41" w:type="dxa"/>
                  <w:vAlign w:val="center"/>
                </w:tcPr>
                <w:p>
                  <w:pPr>
                    <w:jc w:val="center"/>
                    <w:rPr>
                      <w:b/>
                      <w:szCs w:val="21"/>
                      <w:u w:val="single"/>
                    </w:rPr>
                  </w:pPr>
                  <w:r>
                    <w:rPr>
                      <w:b/>
                      <w:szCs w:val="21"/>
                      <w:u w:val="single"/>
                    </w:rPr>
                    <w:t>类别</w:t>
                  </w:r>
                </w:p>
              </w:tc>
              <w:tc>
                <w:tcPr>
                  <w:tcW w:w="1272" w:type="dxa"/>
                  <w:vAlign w:val="center"/>
                </w:tcPr>
                <w:p>
                  <w:pPr>
                    <w:jc w:val="center"/>
                    <w:rPr>
                      <w:b/>
                      <w:szCs w:val="21"/>
                      <w:u w:val="single"/>
                    </w:rPr>
                  </w:pPr>
                  <w:r>
                    <w:rPr>
                      <w:b/>
                      <w:szCs w:val="21"/>
                      <w:u w:val="single"/>
                    </w:rPr>
                    <w:t>建设内容</w:t>
                  </w:r>
                </w:p>
              </w:tc>
              <w:tc>
                <w:tcPr>
                  <w:tcW w:w="2872" w:type="dxa"/>
                  <w:vAlign w:val="center"/>
                </w:tcPr>
                <w:p>
                  <w:pPr>
                    <w:jc w:val="center"/>
                    <w:rPr>
                      <w:b/>
                      <w:szCs w:val="21"/>
                      <w:u w:val="single"/>
                    </w:rPr>
                  </w:pPr>
                  <w:r>
                    <w:rPr>
                      <w:rFonts w:hint="eastAsia"/>
                      <w:b/>
                      <w:szCs w:val="21"/>
                      <w:u w:val="single"/>
                    </w:rPr>
                    <w:t>扩建</w:t>
                  </w:r>
                  <w:r>
                    <w:rPr>
                      <w:b/>
                      <w:szCs w:val="21"/>
                      <w:u w:val="single"/>
                    </w:rPr>
                    <w:t>前</w:t>
                  </w:r>
                </w:p>
              </w:tc>
              <w:tc>
                <w:tcPr>
                  <w:tcW w:w="2899" w:type="dxa"/>
                  <w:vAlign w:val="center"/>
                </w:tcPr>
                <w:p>
                  <w:pPr>
                    <w:jc w:val="center"/>
                    <w:rPr>
                      <w:b/>
                      <w:szCs w:val="21"/>
                      <w:u w:val="single"/>
                    </w:rPr>
                  </w:pPr>
                  <w:r>
                    <w:rPr>
                      <w:rFonts w:hint="eastAsia"/>
                      <w:b/>
                      <w:szCs w:val="21"/>
                      <w:u w:val="single"/>
                    </w:rPr>
                    <w:t>扩建</w:t>
                  </w:r>
                  <w:r>
                    <w:rPr>
                      <w:b/>
                      <w:szCs w:val="21"/>
                      <w:u w:val="single"/>
                    </w:rPr>
                    <w:t>后</w:t>
                  </w:r>
                </w:p>
              </w:tc>
              <w:tc>
                <w:tcPr>
                  <w:tcW w:w="1034" w:type="dxa"/>
                  <w:vAlign w:val="center"/>
                </w:tcPr>
                <w:p>
                  <w:pPr>
                    <w:jc w:val="center"/>
                    <w:rPr>
                      <w:b/>
                      <w:szCs w:val="21"/>
                      <w:u w:val="single"/>
                    </w:rPr>
                  </w:pPr>
                  <w:r>
                    <w:rPr>
                      <w:b/>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41" w:type="dxa"/>
                  <w:vMerge w:val="restart"/>
                  <w:vAlign w:val="center"/>
                </w:tcPr>
                <w:p>
                  <w:pPr>
                    <w:jc w:val="center"/>
                    <w:rPr>
                      <w:b/>
                      <w:szCs w:val="21"/>
                      <w:u w:val="single"/>
                    </w:rPr>
                  </w:pPr>
                  <w:r>
                    <w:rPr>
                      <w:szCs w:val="21"/>
                      <w:u w:val="single"/>
                    </w:rPr>
                    <w:t>主体工程</w:t>
                  </w:r>
                </w:p>
              </w:tc>
              <w:tc>
                <w:tcPr>
                  <w:tcW w:w="1272" w:type="dxa"/>
                  <w:vAlign w:val="center"/>
                </w:tcPr>
                <w:p>
                  <w:pPr>
                    <w:jc w:val="center"/>
                    <w:rPr>
                      <w:szCs w:val="21"/>
                      <w:u w:val="single"/>
                    </w:rPr>
                  </w:pPr>
                  <w:r>
                    <w:rPr>
                      <w:rFonts w:hint="eastAsia"/>
                      <w:szCs w:val="21"/>
                      <w:u w:val="single"/>
                    </w:rPr>
                    <w:t>熟石膏生产车间</w:t>
                  </w:r>
                </w:p>
              </w:tc>
              <w:tc>
                <w:tcPr>
                  <w:tcW w:w="2872" w:type="dxa"/>
                  <w:vAlign w:val="center"/>
                </w:tcPr>
                <w:p>
                  <w:pPr>
                    <w:jc w:val="center"/>
                    <w:rPr>
                      <w:szCs w:val="21"/>
                      <w:u w:val="single"/>
                    </w:rPr>
                  </w:pPr>
                  <w:r>
                    <w:rPr>
                      <w:rFonts w:hint="eastAsia" w:hAnsi="宋体"/>
                      <w:szCs w:val="21"/>
                      <w:u w:val="single"/>
                    </w:rPr>
                    <w:t>占地面积200</w:t>
                  </w:r>
                  <w:r>
                    <w:rPr>
                      <w:rFonts w:hint="eastAsia"/>
                      <w:szCs w:val="21"/>
                      <w:u w:val="single"/>
                    </w:rPr>
                    <w:t>m</w:t>
                  </w:r>
                  <w:r>
                    <w:rPr>
                      <w:rFonts w:hint="eastAsia"/>
                      <w:szCs w:val="21"/>
                      <w:u w:val="single"/>
                      <w:vertAlign w:val="superscript"/>
                    </w:rPr>
                    <w:t>2</w:t>
                  </w:r>
                  <w:r>
                    <w:rPr>
                      <w:rFonts w:hint="eastAsia"/>
                      <w:szCs w:val="21"/>
                      <w:u w:val="single"/>
                    </w:rPr>
                    <w:t>，砖木结构，半封闭</w:t>
                  </w:r>
                </w:p>
              </w:tc>
              <w:tc>
                <w:tcPr>
                  <w:tcW w:w="2899" w:type="dxa"/>
                  <w:vAlign w:val="center"/>
                </w:tcPr>
                <w:p>
                  <w:pPr>
                    <w:jc w:val="center"/>
                    <w:rPr>
                      <w:szCs w:val="21"/>
                      <w:u w:val="single"/>
                    </w:rPr>
                  </w:pPr>
                  <w:r>
                    <w:rPr>
                      <w:rFonts w:hint="eastAsia" w:hAnsi="宋体"/>
                      <w:szCs w:val="21"/>
                      <w:u w:val="single"/>
                    </w:rPr>
                    <w:t>占地面积600</w:t>
                  </w:r>
                  <w:r>
                    <w:rPr>
                      <w:rFonts w:hint="eastAsia"/>
                      <w:szCs w:val="21"/>
                      <w:u w:val="single"/>
                    </w:rPr>
                    <w:t>m</w:t>
                  </w:r>
                  <w:r>
                    <w:rPr>
                      <w:rFonts w:hint="eastAsia"/>
                      <w:szCs w:val="21"/>
                      <w:u w:val="single"/>
                      <w:vertAlign w:val="superscript"/>
                    </w:rPr>
                    <w:t>2</w:t>
                  </w:r>
                  <w:r>
                    <w:rPr>
                      <w:rFonts w:hint="eastAsia"/>
                      <w:szCs w:val="21"/>
                      <w:u w:val="single"/>
                    </w:rPr>
                    <w:t>（其中新建400m</w:t>
                  </w:r>
                  <w:r>
                    <w:rPr>
                      <w:rFonts w:hint="eastAsia"/>
                      <w:szCs w:val="21"/>
                      <w:u w:val="single"/>
                      <w:vertAlign w:val="superscript"/>
                    </w:rPr>
                    <w:t>2</w:t>
                  </w:r>
                  <w:r>
                    <w:rPr>
                      <w:rFonts w:hint="eastAsia"/>
                      <w:szCs w:val="21"/>
                      <w:u w:val="single"/>
                    </w:rPr>
                    <w:t>），，砖木结构，全封闭</w:t>
                  </w:r>
                </w:p>
              </w:tc>
              <w:tc>
                <w:tcPr>
                  <w:tcW w:w="1034" w:type="dxa"/>
                  <w:vAlign w:val="center"/>
                </w:tcPr>
                <w:p>
                  <w:pPr>
                    <w:jc w:val="center"/>
                    <w:rPr>
                      <w:szCs w:val="21"/>
                      <w:u w:val="single"/>
                    </w:rPr>
                  </w:pPr>
                  <w:r>
                    <w:rPr>
                      <w:rFonts w:hint="eastAsia"/>
                      <w:szCs w:val="21"/>
                      <w:u w:val="single"/>
                    </w:rPr>
                    <w:t>改为全封闭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b/>
                      <w:szCs w:val="21"/>
                      <w:u w:val="single"/>
                    </w:rPr>
                  </w:pPr>
                </w:p>
              </w:tc>
              <w:tc>
                <w:tcPr>
                  <w:tcW w:w="1272" w:type="dxa"/>
                  <w:vAlign w:val="center"/>
                </w:tcPr>
                <w:p>
                  <w:pPr>
                    <w:jc w:val="center"/>
                    <w:rPr>
                      <w:szCs w:val="21"/>
                      <w:u w:val="single"/>
                    </w:rPr>
                  </w:pPr>
                  <w:r>
                    <w:rPr>
                      <w:rFonts w:hint="eastAsia"/>
                      <w:szCs w:val="21"/>
                      <w:u w:val="single"/>
                    </w:rPr>
                    <w:t>生石膏粉生产车间</w:t>
                  </w:r>
                </w:p>
              </w:tc>
              <w:tc>
                <w:tcPr>
                  <w:tcW w:w="2872" w:type="dxa"/>
                  <w:vAlign w:val="center"/>
                </w:tcPr>
                <w:p>
                  <w:pPr>
                    <w:jc w:val="center"/>
                    <w:rPr>
                      <w:szCs w:val="21"/>
                      <w:u w:val="single"/>
                    </w:rPr>
                  </w:pPr>
                  <w:r>
                    <w:rPr>
                      <w:rFonts w:hint="eastAsia" w:hAnsi="宋体"/>
                      <w:szCs w:val="21"/>
                      <w:u w:val="single"/>
                    </w:rPr>
                    <w:t>无</w:t>
                  </w:r>
                </w:p>
              </w:tc>
              <w:tc>
                <w:tcPr>
                  <w:tcW w:w="2899" w:type="dxa"/>
                  <w:vAlign w:val="center"/>
                </w:tcPr>
                <w:p>
                  <w:pPr>
                    <w:jc w:val="center"/>
                    <w:rPr>
                      <w:szCs w:val="21"/>
                      <w:u w:val="single"/>
                    </w:rPr>
                  </w:pPr>
                  <w:r>
                    <w:rPr>
                      <w:rFonts w:hint="eastAsia" w:hAnsi="宋体"/>
                      <w:szCs w:val="21"/>
                      <w:u w:val="single"/>
                    </w:rPr>
                    <w:t>占地面积300</w:t>
                  </w:r>
                  <w:r>
                    <w:rPr>
                      <w:rFonts w:hint="eastAsia"/>
                      <w:szCs w:val="21"/>
                      <w:u w:val="single"/>
                    </w:rPr>
                    <w:t>m</w:t>
                  </w:r>
                  <w:r>
                    <w:rPr>
                      <w:rFonts w:hint="eastAsia"/>
                      <w:szCs w:val="21"/>
                      <w:u w:val="single"/>
                      <w:vertAlign w:val="superscript"/>
                    </w:rPr>
                    <w:t>2</w:t>
                  </w:r>
                  <w:r>
                    <w:rPr>
                      <w:rFonts w:hint="eastAsia"/>
                      <w:szCs w:val="21"/>
                      <w:u w:val="single"/>
                    </w:rPr>
                    <w:t>，砖木结构，全封闭</w:t>
                  </w:r>
                </w:p>
              </w:tc>
              <w:tc>
                <w:tcPr>
                  <w:tcW w:w="1034" w:type="dxa"/>
                  <w:vAlign w:val="center"/>
                </w:tcPr>
                <w:p>
                  <w:pPr>
                    <w:jc w:val="center"/>
                    <w:rPr>
                      <w:szCs w:val="21"/>
                      <w:u w:val="single"/>
                    </w:rPr>
                  </w:pPr>
                  <w:r>
                    <w:rPr>
                      <w:rFonts w:hint="eastAsia"/>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b/>
                      <w:szCs w:val="21"/>
                      <w:u w:val="single"/>
                    </w:rPr>
                  </w:pPr>
                </w:p>
              </w:tc>
              <w:tc>
                <w:tcPr>
                  <w:tcW w:w="1272" w:type="dxa"/>
                  <w:vAlign w:val="center"/>
                </w:tcPr>
                <w:p>
                  <w:pPr>
                    <w:jc w:val="center"/>
                    <w:rPr>
                      <w:szCs w:val="21"/>
                      <w:u w:val="single"/>
                    </w:rPr>
                  </w:pPr>
                  <w:r>
                    <w:rPr>
                      <w:rFonts w:hint="eastAsia"/>
                      <w:szCs w:val="21"/>
                      <w:u w:val="single"/>
                    </w:rPr>
                    <w:t>破碎车间</w:t>
                  </w:r>
                </w:p>
              </w:tc>
              <w:tc>
                <w:tcPr>
                  <w:tcW w:w="2872" w:type="dxa"/>
                  <w:vAlign w:val="center"/>
                </w:tcPr>
                <w:p>
                  <w:pPr>
                    <w:jc w:val="center"/>
                    <w:rPr>
                      <w:szCs w:val="21"/>
                      <w:u w:val="single"/>
                    </w:rPr>
                  </w:pPr>
                  <w:r>
                    <w:rPr>
                      <w:rFonts w:hint="eastAsia" w:hAnsi="宋体"/>
                      <w:szCs w:val="21"/>
                      <w:u w:val="single"/>
                    </w:rPr>
                    <w:t>占地面积300</w:t>
                  </w:r>
                  <w:r>
                    <w:rPr>
                      <w:rFonts w:hint="eastAsia"/>
                      <w:szCs w:val="21"/>
                      <w:u w:val="single"/>
                    </w:rPr>
                    <w:t>m</w:t>
                  </w:r>
                  <w:r>
                    <w:rPr>
                      <w:rFonts w:hint="eastAsia"/>
                      <w:szCs w:val="21"/>
                      <w:u w:val="single"/>
                      <w:vertAlign w:val="superscript"/>
                    </w:rPr>
                    <w:t>2</w:t>
                  </w:r>
                  <w:r>
                    <w:rPr>
                      <w:rFonts w:hint="eastAsia"/>
                      <w:szCs w:val="21"/>
                      <w:u w:val="single"/>
                    </w:rPr>
                    <w:t>，砖木结构，半封闭</w:t>
                  </w:r>
                </w:p>
              </w:tc>
              <w:tc>
                <w:tcPr>
                  <w:tcW w:w="2899" w:type="dxa"/>
                  <w:vAlign w:val="center"/>
                </w:tcPr>
                <w:p>
                  <w:pPr>
                    <w:jc w:val="center"/>
                    <w:rPr>
                      <w:szCs w:val="21"/>
                      <w:u w:val="single"/>
                    </w:rPr>
                  </w:pPr>
                  <w:r>
                    <w:rPr>
                      <w:rFonts w:hint="eastAsia" w:hAnsi="宋体"/>
                      <w:szCs w:val="21"/>
                      <w:u w:val="single"/>
                    </w:rPr>
                    <w:t>占地面积300</w:t>
                  </w:r>
                  <w:r>
                    <w:rPr>
                      <w:rFonts w:hint="eastAsia"/>
                      <w:szCs w:val="21"/>
                      <w:u w:val="single"/>
                    </w:rPr>
                    <w:t>m</w:t>
                  </w:r>
                  <w:r>
                    <w:rPr>
                      <w:rFonts w:hint="eastAsia"/>
                      <w:szCs w:val="21"/>
                      <w:u w:val="single"/>
                      <w:vertAlign w:val="superscript"/>
                    </w:rPr>
                    <w:t>2</w:t>
                  </w:r>
                  <w:r>
                    <w:rPr>
                      <w:rFonts w:hint="eastAsia"/>
                      <w:szCs w:val="21"/>
                      <w:u w:val="single"/>
                    </w:rPr>
                    <w:t>，砖木结构，全封闭</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restart"/>
                  <w:vAlign w:val="center"/>
                </w:tcPr>
                <w:p>
                  <w:pPr>
                    <w:jc w:val="center"/>
                    <w:rPr>
                      <w:szCs w:val="21"/>
                      <w:u w:val="single"/>
                    </w:rPr>
                  </w:pPr>
                  <w:r>
                    <w:rPr>
                      <w:szCs w:val="21"/>
                      <w:u w:val="single"/>
                    </w:rPr>
                    <w:t>储运工程</w:t>
                  </w:r>
                </w:p>
              </w:tc>
              <w:tc>
                <w:tcPr>
                  <w:tcW w:w="1272" w:type="dxa"/>
                  <w:vAlign w:val="center"/>
                </w:tcPr>
                <w:p>
                  <w:pPr>
                    <w:adjustRightInd w:val="0"/>
                    <w:snapToGrid w:val="0"/>
                    <w:jc w:val="center"/>
                    <w:rPr>
                      <w:szCs w:val="21"/>
                      <w:u w:val="single"/>
                    </w:rPr>
                  </w:pPr>
                  <w:r>
                    <w:rPr>
                      <w:rFonts w:hint="eastAsia" w:hAnsi="宋体"/>
                      <w:szCs w:val="21"/>
                      <w:u w:val="single"/>
                    </w:rPr>
                    <w:t>原料仓库</w:t>
                  </w:r>
                </w:p>
              </w:tc>
              <w:tc>
                <w:tcPr>
                  <w:tcW w:w="2872" w:type="dxa"/>
                  <w:vAlign w:val="center"/>
                </w:tcPr>
                <w:p>
                  <w:pPr>
                    <w:jc w:val="center"/>
                    <w:rPr>
                      <w:szCs w:val="21"/>
                      <w:u w:val="single"/>
                    </w:rPr>
                  </w:pPr>
                  <w:r>
                    <w:rPr>
                      <w:rFonts w:hint="eastAsia" w:hAnsi="宋体"/>
                      <w:szCs w:val="21"/>
                      <w:u w:val="single"/>
                    </w:rPr>
                    <w:t>占地面积100</w:t>
                  </w:r>
                  <w:r>
                    <w:rPr>
                      <w:rFonts w:hint="eastAsia"/>
                      <w:szCs w:val="21"/>
                      <w:u w:val="single"/>
                    </w:rPr>
                    <w:t>m</w:t>
                  </w:r>
                  <w:r>
                    <w:rPr>
                      <w:rFonts w:hint="eastAsia"/>
                      <w:szCs w:val="21"/>
                      <w:u w:val="single"/>
                      <w:vertAlign w:val="superscript"/>
                    </w:rPr>
                    <w:t>2</w:t>
                  </w:r>
                  <w:r>
                    <w:rPr>
                      <w:rFonts w:hint="eastAsia"/>
                      <w:szCs w:val="21"/>
                      <w:u w:val="single"/>
                    </w:rPr>
                    <w:t>，高8m。砖木结构</w:t>
                  </w:r>
                </w:p>
              </w:tc>
              <w:tc>
                <w:tcPr>
                  <w:tcW w:w="2899" w:type="dxa"/>
                  <w:vAlign w:val="center"/>
                </w:tcPr>
                <w:p>
                  <w:pPr>
                    <w:jc w:val="center"/>
                    <w:rPr>
                      <w:rFonts w:hAnsi="宋体"/>
                      <w:szCs w:val="21"/>
                      <w:u w:val="single"/>
                    </w:rPr>
                  </w:pPr>
                  <w:r>
                    <w:rPr>
                      <w:rFonts w:hint="eastAsia" w:hAnsi="宋体"/>
                      <w:szCs w:val="21"/>
                      <w:u w:val="single"/>
                    </w:rPr>
                    <w:t>占地面积300</w:t>
                  </w:r>
                  <w:r>
                    <w:rPr>
                      <w:rFonts w:hint="eastAsia"/>
                      <w:szCs w:val="21"/>
                      <w:u w:val="single"/>
                    </w:rPr>
                    <w:t>m</w:t>
                  </w:r>
                  <w:r>
                    <w:rPr>
                      <w:rFonts w:hint="eastAsia"/>
                      <w:szCs w:val="21"/>
                      <w:u w:val="single"/>
                      <w:vertAlign w:val="superscript"/>
                    </w:rPr>
                    <w:t>2</w:t>
                  </w:r>
                  <w:r>
                    <w:rPr>
                      <w:rFonts w:hint="eastAsia"/>
                      <w:szCs w:val="21"/>
                      <w:u w:val="single"/>
                    </w:rPr>
                    <w:t>（其中新建200m</w:t>
                  </w:r>
                  <w:r>
                    <w:rPr>
                      <w:rFonts w:hint="eastAsia"/>
                      <w:szCs w:val="21"/>
                      <w:u w:val="single"/>
                      <w:vertAlign w:val="superscript"/>
                    </w:rPr>
                    <w:t>2</w:t>
                  </w:r>
                  <w:r>
                    <w:rPr>
                      <w:rFonts w:hint="eastAsia"/>
                      <w:szCs w:val="21"/>
                      <w:u w:val="single"/>
                    </w:rPr>
                    <w:t>），高8m。砖木结构</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szCs w:val="21"/>
                      <w:u w:val="single"/>
                    </w:rPr>
                  </w:pPr>
                </w:p>
              </w:tc>
              <w:tc>
                <w:tcPr>
                  <w:tcW w:w="1272" w:type="dxa"/>
                  <w:vAlign w:val="center"/>
                </w:tcPr>
                <w:p>
                  <w:pPr>
                    <w:adjustRightInd w:val="0"/>
                    <w:snapToGrid w:val="0"/>
                    <w:jc w:val="center"/>
                    <w:rPr>
                      <w:szCs w:val="21"/>
                      <w:u w:val="single"/>
                    </w:rPr>
                  </w:pPr>
                  <w:r>
                    <w:rPr>
                      <w:rFonts w:hint="eastAsia" w:hAnsi="宋体"/>
                      <w:szCs w:val="21"/>
                      <w:u w:val="single"/>
                    </w:rPr>
                    <w:t>成品仓库</w:t>
                  </w:r>
                </w:p>
              </w:tc>
              <w:tc>
                <w:tcPr>
                  <w:tcW w:w="2872" w:type="dxa"/>
                  <w:vAlign w:val="center"/>
                </w:tcPr>
                <w:p>
                  <w:pPr>
                    <w:jc w:val="center"/>
                    <w:rPr>
                      <w:szCs w:val="21"/>
                      <w:u w:val="single"/>
                    </w:rPr>
                  </w:pPr>
                  <w:r>
                    <w:rPr>
                      <w:rFonts w:hint="eastAsia" w:hAnsi="宋体"/>
                      <w:szCs w:val="21"/>
                      <w:u w:val="single"/>
                    </w:rPr>
                    <w:t>占地面积150</w:t>
                  </w:r>
                  <w:r>
                    <w:rPr>
                      <w:rFonts w:hint="eastAsia"/>
                      <w:szCs w:val="21"/>
                      <w:u w:val="single"/>
                    </w:rPr>
                    <w:t>m</w:t>
                  </w:r>
                  <w:r>
                    <w:rPr>
                      <w:rFonts w:hint="eastAsia"/>
                      <w:szCs w:val="21"/>
                      <w:u w:val="single"/>
                      <w:vertAlign w:val="superscript"/>
                    </w:rPr>
                    <w:t>2</w:t>
                  </w:r>
                  <w:r>
                    <w:rPr>
                      <w:rFonts w:hint="eastAsia"/>
                      <w:szCs w:val="21"/>
                      <w:u w:val="single"/>
                    </w:rPr>
                    <w:t>，高8m。砖木结构</w:t>
                  </w:r>
                </w:p>
              </w:tc>
              <w:tc>
                <w:tcPr>
                  <w:tcW w:w="2899" w:type="dxa"/>
                  <w:vAlign w:val="center"/>
                </w:tcPr>
                <w:p>
                  <w:pPr>
                    <w:jc w:val="center"/>
                    <w:rPr>
                      <w:rFonts w:hAnsi="宋体"/>
                      <w:szCs w:val="21"/>
                      <w:u w:val="single"/>
                    </w:rPr>
                  </w:pPr>
                  <w:r>
                    <w:rPr>
                      <w:rFonts w:hint="eastAsia" w:hAnsi="宋体"/>
                      <w:szCs w:val="21"/>
                      <w:u w:val="single"/>
                    </w:rPr>
                    <w:t>占地面积350</w:t>
                  </w:r>
                  <w:r>
                    <w:rPr>
                      <w:rFonts w:hint="eastAsia"/>
                      <w:szCs w:val="21"/>
                      <w:u w:val="single"/>
                    </w:rPr>
                    <w:t>m</w:t>
                  </w:r>
                  <w:r>
                    <w:rPr>
                      <w:rFonts w:hint="eastAsia"/>
                      <w:szCs w:val="21"/>
                      <w:u w:val="single"/>
                      <w:vertAlign w:val="superscript"/>
                    </w:rPr>
                    <w:t>2</w:t>
                  </w:r>
                  <w:r>
                    <w:rPr>
                      <w:rFonts w:hint="eastAsia"/>
                      <w:szCs w:val="21"/>
                      <w:u w:val="single"/>
                    </w:rPr>
                    <w:t>（其中新建200m</w:t>
                  </w:r>
                  <w:r>
                    <w:rPr>
                      <w:rFonts w:hint="eastAsia"/>
                      <w:szCs w:val="21"/>
                      <w:u w:val="single"/>
                      <w:vertAlign w:val="superscript"/>
                    </w:rPr>
                    <w:t>2</w:t>
                  </w:r>
                  <w:r>
                    <w:rPr>
                      <w:rFonts w:hint="eastAsia"/>
                      <w:szCs w:val="21"/>
                      <w:u w:val="single"/>
                    </w:rPr>
                    <w:t>），高8m。砖木结构</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szCs w:val="21"/>
                      <w:u w:val="single"/>
                    </w:rPr>
                  </w:pPr>
                </w:p>
              </w:tc>
              <w:tc>
                <w:tcPr>
                  <w:tcW w:w="1272" w:type="dxa"/>
                  <w:vAlign w:val="center"/>
                </w:tcPr>
                <w:p>
                  <w:pPr>
                    <w:adjustRightInd w:val="0"/>
                    <w:snapToGrid w:val="0"/>
                    <w:jc w:val="center"/>
                    <w:rPr>
                      <w:szCs w:val="21"/>
                      <w:u w:val="single"/>
                    </w:rPr>
                  </w:pPr>
                  <w:r>
                    <w:rPr>
                      <w:rFonts w:hint="eastAsia" w:hAnsi="宋体"/>
                      <w:szCs w:val="21"/>
                      <w:u w:val="single"/>
                    </w:rPr>
                    <w:t>煤仓库</w:t>
                  </w:r>
                </w:p>
              </w:tc>
              <w:tc>
                <w:tcPr>
                  <w:tcW w:w="2872" w:type="dxa"/>
                  <w:vAlign w:val="center"/>
                </w:tcPr>
                <w:p>
                  <w:pPr>
                    <w:jc w:val="center"/>
                    <w:rPr>
                      <w:szCs w:val="21"/>
                      <w:u w:val="single"/>
                    </w:rPr>
                  </w:pPr>
                  <w:r>
                    <w:rPr>
                      <w:rFonts w:hint="eastAsia" w:hAnsi="宋体"/>
                      <w:szCs w:val="21"/>
                      <w:u w:val="single"/>
                    </w:rPr>
                    <w:t>占地面积60</w:t>
                  </w:r>
                  <w:r>
                    <w:rPr>
                      <w:rFonts w:hint="eastAsia"/>
                      <w:szCs w:val="21"/>
                      <w:u w:val="single"/>
                    </w:rPr>
                    <w:t xml:space="preserve"> m</w:t>
                  </w:r>
                  <w:r>
                    <w:rPr>
                      <w:rFonts w:hint="eastAsia"/>
                      <w:szCs w:val="21"/>
                      <w:u w:val="single"/>
                      <w:vertAlign w:val="superscript"/>
                    </w:rPr>
                    <w:t>2</w:t>
                  </w:r>
                  <w:r>
                    <w:rPr>
                      <w:rFonts w:hint="eastAsia"/>
                      <w:szCs w:val="21"/>
                      <w:u w:val="single"/>
                    </w:rPr>
                    <w:t>，高5m。干煤棚</w:t>
                  </w:r>
                </w:p>
              </w:tc>
              <w:tc>
                <w:tcPr>
                  <w:tcW w:w="2899" w:type="dxa"/>
                  <w:vAlign w:val="center"/>
                </w:tcPr>
                <w:p>
                  <w:pPr>
                    <w:jc w:val="center"/>
                    <w:rPr>
                      <w:rFonts w:hAnsi="宋体"/>
                      <w:szCs w:val="21"/>
                      <w:u w:val="single"/>
                    </w:rPr>
                  </w:pPr>
                  <w:r>
                    <w:rPr>
                      <w:rFonts w:hint="eastAsia" w:hAnsi="宋体"/>
                      <w:szCs w:val="21"/>
                      <w:u w:val="single"/>
                    </w:rPr>
                    <w:t>占地面积60</w:t>
                  </w:r>
                  <w:r>
                    <w:rPr>
                      <w:rFonts w:hint="eastAsia"/>
                      <w:szCs w:val="21"/>
                      <w:u w:val="single"/>
                    </w:rPr>
                    <w:t xml:space="preserve"> m</w:t>
                  </w:r>
                  <w:r>
                    <w:rPr>
                      <w:rFonts w:hint="eastAsia"/>
                      <w:szCs w:val="21"/>
                      <w:u w:val="single"/>
                      <w:vertAlign w:val="superscript"/>
                    </w:rPr>
                    <w:t>2</w:t>
                  </w:r>
                  <w:r>
                    <w:rPr>
                      <w:rFonts w:hint="eastAsia"/>
                      <w:szCs w:val="21"/>
                      <w:u w:val="single"/>
                    </w:rPr>
                    <w:t>，高5m。干煤棚</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Align w:val="center"/>
                </w:tcPr>
                <w:p>
                  <w:pPr>
                    <w:jc w:val="center"/>
                    <w:rPr>
                      <w:szCs w:val="21"/>
                      <w:u w:val="single"/>
                    </w:rPr>
                  </w:pPr>
                  <w:r>
                    <w:rPr>
                      <w:rFonts w:hint="eastAsia" w:hAnsi="宋体"/>
                      <w:szCs w:val="21"/>
                      <w:u w:val="single"/>
                    </w:rPr>
                    <w:t>办公及生活区</w:t>
                  </w:r>
                </w:p>
              </w:tc>
              <w:tc>
                <w:tcPr>
                  <w:tcW w:w="1272" w:type="dxa"/>
                  <w:vAlign w:val="center"/>
                </w:tcPr>
                <w:p>
                  <w:pPr>
                    <w:jc w:val="center"/>
                    <w:rPr>
                      <w:b/>
                      <w:szCs w:val="21"/>
                      <w:u w:val="single"/>
                    </w:rPr>
                  </w:pPr>
                  <w:r>
                    <w:rPr>
                      <w:rFonts w:hint="eastAsia" w:hAnsi="宋体"/>
                      <w:szCs w:val="21"/>
                      <w:u w:val="single"/>
                    </w:rPr>
                    <w:t>办公生活区</w:t>
                  </w:r>
                </w:p>
              </w:tc>
              <w:tc>
                <w:tcPr>
                  <w:tcW w:w="2872" w:type="dxa"/>
                  <w:vAlign w:val="center"/>
                </w:tcPr>
                <w:p>
                  <w:pPr>
                    <w:jc w:val="center"/>
                    <w:rPr>
                      <w:b/>
                      <w:szCs w:val="21"/>
                      <w:u w:val="single"/>
                    </w:rPr>
                  </w:pPr>
                  <w:r>
                    <w:rPr>
                      <w:rFonts w:hint="eastAsia" w:hAnsi="宋体"/>
                      <w:szCs w:val="21"/>
                      <w:u w:val="single"/>
                    </w:rPr>
                    <w:t>建筑面积</w:t>
                  </w:r>
                  <w:r>
                    <w:rPr>
                      <w:rFonts w:hint="eastAsia"/>
                      <w:szCs w:val="21"/>
                      <w:u w:val="single"/>
                    </w:rPr>
                    <w:t>80m</w:t>
                  </w:r>
                  <w:r>
                    <w:rPr>
                      <w:rFonts w:hint="eastAsia"/>
                      <w:szCs w:val="21"/>
                      <w:u w:val="single"/>
                      <w:vertAlign w:val="superscript"/>
                    </w:rPr>
                    <w:t>2</w:t>
                  </w:r>
                  <w:r>
                    <w:rPr>
                      <w:rFonts w:hint="eastAsia"/>
                      <w:szCs w:val="21"/>
                      <w:u w:val="single"/>
                    </w:rPr>
                    <w:t>，单层砖木结构</w:t>
                  </w:r>
                </w:p>
              </w:tc>
              <w:tc>
                <w:tcPr>
                  <w:tcW w:w="2899" w:type="dxa"/>
                  <w:vAlign w:val="center"/>
                </w:tcPr>
                <w:p>
                  <w:pPr>
                    <w:jc w:val="center"/>
                    <w:rPr>
                      <w:szCs w:val="21"/>
                      <w:u w:val="single"/>
                    </w:rPr>
                  </w:pPr>
                  <w:r>
                    <w:rPr>
                      <w:rFonts w:hint="eastAsia" w:hAnsi="宋体"/>
                      <w:szCs w:val="21"/>
                      <w:u w:val="single"/>
                    </w:rPr>
                    <w:t>建筑面积</w:t>
                  </w:r>
                  <w:r>
                    <w:rPr>
                      <w:rFonts w:hint="eastAsia"/>
                      <w:szCs w:val="21"/>
                      <w:u w:val="single"/>
                    </w:rPr>
                    <w:t>80m</w:t>
                  </w:r>
                  <w:r>
                    <w:rPr>
                      <w:rFonts w:hint="eastAsia"/>
                      <w:szCs w:val="21"/>
                      <w:u w:val="single"/>
                      <w:vertAlign w:val="superscript"/>
                    </w:rPr>
                    <w:t>2</w:t>
                  </w:r>
                  <w:r>
                    <w:rPr>
                      <w:rFonts w:hint="eastAsia"/>
                      <w:szCs w:val="21"/>
                      <w:u w:val="single"/>
                    </w:rPr>
                    <w:t>，单层砖木结构</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restart"/>
                  <w:vAlign w:val="center"/>
                </w:tcPr>
                <w:p>
                  <w:pPr>
                    <w:jc w:val="center"/>
                    <w:rPr>
                      <w:szCs w:val="21"/>
                      <w:u w:val="single"/>
                    </w:rPr>
                  </w:pPr>
                  <w:r>
                    <w:rPr>
                      <w:szCs w:val="21"/>
                      <w:u w:val="single"/>
                    </w:rPr>
                    <w:t>公用工程</w:t>
                  </w:r>
                  <w:r>
                    <w:rPr>
                      <w:rFonts w:hint="eastAsia"/>
                      <w:szCs w:val="21"/>
                      <w:u w:val="single"/>
                    </w:rPr>
                    <w:t xml:space="preserve"> </w:t>
                  </w:r>
                </w:p>
              </w:tc>
              <w:tc>
                <w:tcPr>
                  <w:tcW w:w="1272" w:type="dxa"/>
                  <w:vAlign w:val="center"/>
                </w:tcPr>
                <w:p>
                  <w:pPr>
                    <w:jc w:val="center"/>
                    <w:rPr>
                      <w:szCs w:val="21"/>
                      <w:u w:val="single"/>
                    </w:rPr>
                  </w:pPr>
                  <w:r>
                    <w:rPr>
                      <w:szCs w:val="21"/>
                      <w:u w:val="single"/>
                    </w:rPr>
                    <w:t>供水</w:t>
                  </w:r>
                </w:p>
              </w:tc>
              <w:tc>
                <w:tcPr>
                  <w:tcW w:w="2872" w:type="dxa"/>
                  <w:vAlign w:val="center"/>
                </w:tcPr>
                <w:p>
                  <w:pPr>
                    <w:jc w:val="center"/>
                    <w:rPr>
                      <w:szCs w:val="21"/>
                      <w:u w:val="single"/>
                    </w:rPr>
                  </w:pPr>
                  <w:r>
                    <w:rPr>
                      <w:szCs w:val="21"/>
                      <w:u w:val="single"/>
                    </w:rPr>
                    <w:t>市政自来水管网供水</w:t>
                  </w:r>
                </w:p>
              </w:tc>
              <w:tc>
                <w:tcPr>
                  <w:tcW w:w="2899" w:type="dxa"/>
                  <w:vAlign w:val="center"/>
                </w:tcPr>
                <w:p>
                  <w:pPr>
                    <w:jc w:val="center"/>
                    <w:rPr>
                      <w:szCs w:val="21"/>
                      <w:u w:val="single"/>
                    </w:rPr>
                  </w:pPr>
                  <w:r>
                    <w:rPr>
                      <w:szCs w:val="21"/>
                      <w:u w:val="single"/>
                    </w:rPr>
                    <w:t>市政自来水管网供水</w:t>
                  </w:r>
                </w:p>
              </w:tc>
              <w:tc>
                <w:tcPr>
                  <w:tcW w:w="1034" w:type="dxa"/>
                  <w:vAlign w:val="center"/>
                </w:tcPr>
                <w:p>
                  <w:pPr>
                    <w:jc w:val="center"/>
                    <w:rPr>
                      <w:szCs w:val="21"/>
                      <w:u w:val="single"/>
                    </w:rPr>
                  </w:pP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szCs w:val="21"/>
                      <w:u w:val="single"/>
                    </w:rPr>
                  </w:pPr>
                </w:p>
              </w:tc>
              <w:tc>
                <w:tcPr>
                  <w:tcW w:w="1272" w:type="dxa"/>
                  <w:vAlign w:val="center"/>
                </w:tcPr>
                <w:p>
                  <w:pPr>
                    <w:jc w:val="center"/>
                    <w:rPr>
                      <w:szCs w:val="21"/>
                      <w:u w:val="single"/>
                    </w:rPr>
                  </w:pPr>
                  <w:r>
                    <w:rPr>
                      <w:szCs w:val="21"/>
                      <w:u w:val="single"/>
                    </w:rPr>
                    <w:t>排水</w:t>
                  </w:r>
                </w:p>
              </w:tc>
              <w:tc>
                <w:tcPr>
                  <w:tcW w:w="2872" w:type="dxa"/>
                  <w:vAlign w:val="center"/>
                </w:tcPr>
                <w:p>
                  <w:pPr>
                    <w:jc w:val="center"/>
                    <w:rPr>
                      <w:szCs w:val="21"/>
                      <w:u w:val="single"/>
                    </w:rPr>
                  </w:pPr>
                  <w:r>
                    <w:rPr>
                      <w:rFonts w:hint="eastAsia"/>
                      <w:u w:val="single"/>
                    </w:rPr>
                    <w:t>雨、污分流，雨水经导流沟收集后外排至北侧排水渠，最终汇入涔水。生活废水经隔油池+化粪池预处理后回用于厂内绿化灌溉。</w:t>
                  </w:r>
                  <w:r>
                    <w:rPr>
                      <w:rFonts w:hint="eastAsia"/>
                      <w:szCs w:val="21"/>
                      <w:u w:val="single"/>
                    </w:rPr>
                    <w:t>初期雨水经沉淀池沉淀后后部分回用于地面冲洗和矿石冲洗。脱硫</w:t>
                  </w:r>
                  <w:r>
                    <w:rPr>
                      <w:szCs w:val="21"/>
                      <w:u w:val="single"/>
                    </w:rPr>
                    <w:t>除尘</w:t>
                  </w:r>
                  <w:r>
                    <w:rPr>
                      <w:rFonts w:hint="eastAsia"/>
                      <w:szCs w:val="21"/>
                      <w:u w:val="single"/>
                    </w:rPr>
                    <w:t>废水循环使用</w:t>
                  </w:r>
                  <w:ins w:id="0" w:author="hp" w:date="2018-12-21T10:03:00Z">
                    <w:r>
                      <w:rPr>
                        <w:rFonts w:hint="eastAsia"/>
                        <w:szCs w:val="21"/>
                        <w:u w:val="single"/>
                      </w:rPr>
                      <w:t>，</w:t>
                    </w:r>
                  </w:ins>
                  <w:r>
                    <w:rPr>
                      <w:rFonts w:hint="eastAsia"/>
                      <w:szCs w:val="21"/>
                      <w:u w:val="single"/>
                    </w:rPr>
                    <w:t>不外排。</w:t>
                  </w:r>
                  <w:r>
                    <w:rPr>
                      <w:rFonts w:hint="eastAsia"/>
                      <w:u w:val="single"/>
                    </w:rPr>
                    <w:t>矿石冲洗废水经沉淀池处理后，回用于破碎降尘</w:t>
                  </w:r>
                </w:p>
              </w:tc>
              <w:tc>
                <w:tcPr>
                  <w:tcW w:w="2899" w:type="dxa"/>
                  <w:vAlign w:val="center"/>
                </w:tcPr>
                <w:p>
                  <w:pPr>
                    <w:jc w:val="center"/>
                    <w:rPr>
                      <w:szCs w:val="21"/>
                      <w:u w:val="single"/>
                    </w:rPr>
                  </w:pPr>
                  <w:r>
                    <w:rPr>
                      <w:rFonts w:hint="eastAsia"/>
                      <w:u w:val="single"/>
                    </w:rPr>
                    <w:t>雨、污分流，雨水经导流沟收集后外排至北侧排水渠，最终汇入涔水。生活废水经隔油池+化粪池预处理后回用于厂内绿化灌溉。</w:t>
                  </w:r>
                  <w:r>
                    <w:rPr>
                      <w:rFonts w:hint="eastAsia"/>
                      <w:szCs w:val="21"/>
                      <w:u w:val="single"/>
                    </w:rPr>
                    <w:t>初期雨水经沉淀池沉淀后后部分回用于地面冲洗和矿石冲洗。脱硫</w:t>
                  </w:r>
                  <w:r>
                    <w:rPr>
                      <w:szCs w:val="21"/>
                      <w:u w:val="single"/>
                    </w:rPr>
                    <w:t>除尘</w:t>
                  </w:r>
                  <w:r>
                    <w:rPr>
                      <w:rFonts w:hint="eastAsia"/>
                      <w:szCs w:val="21"/>
                      <w:u w:val="single"/>
                    </w:rPr>
                    <w:t>废水循环使用</w:t>
                  </w:r>
                  <w:ins w:id="1" w:author="hp" w:date="2018-12-21T10:03:00Z">
                    <w:r>
                      <w:rPr>
                        <w:rFonts w:hint="eastAsia"/>
                        <w:szCs w:val="21"/>
                        <w:u w:val="single"/>
                      </w:rPr>
                      <w:t>，</w:t>
                    </w:r>
                  </w:ins>
                  <w:r>
                    <w:rPr>
                      <w:rFonts w:hint="eastAsia"/>
                      <w:szCs w:val="21"/>
                      <w:u w:val="single"/>
                    </w:rPr>
                    <w:t>不外排。</w:t>
                  </w:r>
                  <w:r>
                    <w:rPr>
                      <w:rFonts w:hint="eastAsia"/>
                      <w:u w:val="single"/>
                    </w:rPr>
                    <w:t>矿石冲洗废水经沉淀池处理后，回用于破碎降尘。</w:t>
                  </w:r>
                </w:p>
              </w:tc>
              <w:tc>
                <w:tcPr>
                  <w:tcW w:w="1034" w:type="dxa"/>
                  <w:vAlign w:val="center"/>
                </w:tcPr>
                <w:p>
                  <w:pPr>
                    <w:jc w:val="center"/>
                    <w:rPr>
                      <w:szCs w:val="21"/>
                      <w:u w:val="single"/>
                    </w:rPr>
                  </w:pP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blHeader/>
                <w:jc w:val="center"/>
              </w:trPr>
              <w:tc>
                <w:tcPr>
                  <w:tcW w:w="541" w:type="dxa"/>
                  <w:vMerge w:val="continue"/>
                  <w:vAlign w:val="center"/>
                </w:tcPr>
                <w:p>
                  <w:pPr>
                    <w:jc w:val="center"/>
                    <w:rPr>
                      <w:szCs w:val="21"/>
                      <w:u w:val="single"/>
                    </w:rPr>
                  </w:pPr>
                </w:p>
              </w:tc>
              <w:tc>
                <w:tcPr>
                  <w:tcW w:w="1272" w:type="dxa"/>
                  <w:vAlign w:val="center"/>
                </w:tcPr>
                <w:p>
                  <w:pPr>
                    <w:adjustRightInd w:val="0"/>
                    <w:snapToGrid w:val="0"/>
                    <w:jc w:val="center"/>
                    <w:rPr>
                      <w:szCs w:val="21"/>
                      <w:u w:val="single"/>
                    </w:rPr>
                  </w:pPr>
                  <w:r>
                    <w:rPr>
                      <w:szCs w:val="21"/>
                      <w:u w:val="single"/>
                    </w:rPr>
                    <w:t>供电</w:t>
                  </w:r>
                </w:p>
              </w:tc>
              <w:tc>
                <w:tcPr>
                  <w:tcW w:w="2872" w:type="dxa"/>
                  <w:vAlign w:val="center"/>
                </w:tcPr>
                <w:p>
                  <w:pPr>
                    <w:jc w:val="center"/>
                    <w:rPr>
                      <w:u w:val="single"/>
                    </w:rPr>
                  </w:pPr>
                  <w:r>
                    <w:rPr>
                      <w:rFonts w:hint="eastAsia"/>
                      <w:szCs w:val="21"/>
                      <w:u w:val="single"/>
                    </w:rPr>
                    <w:t>项目用电电源由乡镇电网专网接入，本项目用电为设备及照明用电，能满足项目用电要求。本项目不设备用电源。</w:t>
                  </w:r>
                </w:p>
              </w:tc>
              <w:tc>
                <w:tcPr>
                  <w:tcW w:w="2899" w:type="dxa"/>
                  <w:vAlign w:val="center"/>
                </w:tcPr>
                <w:p>
                  <w:pPr>
                    <w:jc w:val="center"/>
                    <w:rPr>
                      <w:szCs w:val="21"/>
                      <w:u w:val="single"/>
                    </w:rPr>
                  </w:pPr>
                  <w:r>
                    <w:rPr>
                      <w:rFonts w:hint="eastAsia"/>
                      <w:szCs w:val="21"/>
                      <w:u w:val="single"/>
                    </w:rPr>
                    <w:t>项目用电电源由乡镇电网专网接入，本项目用电为设备及照明用电，能满足项目用电要求。本项目不设备用电源。</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41" w:type="dxa"/>
                  <w:vMerge w:val="restart"/>
                  <w:vAlign w:val="center"/>
                </w:tcPr>
                <w:p>
                  <w:pPr>
                    <w:rPr>
                      <w:szCs w:val="21"/>
                      <w:u w:val="single"/>
                    </w:rPr>
                  </w:pPr>
                  <w:r>
                    <w:rPr>
                      <w:szCs w:val="21"/>
                      <w:u w:val="single"/>
                    </w:rPr>
                    <w:t>环保工程</w:t>
                  </w:r>
                </w:p>
              </w:tc>
              <w:tc>
                <w:tcPr>
                  <w:tcW w:w="1272" w:type="dxa"/>
                  <w:vAlign w:val="center"/>
                </w:tcPr>
                <w:p>
                  <w:pPr>
                    <w:jc w:val="center"/>
                    <w:rPr>
                      <w:szCs w:val="21"/>
                      <w:u w:val="single"/>
                    </w:rPr>
                  </w:pPr>
                  <w:r>
                    <w:rPr>
                      <w:szCs w:val="21"/>
                      <w:u w:val="single"/>
                    </w:rPr>
                    <w:t>废水</w:t>
                  </w:r>
                </w:p>
              </w:tc>
              <w:tc>
                <w:tcPr>
                  <w:tcW w:w="2872" w:type="dxa"/>
                  <w:vAlign w:val="center"/>
                </w:tcPr>
                <w:p>
                  <w:pPr>
                    <w:tabs>
                      <w:tab w:val="left" w:pos="614"/>
                    </w:tabs>
                    <w:jc w:val="center"/>
                    <w:rPr>
                      <w:szCs w:val="21"/>
                      <w:u w:val="single"/>
                    </w:rPr>
                  </w:pPr>
                  <w:r>
                    <w:rPr>
                      <w:rFonts w:hint="eastAsia"/>
                      <w:kern w:val="32"/>
                      <w:szCs w:val="21"/>
                      <w:u w:val="single"/>
                      <w:lang w:val="zh-CN" w:bidi="th-TH"/>
                    </w:rPr>
                    <w:t>导流沟、40m</w:t>
                  </w:r>
                  <w:r>
                    <w:rPr>
                      <w:rFonts w:hint="eastAsia"/>
                      <w:kern w:val="32"/>
                      <w:szCs w:val="21"/>
                      <w:u w:val="single"/>
                      <w:vertAlign w:val="superscript"/>
                      <w:lang w:val="zh-CN" w:bidi="th-TH"/>
                    </w:rPr>
                    <w:t>3</w:t>
                  </w:r>
                  <w:r>
                    <w:rPr>
                      <w:rFonts w:hint="eastAsia"/>
                      <w:kern w:val="32"/>
                      <w:szCs w:val="21"/>
                      <w:u w:val="single"/>
                      <w:lang w:val="zh-CN" w:bidi="th-TH"/>
                    </w:rPr>
                    <w:t>沉淀池、61m</w:t>
                  </w:r>
                  <w:r>
                    <w:rPr>
                      <w:rFonts w:hint="eastAsia"/>
                      <w:kern w:val="32"/>
                      <w:szCs w:val="21"/>
                      <w:u w:val="single"/>
                      <w:vertAlign w:val="superscript"/>
                      <w:lang w:val="zh-CN" w:bidi="th-TH"/>
                    </w:rPr>
                    <w:t>3</w:t>
                  </w:r>
                  <w:r>
                    <w:rPr>
                      <w:rFonts w:hint="eastAsia"/>
                      <w:kern w:val="32"/>
                      <w:szCs w:val="21"/>
                      <w:u w:val="single"/>
                      <w:lang w:val="zh-CN" w:bidi="th-TH"/>
                    </w:rPr>
                    <w:t>脱硫废水池、化粪池、隔油池</w:t>
                  </w:r>
                </w:p>
              </w:tc>
              <w:tc>
                <w:tcPr>
                  <w:tcW w:w="2899" w:type="dxa"/>
                  <w:vAlign w:val="center"/>
                </w:tcPr>
                <w:p>
                  <w:pPr>
                    <w:tabs>
                      <w:tab w:val="left" w:pos="614"/>
                    </w:tabs>
                    <w:jc w:val="center"/>
                    <w:rPr>
                      <w:kern w:val="32"/>
                      <w:szCs w:val="21"/>
                      <w:u w:val="single"/>
                      <w:lang w:val="zh-CN" w:bidi="th-TH"/>
                    </w:rPr>
                  </w:pPr>
                  <w:r>
                    <w:rPr>
                      <w:rFonts w:hint="eastAsia"/>
                      <w:kern w:val="32"/>
                      <w:szCs w:val="21"/>
                      <w:u w:val="single"/>
                      <w:lang w:val="zh-CN" w:bidi="th-TH"/>
                    </w:rPr>
                    <w:t>导流沟、80m</w:t>
                  </w:r>
                  <w:r>
                    <w:rPr>
                      <w:rFonts w:hint="eastAsia"/>
                      <w:kern w:val="32"/>
                      <w:szCs w:val="21"/>
                      <w:u w:val="single"/>
                      <w:vertAlign w:val="superscript"/>
                      <w:lang w:val="zh-CN" w:bidi="th-TH"/>
                    </w:rPr>
                    <w:t>3</w:t>
                  </w:r>
                  <w:r>
                    <w:rPr>
                      <w:rFonts w:hint="eastAsia"/>
                      <w:kern w:val="32"/>
                      <w:szCs w:val="21"/>
                      <w:u w:val="single"/>
                      <w:lang w:val="zh-CN" w:bidi="th-TH"/>
                    </w:rPr>
                    <w:t>沉淀池、86m</w:t>
                  </w:r>
                  <w:r>
                    <w:rPr>
                      <w:rFonts w:hint="eastAsia"/>
                      <w:kern w:val="32"/>
                      <w:szCs w:val="21"/>
                      <w:u w:val="single"/>
                      <w:vertAlign w:val="superscript"/>
                      <w:lang w:val="zh-CN" w:bidi="th-TH"/>
                    </w:rPr>
                    <w:t>3</w:t>
                  </w:r>
                  <w:r>
                    <w:rPr>
                      <w:rFonts w:hint="eastAsia"/>
                      <w:kern w:val="32"/>
                      <w:szCs w:val="21"/>
                      <w:u w:val="single"/>
                      <w:lang w:val="zh-CN" w:bidi="th-TH"/>
                    </w:rPr>
                    <w:t>脱硫废水池、化粪池、隔油池</w:t>
                  </w:r>
                </w:p>
              </w:tc>
              <w:tc>
                <w:tcPr>
                  <w:tcW w:w="1034" w:type="dxa"/>
                  <w:vAlign w:val="center"/>
                </w:tcPr>
                <w:p>
                  <w:pPr>
                    <w:tabs>
                      <w:tab w:val="left" w:pos="614"/>
                    </w:tabs>
                    <w:jc w:val="center"/>
                    <w:rPr>
                      <w:kern w:val="32"/>
                      <w:szCs w:val="21"/>
                      <w:u w:val="single"/>
                      <w:lang w:val="zh-CN" w:bidi="th-TH"/>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41" w:type="dxa"/>
                  <w:vMerge w:val="continue"/>
                  <w:vAlign w:val="center"/>
                </w:tcPr>
                <w:p>
                  <w:pPr>
                    <w:jc w:val="center"/>
                    <w:rPr>
                      <w:szCs w:val="21"/>
                      <w:u w:val="single"/>
                    </w:rPr>
                  </w:pPr>
                </w:p>
              </w:tc>
              <w:tc>
                <w:tcPr>
                  <w:tcW w:w="1272" w:type="dxa"/>
                  <w:vMerge w:val="restart"/>
                  <w:vAlign w:val="center"/>
                </w:tcPr>
                <w:p>
                  <w:pPr>
                    <w:jc w:val="center"/>
                    <w:rPr>
                      <w:szCs w:val="21"/>
                      <w:u w:val="single"/>
                    </w:rPr>
                  </w:pPr>
                  <w:r>
                    <w:rPr>
                      <w:szCs w:val="21"/>
                      <w:u w:val="single"/>
                    </w:rPr>
                    <w:t>废气</w:t>
                  </w:r>
                </w:p>
              </w:tc>
              <w:tc>
                <w:tcPr>
                  <w:tcW w:w="2872" w:type="dxa"/>
                  <w:vAlign w:val="center"/>
                </w:tcPr>
                <w:p>
                  <w:pPr>
                    <w:jc w:val="center"/>
                    <w:rPr>
                      <w:szCs w:val="21"/>
                      <w:u w:val="single"/>
                    </w:rPr>
                  </w:pPr>
                  <w:r>
                    <w:rPr>
                      <w:rFonts w:hint="eastAsia" w:hAnsi="宋体"/>
                      <w:szCs w:val="21"/>
                      <w:u w:val="single"/>
                    </w:rPr>
                    <w:t>窑炉废气：</w:t>
                  </w:r>
                  <w:r>
                    <w:rPr>
                      <w:color w:val="000000"/>
                      <w:u w:val="single"/>
                    </w:rPr>
                    <w:t>旋风</w:t>
                  </w:r>
                  <w:r>
                    <w:rPr>
                      <w:rFonts w:hint="eastAsia"/>
                      <w:color w:val="000000"/>
                      <w:u w:val="single"/>
                    </w:rPr>
                    <w:t>除尘器+</w:t>
                  </w:r>
                  <w:r>
                    <w:rPr>
                      <w:rFonts w:hint="eastAsia" w:hAnsi="宋体"/>
                      <w:szCs w:val="21"/>
                      <w:u w:val="single"/>
                    </w:rPr>
                    <w:t>脱硫塔+61m</w:t>
                  </w:r>
                  <w:r>
                    <w:rPr>
                      <w:rFonts w:hint="eastAsia" w:hAnsi="宋体"/>
                      <w:szCs w:val="21"/>
                      <w:u w:val="single"/>
                      <w:vertAlign w:val="superscript"/>
                    </w:rPr>
                    <w:t>3</w:t>
                  </w:r>
                  <w:r>
                    <w:rPr>
                      <w:rFonts w:hint="eastAsia" w:hAnsi="宋体"/>
                      <w:szCs w:val="21"/>
                      <w:u w:val="single"/>
                    </w:rPr>
                    <w:t>循环水池+10m排气筒</w:t>
                  </w:r>
                </w:p>
              </w:tc>
              <w:tc>
                <w:tcPr>
                  <w:tcW w:w="2899" w:type="dxa"/>
                  <w:vAlign w:val="center"/>
                </w:tcPr>
                <w:p>
                  <w:pPr>
                    <w:jc w:val="center"/>
                    <w:rPr>
                      <w:u w:val="single"/>
                    </w:rPr>
                  </w:pPr>
                  <w:r>
                    <w:rPr>
                      <w:rFonts w:hint="eastAsia" w:hAnsi="宋体"/>
                      <w:szCs w:val="21"/>
                      <w:u w:val="single"/>
                    </w:rPr>
                    <w:t>窑炉废气：</w:t>
                  </w:r>
                  <w:r>
                    <w:rPr>
                      <w:color w:val="000000"/>
                      <w:u w:val="single"/>
                    </w:rPr>
                    <w:t>旋风</w:t>
                  </w:r>
                  <w:r>
                    <w:rPr>
                      <w:rFonts w:hint="eastAsia"/>
                      <w:color w:val="000000"/>
                      <w:u w:val="single"/>
                    </w:rPr>
                    <w:t>除尘器+</w:t>
                  </w:r>
                  <w:r>
                    <w:rPr>
                      <w:rFonts w:hint="eastAsia" w:hAnsi="宋体"/>
                      <w:szCs w:val="21"/>
                      <w:u w:val="single"/>
                    </w:rPr>
                    <w:t>脱硫塔+86m</w:t>
                  </w:r>
                  <w:r>
                    <w:rPr>
                      <w:rFonts w:hint="eastAsia" w:hAnsi="宋体"/>
                      <w:szCs w:val="21"/>
                      <w:u w:val="single"/>
                      <w:vertAlign w:val="superscript"/>
                    </w:rPr>
                    <w:t>3</w:t>
                  </w:r>
                  <w:r>
                    <w:rPr>
                      <w:rFonts w:hint="eastAsia" w:hAnsi="宋体"/>
                      <w:szCs w:val="21"/>
                      <w:u w:val="single"/>
                    </w:rPr>
                    <w:t>循环水池+15m排气筒</w:t>
                  </w:r>
                </w:p>
              </w:tc>
              <w:tc>
                <w:tcPr>
                  <w:tcW w:w="1034" w:type="dxa"/>
                  <w:vAlign w:val="center"/>
                </w:tcPr>
                <w:p>
                  <w:pPr>
                    <w:jc w:val="center"/>
                    <w:rPr>
                      <w:szCs w:val="21"/>
                      <w:u w:val="single"/>
                    </w:rPr>
                  </w:pPr>
                  <w:r>
                    <w:rPr>
                      <w:szCs w:val="21"/>
                      <w:u w:val="singl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41"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2872" w:type="dxa"/>
                  <w:vAlign w:val="center"/>
                </w:tcPr>
                <w:p>
                  <w:pPr>
                    <w:jc w:val="center"/>
                    <w:rPr>
                      <w:rFonts w:hAnsi="宋体"/>
                      <w:szCs w:val="21"/>
                      <w:u w:val="single"/>
                    </w:rPr>
                  </w:pPr>
                  <w:r>
                    <w:rPr>
                      <w:rFonts w:hint="eastAsia" w:hAnsi="宋体"/>
                      <w:szCs w:val="21"/>
                      <w:u w:val="single"/>
                    </w:rPr>
                    <w:t>包装、粉磨粉尘：无</w:t>
                  </w:r>
                </w:p>
              </w:tc>
              <w:tc>
                <w:tcPr>
                  <w:tcW w:w="2899" w:type="dxa"/>
                  <w:vAlign w:val="center"/>
                </w:tcPr>
                <w:p>
                  <w:pPr>
                    <w:jc w:val="center"/>
                    <w:rPr>
                      <w:u w:val="single"/>
                    </w:rPr>
                  </w:pPr>
                  <w:r>
                    <w:rPr>
                      <w:rFonts w:hint="eastAsia" w:hAnsi="宋体"/>
                      <w:szCs w:val="21"/>
                      <w:u w:val="single"/>
                    </w:rPr>
                    <w:t>包装、粉磨粉尘：</w:t>
                  </w:r>
                  <w:r>
                    <w:rPr>
                      <w:rFonts w:hint="eastAsia"/>
                      <w:szCs w:val="21"/>
                      <w:u w:val="single"/>
                    </w:rPr>
                    <w:t>集气罩</w:t>
                  </w:r>
                  <w:r>
                    <w:rPr>
                      <w:szCs w:val="21"/>
                      <w:u w:val="single"/>
                    </w:rPr>
                    <w:t>+</w:t>
                  </w:r>
                  <w:ins w:id="2" w:author="hp" w:date="2018-12-21T11:00:00Z">
                    <w:r>
                      <w:rPr>
                        <w:rFonts w:hint="eastAsia"/>
                        <w:szCs w:val="21"/>
                        <w:u w:val="single"/>
                      </w:rPr>
                      <w:t>脉冲</w:t>
                    </w:r>
                  </w:ins>
                  <w:r>
                    <w:rPr>
                      <w:rFonts w:hint="eastAsia"/>
                      <w:szCs w:val="21"/>
                      <w:u w:val="single"/>
                    </w:rPr>
                    <w:t>布袋除尘器+15m排气筒</w:t>
                  </w:r>
                </w:p>
              </w:tc>
              <w:tc>
                <w:tcPr>
                  <w:tcW w:w="1034" w:type="dxa"/>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41" w:type="dxa"/>
                  <w:vMerge w:val="continue"/>
                  <w:vAlign w:val="center"/>
                </w:tcPr>
                <w:p>
                  <w:pPr>
                    <w:jc w:val="center"/>
                    <w:rPr>
                      <w:szCs w:val="21"/>
                      <w:u w:val="single"/>
                    </w:rPr>
                  </w:pPr>
                </w:p>
              </w:tc>
              <w:tc>
                <w:tcPr>
                  <w:tcW w:w="1272" w:type="dxa"/>
                  <w:vAlign w:val="center"/>
                </w:tcPr>
                <w:p>
                  <w:pPr>
                    <w:jc w:val="center"/>
                    <w:rPr>
                      <w:szCs w:val="21"/>
                      <w:u w:val="single"/>
                    </w:rPr>
                  </w:pPr>
                  <w:r>
                    <w:rPr>
                      <w:szCs w:val="21"/>
                      <w:u w:val="single"/>
                    </w:rPr>
                    <w:t>噪声</w:t>
                  </w:r>
                </w:p>
              </w:tc>
              <w:tc>
                <w:tcPr>
                  <w:tcW w:w="2872" w:type="dxa"/>
                  <w:vAlign w:val="center"/>
                </w:tcPr>
                <w:p>
                  <w:pPr>
                    <w:jc w:val="center"/>
                    <w:rPr>
                      <w:szCs w:val="21"/>
                      <w:u w:val="single"/>
                    </w:rPr>
                  </w:pPr>
                  <w:r>
                    <w:rPr>
                      <w:rFonts w:hint="eastAsia"/>
                      <w:szCs w:val="21"/>
                      <w:u w:val="single"/>
                    </w:rPr>
                    <w:t>隔声墙体、基础减震</w:t>
                  </w:r>
                </w:p>
              </w:tc>
              <w:tc>
                <w:tcPr>
                  <w:tcW w:w="2899" w:type="dxa"/>
                  <w:vAlign w:val="center"/>
                </w:tcPr>
                <w:p>
                  <w:pPr>
                    <w:jc w:val="center"/>
                    <w:rPr>
                      <w:szCs w:val="21"/>
                      <w:u w:val="single"/>
                    </w:rPr>
                  </w:pPr>
                  <w:r>
                    <w:rPr>
                      <w:rFonts w:hint="eastAsia"/>
                      <w:szCs w:val="21"/>
                      <w:u w:val="single"/>
                    </w:rPr>
                    <w:t>隔声墙体、基础减震</w:t>
                  </w:r>
                </w:p>
              </w:tc>
              <w:tc>
                <w:tcPr>
                  <w:tcW w:w="1034" w:type="dxa"/>
                  <w:vAlign w:val="center"/>
                </w:tcPr>
                <w:p>
                  <w:pPr>
                    <w:jc w:val="center"/>
                    <w:rPr>
                      <w:szCs w:val="21"/>
                      <w:u w:val="single"/>
                    </w:rPr>
                  </w:pPr>
                  <w:r>
                    <w:rPr>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1" w:type="dxa"/>
                  <w:vMerge w:val="continue"/>
                  <w:vAlign w:val="center"/>
                </w:tcPr>
                <w:p>
                  <w:pPr>
                    <w:jc w:val="center"/>
                    <w:rPr>
                      <w:szCs w:val="21"/>
                      <w:u w:val="single"/>
                    </w:rPr>
                  </w:pPr>
                </w:p>
              </w:tc>
              <w:tc>
                <w:tcPr>
                  <w:tcW w:w="1272" w:type="dxa"/>
                  <w:vAlign w:val="center"/>
                </w:tcPr>
                <w:p>
                  <w:pPr>
                    <w:jc w:val="center"/>
                    <w:rPr>
                      <w:szCs w:val="21"/>
                      <w:u w:val="single"/>
                    </w:rPr>
                  </w:pPr>
                  <w:r>
                    <w:rPr>
                      <w:szCs w:val="21"/>
                      <w:u w:val="single"/>
                    </w:rPr>
                    <w:t>固废</w:t>
                  </w:r>
                </w:p>
              </w:tc>
              <w:tc>
                <w:tcPr>
                  <w:tcW w:w="2872" w:type="dxa"/>
                  <w:vAlign w:val="center"/>
                </w:tcPr>
                <w:p>
                  <w:pPr>
                    <w:jc w:val="center"/>
                    <w:rPr>
                      <w:szCs w:val="21"/>
                      <w:u w:val="single"/>
                    </w:rPr>
                  </w:pPr>
                  <w:r>
                    <w:rPr>
                      <w:rFonts w:hint="eastAsia"/>
                      <w:szCs w:val="21"/>
                      <w:u w:val="single"/>
                    </w:rPr>
                    <w:t>30m</w:t>
                  </w:r>
                  <w:r>
                    <w:rPr>
                      <w:rFonts w:hint="eastAsia"/>
                      <w:szCs w:val="21"/>
                      <w:u w:val="single"/>
                      <w:vertAlign w:val="superscript"/>
                    </w:rPr>
                    <w:t>2</w:t>
                  </w:r>
                  <w:r>
                    <w:rPr>
                      <w:rFonts w:hint="eastAsia"/>
                      <w:szCs w:val="21"/>
                      <w:u w:val="single"/>
                    </w:rPr>
                    <w:t>一般固废暂存间位于生石膏粉生产车间南侧、</w:t>
                  </w:r>
                  <w:r>
                    <w:rPr>
                      <w:szCs w:val="21"/>
                      <w:u w:val="single"/>
                    </w:rPr>
                    <w:t>垃圾桶</w:t>
                  </w:r>
                </w:p>
              </w:tc>
              <w:tc>
                <w:tcPr>
                  <w:tcW w:w="2899" w:type="dxa"/>
                  <w:vAlign w:val="center"/>
                </w:tcPr>
                <w:p>
                  <w:pPr>
                    <w:jc w:val="center"/>
                    <w:rPr>
                      <w:szCs w:val="21"/>
                      <w:u w:val="single"/>
                    </w:rPr>
                  </w:pPr>
                  <w:r>
                    <w:rPr>
                      <w:rFonts w:hint="eastAsia"/>
                      <w:szCs w:val="21"/>
                      <w:u w:val="single"/>
                    </w:rPr>
                    <w:t>30m</w:t>
                  </w:r>
                  <w:r>
                    <w:rPr>
                      <w:rFonts w:hint="eastAsia"/>
                      <w:szCs w:val="21"/>
                      <w:u w:val="single"/>
                      <w:vertAlign w:val="superscript"/>
                    </w:rPr>
                    <w:t>2</w:t>
                  </w:r>
                  <w:r>
                    <w:rPr>
                      <w:rFonts w:hint="eastAsia"/>
                      <w:szCs w:val="21"/>
                      <w:u w:val="single"/>
                    </w:rPr>
                    <w:t>一般固废暂存间位于生石膏粉生产车间南侧、</w:t>
                  </w:r>
                  <w:r>
                    <w:rPr>
                      <w:szCs w:val="21"/>
                      <w:u w:val="single"/>
                    </w:rPr>
                    <w:t>垃圾桶</w:t>
                  </w:r>
                </w:p>
              </w:tc>
              <w:tc>
                <w:tcPr>
                  <w:tcW w:w="1034" w:type="dxa"/>
                  <w:vAlign w:val="center"/>
                </w:tcPr>
                <w:p>
                  <w:pPr>
                    <w:jc w:val="center"/>
                    <w:rPr>
                      <w:szCs w:val="21"/>
                      <w:u w:val="single"/>
                    </w:rPr>
                  </w:pPr>
                  <w:r>
                    <w:rPr>
                      <w:szCs w:val="21"/>
                      <w:u w:val="single"/>
                    </w:rPr>
                    <w:t>依托</w:t>
                  </w:r>
                </w:p>
              </w:tc>
            </w:tr>
          </w:tbl>
          <w:p>
            <w:pPr>
              <w:adjustRightInd w:val="0"/>
              <w:snapToGrid w:val="0"/>
              <w:spacing w:before="156" w:beforeLines="50" w:line="360" w:lineRule="auto"/>
              <w:ind w:firstLine="480" w:firstLineChars="200"/>
              <w:rPr>
                <w:sz w:val="24"/>
              </w:rPr>
            </w:pPr>
            <w:r>
              <w:rPr>
                <w:rFonts w:hint="eastAsia"/>
                <w:sz w:val="24"/>
              </w:rPr>
              <w:t xml:space="preserve"> </w:t>
            </w:r>
            <w:r>
              <w:rPr>
                <w:sz w:val="24"/>
              </w:rPr>
              <w:t>3、产品方案</w:t>
            </w:r>
          </w:p>
          <w:p>
            <w:pPr>
              <w:spacing w:line="360" w:lineRule="auto"/>
              <w:ind w:firstLine="480" w:firstLineChars="200"/>
              <w:rPr>
                <w:sz w:val="24"/>
              </w:rPr>
            </w:pPr>
            <w:r>
              <w:rPr>
                <w:rFonts w:hint="eastAsia"/>
                <w:sz w:val="24"/>
              </w:rPr>
              <w:t>扩建</w:t>
            </w:r>
            <w:r>
              <w:rPr>
                <w:sz w:val="24"/>
              </w:rPr>
              <w:t>后，</w:t>
            </w:r>
            <w:r>
              <w:rPr>
                <w:rFonts w:hint="eastAsia"/>
                <w:sz w:val="24"/>
              </w:rPr>
              <w:t>本</w:t>
            </w:r>
            <w:r>
              <w:rPr>
                <w:sz w:val="24"/>
              </w:rPr>
              <w:t>项目的产品数量</w:t>
            </w:r>
            <w:r>
              <w:rPr>
                <w:rFonts w:hint="eastAsia"/>
                <w:sz w:val="24"/>
              </w:rPr>
              <w:t>增加16000t/a</w:t>
            </w:r>
            <w:r>
              <w:rPr>
                <w:sz w:val="24"/>
              </w:rPr>
              <w:t>。</w:t>
            </w:r>
            <w:r>
              <w:rPr>
                <w:rFonts w:hint="eastAsia"/>
                <w:sz w:val="24"/>
              </w:rPr>
              <w:t>扩建</w:t>
            </w:r>
            <w:r>
              <w:rPr>
                <w:sz w:val="24"/>
              </w:rPr>
              <w:t>前后项目产品方案对照如表1-3所示。</w:t>
            </w:r>
          </w:p>
          <w:p>
            <w:pPr>
              <w:spacing w:line="360" w:lineRule="auto"/>
              <w:ind w:firstLine="422" w:firstLineChars="200"/>
              <w:jc w:val="center"/>
              <w:rPr>
                <w:b/>
                <w:szCs w:val="21"/>
                <w:lang w:bidi="ar"/>
              </w:rPr>
            </w:pPr>
            <w:r>
              <w:rPr>
                <w:b/>
                <w:szCs w:val="21"/>
                <w:lang w:bidi="ar"/>
              </w:rPr>
              <w:t xml:space="preserve">表1-3  </w:t>
            </w:r>
            <w:r>
              <w:rPr>
                <w:rFonts w:hint="eastAsia"/>
                <w:b/>
              </w:rPr>
              <w:t>扩建</w:t>
            </w:r>
            <w:r>
              <w:rPr>
                <w:b/>
              </w:rPr>
              <w:t>前后项目产品方案对照一览表</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302"/>
              <w:gridCol w:w="2153"/>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vAlign w:val="center"/>
                </w:tcPr>
                <w:p>
                  <w:pPr>
                    <w:jc w:val="center"/>
                    <w:rPr>
                      <w:b/>
                      <w:szCs w:val="21"/>
                    </w:rPr>
                  </w:pPr>
                  <w:r>
                    <w:rPr>
                      <w:b/>
                      <w:szCs w:val="21"/>
                      <w:lang w:bidi="ar"/>
                    </w:rPr>
                    <w:t>产品</w:t>
                  </w:r>
                </w:p>
              </w:tc>
              <w:tc>
                <w:tcPr>
                  <w:tcW w:w="2302" w:type="dxa"/>
                  <w:vAlign w:val="center"/>
                </w:tcPr>
                <w:p>
                  <w:pPr>
                    <w:jc w:val="center"/>
                    <w:rPr>
                      <w:b/>
                      <w:szCs w:val="21"/>
                      <w:lang w:bidi="ar"/>
                    </w:rPr>
                  </w:pPr>
                  <w:r>
                    <w:rPr>
                      <w:rFonts w:hint="eastAsia"/>
                      <w:b/>
                    </w:rPr>
                    <w:t>扩建</w:t>
                  </w:r>
                  <w:r>
                    <w:rPr>
                      <w:b/>
                      <w:szCs w:val="21"/>
                      <w:lang w:bidi="ar"/>
                    </w:rPr>
                    <w:t>前产量</w:t>
                  </w:r>
                </w:p>
                <w:p>
                  <w:pPr>
                    <w:jc w:val="center"/>
                    <w:rPr>
                      <w:b/>
                      <w:szCs w:val="21"/>
                    </w:rPr>
                  </w:pPr>
                  <w:r>
                    <w:rPr>
                      <w:b/>
                      <w:szCs w:val="21"/>
                      <w:lang w:bidi="ar"/>
                    </w:rPr>
                    <w:t>（</w:t>
                  </w:r>
                  <w:r>
                    <w:rPr>
                      <w:rFonts w:hint="eastAsia"/>
                      <w:b/>
                      <w:szCs w:val="21"/>
                      <w:lang w:bidi="ar"/>
                    </w:rPr>
                    <w:t>t/a</w:t>
                  </w:r>
                  <w:r>
                    <w:rPr>
                      <w:b/>
                      <w:szCs w:val="21"/>
                      <w:lang w:bidi="ar"/>
                    </w:rPr>
                    <w:t>）</w:t>
                  </w:r>
                </w:p>
              </w:tc>
              <w:tc>
                <w:tcPr>
                  <w:tcW w:w="2153" w:type="dxa"/>
                </w:tcPr>
                <w:p>
                  <w:pPr>
                    <w:jc w:val="center"/>
                    <w:rPr>
                      <w:b/>
                      <w:szCs w:val="21"/>
                      <w:lang w:bidi="ar"/>
                    </w:rPr>
                  </w:pPr>
                  <w:r>
                    <w:rPr>
                      <w:rFonts w:hint="eastAsia"/>
                      <w:b/>
                    </w:rPr>
                    <w:t>扩建</w:t>
                  </w:r>
                  <w:r>
                    <w:rPr>
                      <w:b/>
                      <w:szCs w:val="21"/>
                      <w:lang w:bidi="ar"/>
                    </w:rPr>
                    <w:t>后产量</w:t>
                  </w:r>
                </w:p>
                <w:p>
                  <w:pPr>
                    <w:jc w:val="center"/>
                    <w:rPr>
                      <w:b/>
                      <w:szCs w:val="21"/>
                      <w:lang w:bidi="ar"/>
                    </w:rPr>
                  </w:pPr>
                  <w:r>
                    <w:rPr>
                      <w:b/>
                      <w:szCs w:val="21"/>
                      <w:lang w:bidi="ar"/>
                    </w:rPr>
                    <w:t>（</w:t>
                  </w:r>
                  <w:r>
                    <w:rPr>
                      <w:rFonts w:hint="eastAsia"/>
                      <w:b/>
                      <w:szCs w:val="21"/>
                      <w:lang w:bidi="ar"/>
                    </w:rPr>
                    <w:t>t/a</w:t>
                  </w:r>
                  <w:r>
                    <w:rPr>
                      <w:b/>
                      <w:szCs w:val="21"/>
                      <w:lang w:bidi="ar"/>
                    </w:rPr>
                    <w:t>）</w:t>
                  </w:r>
                </w:p>
              </w:tc>
              <w:tc>
                <w:tcPr>
                  <w:tcW w:w="2036" w:type="dxa"/>
                </w:tcPr>
                <w:p>
                  <w:pPr>
                    <w:jc w:val="center"/>
                    <w:rPr>
                      <w:b/>
                      <w:szCs w:val="21"/>
                      <w:lang w:bidi="ar"/>
                    </w:rPr>
                  </w:pPr>
                  <w:r>
                    <w:rPr>
                      <w:b/>
                      <w:szCs w:val="21"/>
                      <w:lang w:bidi="ar"/>
                    </w:rPr>
                    <w:t>变化量</w:t>
                  </w:r>
                </w:p>
                <w:p>
                  <w:pPr>
                    <w:jc w:val="center"/>
                    <w:rPr>
                      <w:b/>
                      <w:szCs w:val="21"/>
                      <w:lang w:bidi="ar"/>
                    </w:rPr>
                  </w:pPr>
                  <w:r>
                    <w:rPr>
                      <w:b/>
                      <w:szCs w:val="21"/>
                      <w:lang w:bidi="ar"/>
                    </w:rPr>
                    <w:t>（</w:t>
                  </w:r>
                  <w:r>
                    <w:rPr>
                      <w:rFonts w:hint="eastAsia"/>
                      <w:b/>
                      <w:szCs w:val="21"/>
                      <w:lang w:bidi="ar"/>
                    </w:rPr>
                    <w:t>t/a</w:t>
                  </w:r>
                  <w:r>
                    <w:rPr>
                      <w:b/>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vAlign w:val="center"/>
                </w:tcPr>
                <w:p>
                  <w:pPr>
                    <w:jc w:val="center"/>
                    <w:rPr>
                      <w:szCs w:val="21"/>
                      <w:lang w:bidi="ar"/>
                    </w:rPr>
                  </w:pPr>
                  <w:r>
                    <w:rPr>
                      <w:rFonts w:hint="eastAsia"/>
                      <w:szCs w:val="21"/>
                      <w:lang w:bidi="ar"/>
                    </w:rPr>
                    <w:t>熟石膏粉</w:t>
                  </w:r>
                </w:p>
              </w:tc>
              <w:tc>
                <w:tcPr>
                  <w:tcW w:w="2302" w:type="dxa"/>
                  <w:vAlign w:val="center"/>
                </w:tcPr>
                <w:p>
                  <w:pPr>
                    <w:jc w:val="center"/>
                    <w:rPr>
                      <w:szCs w:val="21"/>
                      <w:lang w:bidi="ar"/>
                    </w:rPr>
                  </w:pPr>
                  <w:r>
                    <w:rPr>
                      <w:rFonts w:hint="eastAsia"/>
                      <w:bCs/>
                      <w:szCs w:val="21"/>
                      <w:lang w:bidi="ar"/>
                    </w:rPr>
                    <w:t>4000</w:t>
                  </w:r>
                </w:p>
              </w:tc>
              <w:tc>
                <w:tcPr>
                  <w:tcW w:w="2153" w:type="dxa"/>
                  <w:vAlign w:val="center"/>
                </w:tcPr>
                <w:p>
                  <w:pPr>
                    <w:jc w:val="center"/>
                    <w:rPr>
                      <w:szCs w:val="21"/>
                      <w:lang w:bidi="ar"/>
                    </w:rPr>
                  </w:pPr>
                  <w:r>
                    <w:rPr>
                      <w:rFonts w:hint="eastAsia"/>
                    </w:rPr>
                    <w:t>15000</w:t>
                  </w:r>
                </w:p>
              </w:tc>
              <w:tc>
                <w:tcPr>
                  <w:tcW w:w="2036" w:type="dxa"/>
                </w:tcPr>
                <w:p>
                  <w:pPr>
                    <w:tabs>
                      <w:tab w:val="left" w:pos="840"/>
                      <w:tab w:val="center" w:pos="909"/>
                    </w:tabs>
                    <w:jc w:val="center"/>
                    <w:rPr>
                      <w:bCs/>
                      <w:szCs w:val="21"/>
                      <w:lang w:bidi="ar"/>
                    </w:rPr>
                  </w:pPr>
                  <w:r>
                    <w:rPr>
                      <w:rFonts w:hint="eastAsia"/>
                      <w:bCs/>
                      <w:szCs w:val="21"/>
                      <w:lang w:bidi="ar"/>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vAlign w:val="center"/>
                </w:tcPr>
                <w:p>
                  <w:pPr>
                    <w:jc w:val="center"/>
                    <w:rPr>
                      <w:szCs w:val="21"/>
                      <w:lang w:bidi="ar"/>
                    </w:rPr>
                  </w:pPr>
                  <w:r>
                    <w:rPr>
                      <w:rFonts w:hint="eastAsia"/>
                      <w:szCs w:val="21"/>
                      <w:lang w:bidi="ar"/>
                    </w:rPr>
                    <w:t>生石膏粉</w:t>
                  </w:r>
                </w:p>
              </w:tc>
              <w:tc>
                <w:tcPr>
                  <w:tcW w:w="2302" w:type="dxa"/>
                  <w:vAlign w:val="center"/>
                </w:tcPr>
                <w:p>
                  <w:pPr>
                    <w:jc w:val="center"/>
                    <w:rPr>
                      <w:bCs/>
                      <w:szCs w:val="21"/>
                      <w:lang w:bidi="ar"/>
                    </w:rPr>
                  </w:pPr>
                  <w:r>
                    <w:rPr>
                      <w:rFonts w:hint="eastAsia"/>
                      <w:bCs/>
                      <w:szCs w:val="21"/>
                      <w:lang w:bidi="ar"/>
                    </w:rPr>
                    <w:t>0</w:t>
                  </w:r>
                </w:p>
              </w:tc>
              <w:tc>
                <w:tcPr>
                  <w:tcW w:w="2153" w:type="dxa"/>
                  <w:vAlign w:val="center"/>
                </w:tcPr>
                <w:p>
                  <w:pPr>
                    <w:jc w:val="center"/>
                    <w:rPr>
                      <w:bCs/>
                      <w:szCs w:val="21"/>
                      <w:lang w:bidi="ar"/>
                    </w:rPr>
                  </w:pPr>
                  <w:r>
                    <w:rPr>
                      <w:rFonts w:hint="eastAsia" w:hAnsi="宋体" w:cs="宋体"/>
                      <w:color w:val="000000"/>
                      <w:szCs w:val="21"/>
                    </w:rPr>
                    <w:t>5000</w:t>
                  </w:r>
                </w:p>
              </w:tc>
              <w:tc>
                <w:tcPr>
                  <w:tcW w:w="2036" w:type="dxa"/>
                </w:tcPr>
                <w:p>
                  <w:pPr>
                    <w:jc w:val="center"/>
                    <w:rPr>
                      <w:bCs/>
                      <w:szCs w:val="21"/>
                      <w:lang w:bidi="ar"/>
                    </w:rPr>
                  </w:pPr>
                  <w:r>
                    <w:rPr>
                      <w:rFonts w:hint="eastAsia" w:hAnsi="宋体" w:cs="宋体"/>
                      <w:color w:val="000000"/>
                      <w:szCs w:val="21"/>
                    </w:rPr>
                    <w:t>+5000</w:t>
                  </w:r>
                </w:p>
              </w:tc>
            </w:tr>
          </w:tbl>
          <w:p>
            <w:pPr>
              <w:adjustRightInd w:val="0"/>
              <w:spacing w:line="360" w:lineRule="auto"/>
              <w:ind w:firstLine="480" w:firstLineChars="200"/>
              <w:contextualSpacing/>
              <w:rPr>
                <w:sz w:val="24"/>
              </w:rPr>
            </w:pPr>
            <w:r>
              <w:rPr>
                <w:rFonts w:hint="eastAsia"/>
                <w:sz w:val="24"/>
              </w:rPr>
              <w:t xml:space="preserve"> </w:t>
            </w:r>
            <w:r>
              <w:rPr>
                <w:sz w:val="24"/>
              </w:rPr>
              <w:t>4、主要设备</w:t>
            </w:r>
          </w:p>
          <w:p>
            <w:pPr>
              <w:adjustRightInd w:val="0"/>
              <w:snapToGrid w:val="0"/>
              <w:spacing w:line="360" w:lineRule="auto"/>
              <w:ind w:firstLine="600" w:firstLineChars="250"/>
              <w:rPr>
                <w:sz w:val="24"/>
              </w:rPr>
            </w:pPr>
            <w:r>
              <w:rPr>
                <w:rFonts w:hint="eastAsia"/>
                <w:bCs/>
                <w:sz w:val="24"/>
              </w:rPr>
              <w:t>扩建</w:t>
            </w:r>
            <w:r>
              <w:rPr>
                <w:bCs/>
                <w:sz w:val="24"/>
              </w:rPr>
              <w:t>前后，项目主要设备对照如表1-4所示。</w:t>
            </w:r>
          </w:p>
          <w:p>
            <w:pPr>
              <w:adjustRightInd w:val="0"/>
              <w:snapToGrid w:val="0"/>
              <w:spacing w:line="360" w:lineRule="auto"/>
              <w:jc w:val="center"/>
              <w:rPr>
                <w:b/>
                <w:szCs w:val="21"/>
              </w:rPr>
            </w:pPr>
            <w:r>
              <w:rPr>
                <w:b/>
                <w:szCs w:val="21"/>
              </w:rPr>
              <w:t xml:space="preserve">表1-4  </w:t>
            </w:r>
            <w:r>
              <w:rPr>
                <w:rFonts w:hint="eastAsia"/>
                <w:b/>
                <w:szCs w:val="21"/>
              </w:rPr>
              <w:t>扩建</w:t>
            </w:r>
            <w:r>
              <w:rPr>
                <w:b/>
                <w:szCs w:val="21"/>
              </w:rPr>
              <w:t>前后项目主要设备对照表</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2503"/>
              <w:gridCol w:w="1306"/>
              <w:gridCol w:w="1763"/>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105" w:type="dxa"/>
                  <w:vMerge w:val="restart"/>
                  <w:vAlign w:val="center"/>
                </w:tcPr>
                <w:p>
                  <w:pPr>
                    <w:spacing w:line="320" w:lineRule="exact"/>
                    <w:jc w:val="center"/>
                    <w:rPr>
                      <w:b/>
                      <w:szCs w:val="21"/>
                    </w:rPr>
                  </w:pPr>
                  <w:r>
                    <w:rPr>
                      <w:b/>
                      <w:szCs w:val="21"/>
                    </w:rPr>
                    <w:t>序号</w:t>
                  </w:r>
                </w:p>
              </w:tc>
              <w:tc>
                <w:tcPr>
                  <w:tcW w:w="2503" w:type="dxa"/>
                  <w:vMerge w:val="restart"/>
                  <w:vAlign w:val="center"/>
                </w:tcPr>
                <w:p>
                  <w:pPr>
                    <w:spacing w:line="320" w:lineRule="exact"/>
                    <w:jc w:val="center"/>
                    <w:rPr>
                      <w:b/>
                      <w:szCs w:val="21"/>
                    </w:rPr>
                  </w:pPr>
                  <w:r>
                    <w:rPr>
                      <w:b/>
                      <w:szCs w:val="21"/>
                    </w:rPr>
                    <w:t>设备名称</w:t>
                  </w:r>
                </w:p>
              </w:tc>
              <w:tc>
                <w:tcPr>
                  <w:tcW w:w="5010" w:type="dxa"/>
                  <w:gridSpan w:val="3"/>
                  <w:vAlign w:val="center"/>
                </w:tcPr>
                <w:p>
                  <w:pPr>
                    <w:spacing w:line="320" w:lineRule="exact"/>
                    <w:jc w:val="center"/>
                    <w:rPr>
                      <w:b/>
                      <w:szCs w:val="21"/>
                    </w:rPr>
                  </w:pPr>
                  <w:r>
                    <w:rPr>
                      <w:b/>
                      <w:szCs w:val="21"/>
                    </w:rPr>
                    <w:t>数量（台/条/套）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105" w:type="dxa"/>
                  <w:vMerge w:val="continue"/>
                  <w:vAlign w:val="center"/>
                </w:tcPr>
                <w:p>
                  <w:pPr>
                    <w:spacing w:line="320" w:lineRule="exact"/>
                    <w:jc w:val="center"/>
                    <w:rPr>
                      <w:b/>
                      <w:szCs w:val="21"/>
                    </w:rPr>
                  </w:pPr>
                </w:p>
              </w:tc>
              <w:tc>
                <w:tcPr>
                  <w:tcW w:w="2503" w:type="dxa"/>
                  <w:vMerge w:val="continue"/>
                  <w:vAlign w:val="center"/>
                </w:tcPr>
                <w:p>
                  <w:pPr>
                    <w:spacing w:line="320" w:lineRule="exact"/>
                    <w:jc w:val="center"/>
                    <w:rPr>
                      <w:b/>
                      <w:szCs w:val="21"/>
                    </w:rPr>
                  </w:pPr>
                </w:p>
              </w:tc>
              <w:tc>
                <w:tcPr>
                  <w:tcW w:w="1306" w:type="dxa"/>
                  <w:vAlign w:val="center"/>
                </w:tcPr>
                <w:p>
                  <w:pPr>
                    <w:spacing w:line="320" w:lineRule="exact"/>
                    <w:jc w:val="center"/>
                    <w:rPr>
                      <w:b/>
                      <w:szCs w:val="21"/>
                    </w:rPr>
                  </w:pPr>
                  <w:r>
                    <w:rPr>
                      <w:rFonts w:hint="eastAsia"/>
                      <w:b/>
                      <w:szCs w:val="21"/>
                    </w:rPr>
                    <w:t>扩建</w:t>
                  </w:r>
                  <w:r>
                    <w:rPr>
                      <w:b/>
                      <w:szCs w:val="21"/>
                    </w:rPr>
                    <w:t>前</w:t>
                  </w:r>
                </w:p>
              </w:tc>
              <w:tc>
                <w:tcPr>
                  <w:tcW w:w="1763" w:type="dxa"/>
                  <w:vAlign w:val="center"/>
                </w:tcPr>
                <w:p>
                  <w:pPr>
                    <w:spacing w:line="320" w:lineRule="exact"/>
                    <w:jc w:val="center"/>
                    <w:rPr>
                      <w:b/>
                      <w:szCs w:val="21"/>
                    </w:rPr>
                  </w:pPr>
                  <w:r>
                    <w:rPr>
                      <w:rFonts w:hint="eastAsia"/>
                      <w:b/>
                      <w:szCs w:val="21"/>
                    </w:rPr>
                    <w:t>扩建</w:t>
                  </w:r>
                  <w:r>
                    <w:rPr>
                      <w:b/>
                      <w:szCs w:val="21"/>
                    </w:rPr>
                    <w:t>后</w:t>
                  </w:r>
                </w:p>
              </w:tc>
              <w:tc>
                <w:tcPr>
                  <w:tcW w:w="1941" w:type="dxa"/>
                  <w:vAlign w:val="center"/>
                </w:tcPr>
                <w:p>
                  <w:pPr>
                    <w:spacing w:line="320" w:lineRule="exact"/>
                    <w:jc w:val="center"/>
                    <w:rPr>
                      <w:b/>
                      <w:szCs w:val="21"/>
                    </w:rPr>
                  </w:pPr>
                  <w:r>
                    <w:rPr>
                      <w:b/>
                      <w:szCs w:val="21"/>
                    </w:rPr>
                    <w:t>变化量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1</w:t>
                  </w:r>
                </w:p>
              </w:tc>
              <w:tc>
                <w:tcPr>
                  <w:tcW w:w="2503" w:type="dxa"/>
                  <w:vAlign w:val="center"/>
                </w:tcPr>
                <w:p>
                  <w:pPr>
                    <w:spacing w:line="320" w:lineRule="exact"/>
                    <w:jc w:val="center"/>
                    <w:rPr>
                      <w:rFonts w:hAnsi="宋体"/>
                      <w:szCs w:val="21"/>
                    </w:rPr>
                  </w:pPr>
                  <w:r>
                    <w:rPr>
                      <w:rFonts w:hint="eastAsia" w:hAnsi="宋体"/>
                      <w:szCs w:val="21"/>
                    </w:rPr>
                    <w:t>窑炉</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2</w:t>
                  </w:r>
                </w:p>
              </w:tc>
              <w:tc>
                <w:tcPr>
                  <w:tcW w:w="2503" w:type="dxa"/>
                  <w:vAlign w:val="center"/>
                </w:tcPr>
                <w:p>
                  <w:pPr>
                    <w:spacing w:line="320" w:lineRule="exact"/>
                    <w:jc w:val="center"/>
                    <w:rPr>
                      <w:rFonts w:hAnsi="宋体"/>
                      <w:szCs w:val="21"/>
                    </w:rPr>
                  </w:pPr>
                  <w:r>
                    <w:rPr>
                      <w:rFonts w:hint="eastAsia"/>
                      <w:szCs w:val="21"/>
                    </w:rPr>
                    <w:t>旋转式炒锅</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jc w:val="center"/>
              </w:trPr>
              <w:tc>
                <w:tcPr>
                  <w:tcW w:w="1105" w:type="dxa"/>
                  <w:vAlign w:val="center"/>
                </w:tcPr>
                <w:p>
                  <w:pPr>
                    <w:spacing w:line="320" w:lineRule="exact"/>
                    <w:jc w:val="center"/>
                    <w:rPr>
                      <w:szCs w:val="21"/>
                    </w:rPr>
                  </w:pPr>
                  <w:r>
                    <w:rPr>
                      <w:szCs w:val="21"/>
                    </w:rPr>
                    <w:t>3</w:t>
                  </w:r>
                </w:p>
              </w:tc>
              <w:tc>
                <w:tcPr>
                  <w:tcW w:w="2503" w:type="dxa"/>
                  <w:vAlign w:val="center"/>
                </w:tcPr>
                <w:p>
                  <w:pPr>
                    <w:spacing w:line="320" w:lineRule="exact"/>
                    <w:jc w:val="center"/>
                    <w:rPr>
                      <w:rFonts w:hAnsi="宋体"/>
                      <w:szCs w:val="21"/>
                    </w:rPr>
                  </w:pPr>
                  <w:r>
                    <w:rPr>
                      <w:rFonts w:hint="eastAsia" w:hAnsi="宋体"/>
                      <w:szCs w:val="21"/>
                    </w:rPr>
                    <w:t>颚式破碎机</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4</w:t>
                  </w:r>
                </w:p>
              </w:tc>
              <w:tc>
                <w:tcPr>
                  <w:tcW w:w="2503" w:type="dxa"/>
                  <w:vAlign w:val="center"/>
                </w:tcPr>
                <w:p>
                  <w:pPr>
                    <w:spacing w:line="320" w:lineRule="exact"/>
                    <w:jc w:val="center"/>
                    <w:rPr>
                      <w:rFonts w:hAnsi="宋体"/>
                      <w:szCs w:val="21"/>
                    </w:rPr>
                  </w:pPr>
                  <w:r>
                    <w:rPr>
                      <w:rFonts w:hint="eastAsia" w:hAnsi="宋体"/>
                      <w:szCs w:val="21"/>
                    </w:rPr>
                    <w:t>二次破碎机</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5</w:t>
                  </w:r>
                </w:p>
              </w:tc>
              <w:tc>
                <w:tcPr>
                  <w:tcW w:w="2503" w:type="dxa"/>
                  <w:vAlign w:val="center"/>
                </w:tcPr>
                <w:p>
                  <w:pPr>
                    <w:spacing w:line="320" w:lineRule="exact"/>
                    <w:jc w:val="center"/>
                    <w:rPr>
                      <w:rFonts w:hAnsi="宋体"/>
                      <w:szCs w:val="21"/>
                    </w:rPr>
                  </w:pPr>
                  <w:r>
                    <w:rPr>
                      <w:rFonts w:hint="eastAsia" w:hAnsi="宋体"/>
                      <w:szCs w:val="21"/>
                    </w:rPr>
                    <w:t>粉磨机</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6</w:t>
                  </w:r>
                </w:p>
              </w:tc>
              <w:tc>
                <w:tcPr>
                  <w:tcW w:w="2503" w:type="dxa"/>
                  <w:vAlign w:val="center"/>
                </w:tcPr>
                <w:p>
                  <w:pPr>
                    <w:spacing w:line="320" w:lineRule="exact"/>
                    <w:jc w:val="center"/>
                    <w:rPr>
                      <w:rFonts w:hAnsi="宋体"/>
                      <w:szCs w:val="21"/>
                    </w:rPr>
                  </w:pPr>
                  <w:r>
                    <w:rPr>
                      <w:rFonts w:hint="eastAsia" w:hAnsi="宋体"/>
                      <w:szCs w:val="21"/>
                    </w:rPr>
                    <w:t>提升机</w:t>
                  </w:r>
                </w:p>
              </w:tc>
              <w:tc>
                <w:tcPr>
                  <w:tcW w:w="1306" w:type="dxa"/>
                  <w:vAlign w:val="center"/>
                </w:tcPr>
                <w:p>
                  <w:pPr>
                    <w:spacing w:line="320" w:lineRule="exact"/>
                    <w:jc w:val="center"/>
                    <w:rPr>
                      <w:szCs w:val="21"/>
                    </w:rPr>
                  </w:pPr>
                  <w:r>
                    <w:rPr>
                      <w:rFonts w:hint="eastAsia"/>
                      <w:szCs w:val="21"/>
                    </w:rPr>
                    <w:t>4</w:t>
                  </w:r>
                </w:p>
              </w:tc>
              <w:tc>
                <w:tcPr>
                  <w:tcW w:w="1763" w:type="dxa"/>
                  <w:vAlign w:val="center"/>
                </w:tcPr>
                <w:p>
                  <w:pPr>
                    <w:spacing w:line="320" w:lineRule="exact"/>
                    <w:jc w:val="center"/>
                    <w:rPr>
                      <w:szCs w:val="21"/>
                    </w:rPr>
                  </w:pPr>
                  <w:r>
                    <w:rPr>
                      <w:rFonts w:hint="eastAsia"/>
                      <w:szCs w:val="21"/>
                    </w:rPr>
                    <w:t>10</w:t>
                  </w:r>
                </w:p>
              </w:tc>
              <w:tc>
                <w:tcPr>
                  <w:tcW w:w="1941" w:type="dxa"/>
                  <w:vAlign w:val="center"/>
                </w:tcPr>
                <w:p>
                  <w:pPr>
                    <w:spacing w:line="320" w:lineRule="exact"/>
                    <w:jc w:val="center"/>
                  </w:pPr>
                  <w:r>
                    <w:rPr>
                      <w:rFonts w:hint="eastAsia"/>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jc w:val="center"/>
              </w:trPr>
              <w:tc>
                <w:tcPr>
                  <w:tcW w:w="1105" w:type="dxa"/>
                  <w:vAlign w:val="center"/>
                </w:tcPr>
                <w:p>
                  <w:pPr>
                    <w:spacing w:line="320" w:lineRule="exact"/>
                    <w:jc w:val="center"/>
                    <w:rPr>
                      <w:szCs w:val="21"/>
                    </w:rPr>
                  </w:pPr>
                  <w:r>
                    <w:rPr>
                      <w:szCs w:val="21"/>
                    </w:rPr>
                    <w:t>7</w:t>
                  </w:r>
                </w:p>
              </w:tc>
              <w:tc>
                <w:tcPr>
                  <w:tcW w:w="2503" w:type="dxa"/>
                  <w:vAlign w:val="center"/>
                </w:tcPr>
                <w:p>
                  <w:pPr>
                    <w:spacing w:line="320" w:lineRule="exact"/>
                    <w:jc w:val="center"/>
                    <w:rPr>
                      <w:rFonts w:hAnsi="宋体"/>
                      <w:szCs w:val="21"/>
                    </w:rPr>
                  </w:pPr>
                  <w:r>
                    <w:rPr>
                      <w:rFonts w:hint="eastAsia" w:hAnsi="宋体"/>
                      <w:szCs w:val="21"/>
                    </w:rPr>
                    <w:t>输送带</w:t>
                  </w:r>
                </w:p>
              </w:tc>
              <w:tc>
                <w:tcPr>
                  <w:tcW w:w="1306" w:type="dxa"/>
                  <w:vAlign w:val="center"/>
                </w:tcPr>
                <w:p>
                  <w:pPr>
                    <w:spacing w:line="320" w:lineRule="exact"/>
                    <w:jc w:val="center"/>
                    <w:rPr>
                      <w:szCs w:val="21"/>
                    </w:rPr>
                  </w:pPr>
                  <w:r>
                    <w:rPr>
                      <w:rFonts w:hint="eastAsia"/>
                      <w:szCs w:val="21"/>
                    </w:rPr>
                    <w:t>1</w:t>
                  </w:r>
                </w:p>
              </w:tc>
              <w:tc>
                <w:tcPr>
                  <w:tcW w:w="1763" w:type="dxa"/>
                  <w:vAlign w:val="center"/>
                </w:tcPr>
                <w:p>
                  <w:pPr>
                    <w:spacing w:line="320" w:lineRule="exact"/>
                    <w:jc w:val="center"/>
                    <w:rPr>
                      <w:szCs w:val="21"/>
                    </w:rPr>
                  </w:pPr>
                  <w:r>
                    <w:rPr>
                      <w:rFonts w:hint="eastAsia"/>
                      <w:szCs w:val="21"/>
                    </w:rPr>
                    <w:t>2</w:t>
                  </w:r>
                </w:p>
              </w:tc>
              <w:tc>
                <w:tcPr>
                  <w:tcW w:w="1941" w:type="dxa"/>
                  <w:vAlign w:val="center"/>
                </w:tcPr>
                <w:p>
                  <w:pPr>
                    <w:spacing w:line="320" w:lineRule="exact"/>
                    <w:jc w:val="cente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jc w:val="center"/>
              </w:trPr>
              <w:tc>
                <w:tcPr>
                  <w:tcW w:w="1105" w:type="dxa"/>
                  <w:vAlign w:val="center"/>
                </w:tcPr>
                <w:p>
                  <w:pPr>
                    <w:spacing w:line="320" w:lineRule="exact"/>
                    <w:jc w:val="center"/>
                    <w:rPr>
                      <w:szCs w:val="21"/>
                    </w:rPr>
                  </w:pPr>
                  <w:r>
                    <w:rPr>
                      <w:szCs w:val="21"/>
                    </w:rPr>
                    <w:t>8</w:t>
                  </w:r>
                </w:p>
              </w:tc>
              <w:tc>
                <w:tcPr>
                  <w:tcW w:w="2503" w:type="dxa"/>
                  <w:vAlign w:val="center"/>
                </w:tcPr>
                <w:p>
                  <w:pPr>
                    <w:spacing w:line="320" w:lineRule="exact"/>
                    <w:jc w:val="center"/>
                    <w:rPr>
                      <w:rFonts w:hAnsi="宋体"/>
                      <w:szCs w:val="21"/>
                    </w:rPr>
                  </w:pPr>
                  <w:r>
                    <w:rPr>
                      <w:rFonts w:hint="eastAsia" w:hAnsi="宋体"/>
                      <w:szCs w:val="21"/>
                    </w:rPr>
                    <w:t>装包机</w:t>
                  </w:r>
                </w:p>
              </w:tc>
              <w:tc>
                <w:tcPr>
                  <w:tcW w:w="1306" w:type="dxa"/>
                  <w:vAlign w:val="center"/>
                </w:tcPr>
                <w:p>
                  <w:pPr>
                    <w:spacing w:line="320" w:lineRule="exact"/>
                    <w:jc w:val="center"/>
                    <w:rPr>
                      <w:szCs w:val="21"/>
                    </w:rPr>
                  </w:pPr>
                  <w:r>
                    <w:rPr>
                      <w:rFonts w:hint="eastAsia"/>
                      <w:szCs w:val="21"/>
                    </w:rPr>
                    <w:t>2</w:t>
                  </w:r>
                </w:p>
              </w:tc>
              <w:tc>
                <w:tcPr>
                  <w:tcW w:w="1763" w:type="dxa"/>
                  <w:vAlign w:val="center"/>
                </w:tcPr>
                <w:p>
                  <w:pPr>
                    <w:spacing w:line="320" w:lineRule="exact"/>
                    <w:jc w:val="center"/>
                    <w:rPr>
                      <w:szCs w:val="21"/>
                    </w:rPr>
                  </w:pPr>
                  <w:r>
                    <w:rPr>
                      <w:rFonts w:hint="eastAsia"/>
                      <w:szCs w:val="21"/>
                    </w:rPr>
                    <w:t>5</w:t>
                  </w:r>
                </w:p>
              </w:tc>
              <w:tc>
                <w:tcPr>
                  <w:tcW w:w="1941" w:type="dxa"/>
                  <w:vAlign w:val="center"/>
                </w:tcPr>
                <w:p>
                  <w:pPr>
                    <w:spacing w:line="320" w:lineRule="exact"/>
                    <w:jc w:val="cente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rPr>
                  </w:pPr>
                  <w:r>
                    <w:rPr>
                      <w:szCs w:val="21"/>
                    </w:rPr>
                    <w:t>9</w:t>
                  </w:r>
                </w:p>
              </w:tc>
              <w:tc>
                <w:tcPr>
                  <w:tcW w:w="2503" w:type="dxa"/>
                  <w:vAlign w:val="center"/>
                </w:tcPr>
                <w:p>
                  <w:pPr>
                    <w:spacing w:line="320" w:lineRule="exact"/>
                    <w:jc w:val="center"/>
                    <w:rPr>
                      <w:rFonts w:hAnsi="宋体"/>
                      <w:szCs w:val="21"/>
                    </w:rPr>
                  </w:pPr>
                  <w:r>
                    <w:rPr>
                      <w:rFonts w:hint="eastAsia" w:hAnsi="宋体"/>
                      <w:szCs w:val="21"/>
                    </w:rPr>
                    <w:t>储罐</w:t>
                  </w:r>
                </w:p>
              </w:tc>
              <w:tc>
                <w:tcPr>
                  <w:tcW w:w="1306" w:type="dxa"/>
                  <w:vAlign w:val="center"/>
                </w:tcPr>
                <w:p>
                  <w:pPr>
                    <w:spacing w:line="320" w:lineRule="exact"/>
                    <w:jc w:val="center"/>
                    <w:rPr>
                      <w:szCs w:val="21"/>
                    </w:rPr>
                  </w:pPr>
                  <w:r>
                    <w:rPr>
                      <w:rFonts w:hint="eastAsia"/>
                      <w:szCs w:val="21"/>
                    </w:rPr>
                    <w:t>2</w:t>
                  </w:r>
                </w:p>
              </w:tc>
              <w:tc>
                <w:tcPr>
                  <w:tcW w:w="1763" w:type="dxa"/>
                  <w:vAlign w:val="center"/>
                </w:tcPr>
                <w:p>
                  <w:pPr>
                    <w:spacing w:line="320" w:lineRule="exact"/>
                    <w:jc w:val="center"/>
                    <w:rPr>
                      <w:szCs w:val="21"/>
                    </w:rPr>
                  </w:pPr>
                  <w:r>
                    <w:rPr>
                      <w:rFonts w:hint="eastAsia"/>
                      <w:szCs w:val="21"/>
                    </w:rPr>
                    <w:t>17</w:t>
                  </w:r>
                </w:p>
              </w:tc>
              <w:tc>
                <w:tcPr>
                  <w:tcW w:w="1941" w:type="dxa"/>
                  <w:vAlign w:val="center"/>
                </w:tcPr>
                <w:p>
                  <w:pPr>
                    <w:spacing w:line="320" w:lineRule="exact"/>
                    <w:jc w:val="cente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05" w:type="dxa"/>
                  <w:vAlign w:val="center"/>
                </w:tcPr>
                <w:p>
                  <w:pPr>
                    <w:spacing w:line="320" w:lineRule="exact"/>
                    <w:jc w:val="center"/>
                    <w:rPr>
                      <w:szCs w:val="21"/>
                      <w:u w:val="single"/>
                    </w:rPr>
                  </w:pPr>
                  <w:r>
                    <w:rPr>
                      <w:rFonts w:hint="eastAsia"/>
                      <w:szCs w:val="21"/>
                      <w:u w:val="single"/>
                    </w:rPr>
                    <w:t>10</w:t>
                  </w:r>
                </w:p>
              </w:tc>
              <w:tc>
                <w:tcPr>
                  <w:tcW w:w="2503" w:type="dxa"/>
                  <w:vAlign w:val="center"/>
                </w:tcPr>
                <w:p>
                  <w:pPr>
                    <w:spacing w:line="320" w:lineRule="exact"/>
                    <w:jc w:val="center"/>
                    <w:rPr>
                      <w:rFonts w:hAnsi="宋体"/>
                      <w:szCs w:val="21"/>
                      <w:u w:val="single"/>
                    </w:rPr>
                  </w:pPr>
                  <w:r>
                    <w:rPr>
                      <w:rFonts w:hint="eastAsia" w:hAnsi="宋体"/>
                      <w:szCs w:val="21"/>
                      <w:u w:val="single"/>
                    </w:rPr>
                    <w:t>除尘器</w:t>
                  </w:r>
                </w:p>
              </w:tc>
              <w:tc>
                <w:tcPr>
                  <w:tcW w:w="1306" w:type="dxa"/>
                  <w:vAlign w:val="center"/>
                </w:tcPr>
                <w:p>
                  <w:pPr>
                    <w:spacing w:line="320" w:lineRule="exact"/>
                    <w:jc w:val="center"/>
                    <w:rPr>
                      <w:szCs w:val="21"/>
                      <w:u w:val="single"/>
                    </w:rPr>
                  </w:pPr>
                  <w:r>
                    <w:rPr>
                      <w:rFonts w:hint="eastAsia"/>
                      <w:szCs w:val="21"/>
                      <w:u w:val="single"/>
                    </w:rPr>
                    <w:t>1</w:t>
                  </w:r>
                </w:p>
              </w:tc>
              <w:tc>
                <w:tcPr>
                  <w:tcW w:w="1763" w:type="dxa"/>
                  <w:vAlign w:val="center"/>
                </w:tcPr>
                <w:p>
                  <w:pPr>
                    <w:spacing w:line="320" w:lineRule="exact"/>
                    <w:jc w:val="center"/>
                    <w:rPr>
                      <w:szCs w:val="21"/>
                      <w:u w:val="single"/>
                    </w:rPr>
                  </w:pPr>
                  <w:r>
                    <w:rPr>
                      <w:rFonts w:hint="eastAsia"/>
                      <w:szCs w:val="21"/>
                      <w:u w:val="single"/>
                    </w:rPr>
                    <w:t>5</w:t>
                  </w:r>
                </w:p>
              </w:tc>
              <w:tc>
                <w:tcPr>
                  <w:tcW w:w="1941" w:type="dxa"/>
                  <w:vAlign w:val="center"/>
                </w:tcPr>
                <w:p>
                  <w:pPr>
                    <w:spacing w:line="320" w:lineRule="exact"/>
                    <w:jc w:val="center"/>
                    <w:rPr>
                      <w:szCs w:val="21"/>
                      <w:u w:val="single"/>
                    </w:rPr>
                  </w:pPr>
                  <w:r>
                    <w:rPr>
                      <w:rFonts w:hint="eastAsia"/>
                      <w:szCs w:val="21"/>
                      <w:u w:val="single"/>
                    </w:rPr>
                    <w:t>+4</w:t>
                  </w:r>
                </w:p>
              </w:tc>
            </w:tr>
          </w:tbl>
          <w:p>
            <w:pPr>
              <w:spacing w:line="360" w:lineRule="auto"/>
              <w:ind w:firstLine="482"/>
              <w:contextualSpacing/>
              <w:rPr>
                <w:sz w:val="24"/>
              </w:rPr>
            </w:pPr>
          </w:p>
          <w:p>
            <w:pPr>
              <w:spacing w:line="360" w:lineRule="auto"/>
              <w:ind w:firstLine="482"/>
              <w:contextualSpacing/>
              <w:rPr>
                <w:sz w:val="24"/>
              </w:rPr>
            </w:pPr>
            <w:r>
              <w:rPr>
                <w:rFonts w:hint="eastAsia"/>
                <w:sz w:val="24"/>
              </w:rPr>
              <w:t xml:space="preserve"> </w:t>
            </w:r>
            <w:r>
              <w:rPr>
                <w:sz w:val="24"/>
              </w:rPr>
              <w:t>5、主要原辅材料消耗</w:t>
            </w:r>
          </w:p>
          <w:p>
            <w:pPr>
              <w:spacing w:line="360" w:lineRule="auto"/>
              <w:ind w:firstLine="480"/>
              <w:contextualSpacing/>
              <w:rPr>
                <w:sz w:val="24"/>
              </w:rPr>
            </w:pPr>
            <w:r>
              <w:rPr>
                <w:sz w:val="24"/>
              </w:rPr>
              <w:t>（1）原辅材料消耗</w:t>
            </w:r>
          </w:p>
          <w:p>
            <w:pPr>
              <w:spacing w:line="360" w:lineRule="auto"/>
              <w:ind w:firstLine="480"/>
              <w:contextualSpacing/>
              <w:rPr>
                <w:sz w:val="24"/>
              </w:rPr>
            </w:pPr>
            <w:r>
              <w:rPr>
                <w:rFonts w:hint="eastAsia"/>
                <w:sz w:val="24"/>
              </w:rPr>
              <w:t>扩建</w:t>
            </w:r>
            <w:r>
              <w:rPr>
                <w:sz w:val="24"/>
              </w:rPr>
              <w:t>后，项目原辅材料消耗量见表1-5。</w:t>
            </w:r>
          </w:p>
          <w:p>
            <w:pPr>
              <w:spacing w:line="360" w:lineRule="auto"/>
              <w:jc w:val="center"/>
              <w:rPr>
                <w:b/>
              </w:rPr>
            </w:pPr>
            <w:r>
              <w:rPr>
                <w:b/>
              </w:rPr>
              <w:t>表1-5  项目原辅材料消耗量</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216"/>
              <w:gridCol w:w="1418"/>
              <w:gridCol w:w="2109"/>
              <w:gridCol w:w="3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b/>
                      <w:szCs w:val="21"/>
                    </w:rPr>
                  </w:pPr>
                  <w:r>
                    <w:rPr>
                      <w:b/>
                      <w:szCs w:val="21"/>
                    </w:rPr>
                    <w:t>序号</w:t>
                  </w:r>
                </w:p>
              </w:tc>
              <w:tc>
                <w:tcPr>
                  <w:tcW w:w="1216" w:type="dxa"/>
                  <w:vAlign w:val="center"/>
                </w:tcPr>
                <w:p>
                  <w:pPr>
                    <w:jc w:val="center"/>
                    <w:rPr>
                      <w:b/>
                      <w:szCs w:val="21"/>
                    </w:rPr>
                  </w:pPr>
                  <w:r>
                    <w:rPr>
                      <w:b/>
                      <w:szCs w:val="21"/>
                    </w:rPr>
                    <w:t>名称</w:t>
                  </w:r>
                </w:p>
              </w:tc>
              <w:tc>
                <w:tcPr>
                  <w:tcW w:w="1418" w:type="dxa"/>
                  <w:vAlign w:val="center"/>
                </w:tcPr>
                <w:p>
                  <w:pPr>
                    <w:jc w:val="center"/>
                    <w:rPr>
                      <w:b/>
                      <w:szCs w:val="21"/>
                    </w:rPr>
                  </w:pPr>
                  <w:r>
                    <w:rPr>
                      <w:b/>
                      <w:szCs w:val="21"/>
                    </w:rPr>
                    <w:t>单位</w:t>
                  </w:r>
                </w:p>
              </w:tc>
              <w:tc>
                <w:tcPr>
                  <w:tcW w:w="2109" w:type="dxa"/>
                  <w:vAlign w:val="center"/>
                </w:tcPr>
                <w:p>
                  <w:pPr>
                    <w:jc w:val="center"/>
                    <w:rPr>
                      <w:b/>
                      <w:szCs w:val="21"/>
                    </w:rPr>
                  </w:pPr>
                  <w:r>
                    <w:rPr>
                      <w:b/>
                      <w:szCs w:val="21"/>
                    </w:rPr>
                    <w:t>年用量</w:t>
                  </w:r>
                </w:p>
              </w:tc>
              <w:tc>
                <w:tcPr>
                  <w:tcW w:w="3092" w:type="dxa"/>
                  <w:vAlign w:val="center"/>
                </w:tcPr>
                <w:p>
                  <w:pPr>
                    <w:jc w:val="center"/>
                    <w:rPr>
                      <w:b/>
                      <w:szCs w:val="21"/>
                    </w:rPr>
                  </w:pPr>
                  <w:r>
                    <w:rPr>
                      <w:b/>
                      <w:szCs w:val="21"/>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szCs w:val="21"/>
                      <w:u w:val="single"/>
                    </w:rPr>
                  </w:pPr>
                  <w:r>
                    <w:rPr>
                      <w:szCs w:val="21"/>
                      <w:u w:val="single"/>
                    </w:rPr>
                    <w:t>1</w:t>
                  </w:r>
                </w:p>
              </w:tc>
              <w:tc>
                <w:tcPr>
                  <w:tcW w:w="1216" w:type="dxa"/>
                  <w:vAlign w:val="center"/>
                </w:tcPr>
                <w:p>
                  <w:pPr>
                    <w:jc w:val="center"/>
                    <w:rPr>
                      <w:szCs w:val="21"/>
                      <w:u w:val="single"/>
                    </w:rPr>
                  </w:pPr>
                  <w:r>
                    <w:rPr>
                      <w:rFonts w:hint="eastAsia"/>
                      <w:szCs w:val="21"/>
                      <w:u w:val="single"/>
                    </w:rPr>
                    <w:t>石膏块</w:t>
                  </w:r>
                </w:p>
              </w:tc>
              <w:tc>
                <w:tcPr>
                  <w:tcW w:w="1418" w:type="dxa"/>
                  <w:vAlign w:val="center"/>
                </w:tcPr>
                <w:p>
                  <w:pPr>
                    <w:jc w:val="center"/>
                    <w:rPr>
                      <w:szCs w:val="21"/>
                      <w:u w:val="single"/>
                    </w:rPr>
                  </w:pPr>
                  <w:r>
                    <w:rPr>
                      <w:szCs w:val="21"/>
                      <w:u w:val="single"/>
                    </w:rPr>
                    <w:t>t/a</w:t>
                  </w:r>
                </w:p>
              </w:tc>
              <w:tc>
                <w:tcPr>
                  <w:tcW w:w="2109" w:type="dxa"/>
                  <w:vAlign w:val="center"/>
                </w:tcPr>
                <w:p>
                  <w:pPr>
                    <w:contextualSpacing/>
                    <w:jc w:val="center"/>
                    <w:rPr>
                      <w:u w:val="single"/>
                    </w:rPr>
                  </w:pPr>
                  <w:r>
                    <w:rPr>
                      <w:rFonts w:hint="eastAsia"/>
                      <w:u w:val="single"/>
                    </w:rPr>
                    <w:t>20054</w:t>
                  </w:r>
                </w:p>
              </w:tc>
              <w:tc>
                <w:tcPr>
                  <w:tcW w:w="3092" w:type="dxa"/>
                  <w:vAlign w:val="center"/>
                </w:tcPr>
                <w:p>
                  <w:pPr>
                    <w:jc w:val="center"/>
                    <w:rPr>
                      <w:szCs w:val="21"/>
                      <w:u w:val="single"/>
                    </w:rPr>
                  </w:pPr>
                  <w:r>
                    <w:rPr>
                      <w:rFonts w:hint="eastAsia"/>
                      <w:szCs w:val="21"/>
                      <w:u w:val="single"/>
                    </w:rPr>
                    <w:t>石膏粉生产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szCs w:val="21"/>
                      <w:u w:val="single"/>
                    </w:rPr>
                  </w:pPr>
                  <w:r>
                    <w:rPr>
                      <w:szCs w:val="21"/>
                      <w:u w:val="single"/>
                    </w:rPr>
                    <w:t>2</w:t>
                  </w:r>
                </w:p>
              </w:tc>
              <w:tc>
                <w:tcPr>
                  <w:tcW w:w="1216" w:type="dxa"/>
                  <w:vAlign w:val="center"/>
                </w:tcPr>
                <w:p>
                  <w:pPr>
                    <w:jc w:val="center"/>
                    <w:rPr>
                      <w:szCs w:val="21"/>
                      <w:u w:val="single"/>
                    </w:rPr>
                  </w:pPr>
                  <w:r>
                    <w:rPr>
                      <w:rFonts w:hint="eastAsia"/>
                      <w:szCs w:val="21"/>
                      <w:u w:val="single"/>
                    </w:rPr>
                    <w:t>煤</w:t>
                  </w:r>
                </w:p>
              </w:tc>
              <w:tc>
                <w:tcPr>
                  <w:tcW w:w="1418" w:type="dxa"/>
                  <w:vAlign w:val="center"/>
                </w:tcPr>
                <w:p>
                  <w:pPr>
                    <w:jc w:val="center"/>
                    <w:rPr>
                      <w:szCs w:val="21"/>
                      <w:u w:val="single"/>
                    </w:rPr>
                  </w:pPr>
                  <w:r>
                    <w:rPr>
                      <w:szCs w:val="21"/>
                      <w:u w:val="single"/>
                    </w:rPr>
                    <w:t>t/a</w:t>
                  </w:r>
                </w:p>
              </w:tc>
              <w:tc>
                <w:tcPr>
                  <w:tcW w:w="2109" w:type="dxa"/>
                  <w:vAlign w:val="center"/>
                </w:tcPr>
                <w:p>
                  <w:pPr>
                    <w:jc w:val="center"/>
                    <w:rPr>
                      <w:szCs w:val="21"/>
                      <w:u w:val="single"/>
                    </w:rPr>
                  </w:pPr>
                  <w:r>
                    <w:rPr>
                      <w:rFonts w:hint="eastAsia"/>
                      <w:szCs w:val="21"/>
                      <w:u w:val="single"/>
                    </w:rPr>
                    <w:t>600（硫含量</w:t>
                  </w:r>
                  <w:r>
                    <w:rPr>
                      <w:szCs w:val="21"/>
                      <w:u w:val="single"/>
                    </w:rPr>
                    <w:t>0.5</w:t>
                  </w:r>
                  <w:r>
                    <w:rPr>
                      <w:rFonts w:hint="eastAsia"/>
                      <w:szCs w:val="21"/>
                      <w:u w:val="single"/>
                    </w:rPr>
                    <w:t>%）</w:t>
                  </w:r>
                </w:p>
              </w:tc>
              <w:tc>
                <w:tcPr>
                  <w:tcW w:w="3092" w:type="dxa"/>
                  <w:vAlign w:val="center"/>
                </w:tcPr>
                <w:p>
                  <w:pPr>
                    <w:jc w:val="center"/>
                    <w:rPr>
                      <w:szCs w:val="21"/>
                      <w:u w:val="single"/>
                    </w:rPr>
                  </w:pPr>
                  <w:r>
                    <w:rPr>
                      <w:rFonts w:hint="eastAsia"/>
                      <w:szCs w:val="21"/>
                      <w:u w:val="single"/>
                    </w:rPr>
                    <w:t>窑炉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szCs w:val="21"/>
                      <w:u w:val="single"/>
                    </w:rPr>
                  </w:pPr>
                  <w:r>
                    <w:rPr>
                      <w:rFonts w:hint="eastAsia"/>
                      <w:szCs w:val="21"/>
                      <w:u w:val="single"/>
                    </w:rPr>
                    <w:t>3</w:t>
                  </w:r>
                </w:p>
              </w:tc>
              <w:tc>
                <w:tcPr>
                  <w:tcW w:w="1216" w:type="dxa"/>
                  <w:vAlign w:val="center"/>
                </w:tcPr>
                <w:p>
                  <w:pPr>
                    <w:jc w:val="center"/>
                    <w:rPr>
                      <w:szCs w:val="21"/>
                      <w:u w:val="single"/>
                    </w:rPr>
                  </w:pPr>
                  <w:r>
                    <w:rPr>
                      <w:rFonts w:hint="eastAsia"/>
                      <w:szCs w:val="21"/>
                      <w:u w:val="single"/>
                    </w:rPr>
                    <w:t>编织袋</w:t>
                  </w:r>
                </w:p>
              </w:tc>
              <w:tc>
                <w:tcPr>
                  <w:tcW w:w="1418" w:type="dxa"/>
                  <w:vAlign w:val="center"/>
                </w:tcPr>
                <w:p>
                  <w:pPr>
                    <w:jc w:val="center"/>
                    <w:rPr>
                      <w:szCs w:val="21"/>
                      <w:u w:val="single"/>
                    </w:rPr>
                  </w:pPr>
                  <w:r>
                    <w:rPr>
                      <w:rFonts w:hint="eastAsia"/>
                      <w:szCs w:val="21"/>
                      <w:u w:val="single"/>
                    </w:rPr>
                    <w:t>个</w:t>
                  </w:r>
                </w:p>
              </w:tc>
              <w:tc>
                <w:tcPr>
                  <w:tcW w:w="2109" w:type="dxa"/>
                  <w:vAlign w:val="center"/>
                </w:tcPr>
                <w:p>
                  <w:pPr>
                    <w:jc w:val="center"/>
                    <w:rPr>
                      <w:szCs w:val="21"/>
                      <w:u w:val="single"/>
                    </w:rPr>
                  </w:pPr>
                  <w:r>
                    <w:rPr>
                      <w:rFonts w:hint="eastAsia"/>
                      <w:szCs w:val="21"/>
                      <w:u w:val="single"/>
                    </w:rPr>
                    <w:t>40000</w:t>
                  </w:r>
                </w:p>
              </w:tc>
              <w:tc>
                <w:tcPr>
                  <w:tcW w:w="3092" w:type="dxa"/>
                  <w:vAlign w:val="center"/>
                </w:tcPr>
                <w:p>
                  <w:pPr>
                    <w:jc w:val="center"/>
                    <w:rPr>
                      <w:szCs w:val="21"/>
                      <w:u w:val="single"/>
                    </w:rPr>
                  </w:pPr>
                  <w:r>
                    <w:rPr>
                      <w:rFonts w:hint="eastAsia"/>
                      <w:szCs w:val="21"/>
                      <w:u w:val="single"/>
                    </w:rPr>
                    <w:t>包装石膏粉（50kg/袋）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szCs w:val="21"/>
                      <w:u w:val="single"/>
                    </w:rPr>
                  </w:pPr>
                  <w:r>
                    <w:rPr>
                      <w:rFonts w:hint="eastAsia"/>
                      <w:szCs w:val="21"/>
                      <w:u w:val="single"/>
                    </w:rPr>
                    <w:t>4</w:t>
                  </w:r>
                </w:p>
              </w:tc>
              <w:tc>
                <w:tcPr>
                  <w:tcW w:w="1216" w:type="dxa"/>
                  <w:vAlign w:val="center"/>
                </w:tcPr>
                <w:p>
                  <w:pPr>
                    <w:jc w:val="center"/>
                    <w:rPr>
                      <w:szCs w:val="21"/>
                      <w:u w:val="single"/>
                    </w:rPr>
                  </w:pPr>
                  <w:r>
                    <w:rPr>
                      <w:rFonts w:hint="eastAsia"/>
                      <w:szCs w:val="21"/>
                      <w:u w:val="single"/>
                    </w:rPr>
                    <w:t>脱硫剂</w:t>
                  </w:r>
                </w:p>
              </w:tc>
              <w:tc>
                <w:tcPr>
                  <w:tcW w:w="1418" w:type="dxa"/>
                  <w:vAlign w:val="center"/>
                </w:tcPr>
                <w:p>
                  <w:pPr>
                    <w:jc w:val="center"/>
                    <w:rPr>
                      <w:szCs w:val="21"/>
                      <w:u w:val="single"/>
                    </w:rPr>
                  </w:pPr>
                  <w:r>
                    <w:rPr>
                      <w:rFonts w:hint="eastAsia"/>
                      <w:szCs w:val="21"/>
                      <w:u w:val="single"/>
                    </w:rPr>
                    <w:t>t/a</w:t>
                  </w:r>
                </w:p>
              </w:tc>
              <w:tc>
                <w:tcPr>
                  <w:tcW w:w="2109" w:type="dxa"/>
                  <w:vAlign w:val="center"/>
                </w:tcPr>
                <w:p>
                  <w:pPr>
                    <w:jc w:val="center"/>
                    <w:rPr>
                      <w:szCs w:val="21"/>
                      <w:u w:val="single"/>
                    </w:rPr>
                  </w:pPr>
                  <w:r>
                    <w:rPr>
                      <w:rFonts w:hint="eastAsia"/>
                      <w:szCs w:val="21"/>
                      <w:u w:val="single"/>
                    </w:rPr>
                    <w:t>4.8</w:t>
                  </w:r>
                </w:p>
              </w:tc>
              <w:tc>
                <w:tcPr>
                  <w:tcW w:w="3092" w:type="dxa"/>
                  <w:vAlign w:val="center"/>
                </w:tcPr>
                <w:p>
                  <w:pPr>
                    <w:jc w:val="center"/>
                    <w:rPr>
                      <w:szCs w:val="21"/>
                      <w:u w:val="single"/>
                    </w:rPr>
                  </w:pPr>
                  <w:r>
                    <w:rPr>
                      <w:rFonts w:hint="eastAsia"/>
                      <w:szCs w:val="21"/>
                      <w:u w:val="single"/>
                    </w:rPr>
                    <w:t>脱硫除尘废水中和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Merge w:val="restart"/>
                  <w:vAlign w:val="center"/>
                </w:tcPr>
                <w:p>
                  <w:pPr>
                    <w:jc w:val="center"/>
                    <w:rPr>
                      <w:szCs w:val="21"/>
                      <w:u w:val="single"/>
                    </w:rPr>
                  </w:pPr>
                  <w:r>
                    <w:rPr>
                      <w:rFonts w:hint="eastAsia"/>
                      <w:szCs w:val="21"/>
                      <w:u w:val="single"/>
                    </w:rPr>
                    <w:t>5</w:t>
                  </w:r>
                </w:p>
              </w:tc>
              <w:tc>
                <w:tcPr>
                  <w:tcW w:w="1216" w:type="dxa"/>
                  <w:vMerge w:val="restart"/>
                  <w:vAlign w:val="center"/>
                </w:tcPr>
                <w:p>
                  <w:pPr>
                    <w:jc w:val="center"/>
                    <w:rPr>
                      <w:szCs w:val="21"/>
                      <w:u w:val="single"/>
                    </w:rPr>
                  </w:pPr>
                  <w:r>
                    <w:rPr>
                      <w:szCs w:val="21"/>
                      <w:u w:val="single"/>
                    </w:rPr>
                    <w:t>水</w:t>
                  </w:r>
                </w:p>
              </w:tc>
              <w:tc>
                <w:tcPr>
                  <w:tcW w:w="1418" w:type="dxa"/>
                  <w:vAlign w:val="center"/>
                </w:tcPr>
                <w:p>
                  <w:pPr>
                    <w:jc w:val="center"/>
                    <w:rPr>
                      <w:szCs w:val="21"/>
                      <w:u w:val="single"/>
                    </w:rPr>
                  </w:pPr>
                  <w:r>
                    <w:rPr>
                      <w:szCs w:val="21"/>
                      <w:u w:val="single"/>
                    </w:rPr>
                    <w:t>t/a</w:t>
                  </w:r>
                </w:p>
              </w:tc>
              <w:tc>
                <w:tcPr>
                  <w:tcW w:w="2109" w:type="dxa"/>
                  <w:vAlign w:val="center"/>
                </w:tcPr>
                <w:p>
                  <w:pPr>
                    <w:jc w:val="center"/>
                    <w:rPr>
                      <w:szCs w:val="21"/>
                      <w:u w:val="single"/>
                    </w:rPr>
                  </w:pPr>
                  <w:r>
                    <w:rPr>
                      <w:rFonts w:hint="eastAsia"/>
                      <w:szCs w:val="21"/>
                      <w:u w:val="single"/>
                    </w:rPr>
                    <w:t>336</w:t>
                  </w:r>
                </w:p>
              </w:tc>
              <w:tc>
                <w:tcPr>
                  <w:tcW w:w="3092" w:type="dxa"/>
                  <w:vAlign w:val="center"/>
                </w:tcPr>
                <w:p>
                  <w:pPr>
                    <w:adjustRightInd w:val="0"/>
                    <w:snapToGrid w:val="0"/>
                    <w:jc w:val="center"/>
                    <w:rPr>
                      <w:szCs w:val="21"/>
                      <w:u w:val="single"/>
                    </w:rPr>
                  </w:pPr>
                  <w:r>
                    <w:rPr>
                      <w:rFonts w:hint="eastAsia"/>
                      <w:szCs w:val="21"/>
                      <w:u w:val="single"/>
                    </w:rPr>
                    <w:t>生活用水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Merge w:val="continue"/>
                  <w:vAlign w:val="center"/>
                </w:tcPr>
                <w:p>
                  <w:pPr>
                    <w:jc w:val="center"/>
                    <w:rPr>
                      <w:szCs w:val="21"/>
                      <w:u w:val="single"/>
                    </w:rPr>
                  </w:pPr>
                </w:p>
              </w:tc>
              <w:tc>
                <w:tcPr>
                  <w:tcW w:w="1216" w:type="dxa"/>
                  <w:vMerge w:val="continue"/>
                  <w:vAlign w:val="center"/>
                </w:tcPr>
                <w:p>
                  <w:pPr>
                    <w:jc w:val="center"/>
                    <w:rPr>
                      <w:szCs w:val="21"/>
                      <w:u w:val="single"/>
                    </w:rPr>
                  </w:pPr>
                </w:p>
              </w:tc>
              <w:tc>
                <w:tcPr>
                  <w:tcW w:w="1418" w:type="dxa"/>
                  <w:vAlign w:val="center"/>
                </w:tcPr>
                <w:p>
                  <w:pPr>
                    <w:jc w:val="center"/>
                    <w:rPr>
                      <w:szCs w:val="21"/>
                      <w:u w:val="single"/>
                    </w:rPr>
                  </w:pPr>
                  <w:r>
                    <w:rPr>
                      <w:szCs w:val="21"/>
                      <w:u w:val="single"/>
                    </w:rPr>
                    <w:t>t/a</w:t>
                  </w:r>
                </w:p>
              </w:tc>
              <w:tc>
                <w:tcPr>
                  <w:tcW w:w="2109" w:type="dxa"/>
                  <w:vAlign w:val="center"/>
                </w:tcPr>
                <w:p>
                  <w:pPr>
                    <w:jc w:val="center"/>
                    <w:rPr>
                      <w:szCs w:val="21"/>
                      <w:u w:val="single"/>
                    </w:rPr>
                  </w:pPr>
                  <w:r>
                    <w:rPr>
                      <w:rFonts w:hint="eastAsia"/>
                      <w:szCs w:val="21"/>
                      <w:u w:val="single"/>
                    </w:rPr>
                    <w:t>4082.85</w:t>
                  </w:r>
                </w:p>
              </w:tc>
              <w:tc>
                <w:tcPr>
                  <w:tcW w:w="3092" w:type="dxa"/>
                  <w:vAlign w:val="center"/>
                </w:tcPr>
                <w:p>
                  <w:pPr>
                    <w:adjustRightInd w:val="0"/>
                    <w:snapToGrid w:val="0"/>
                    <w:jc w:val="center"/>
                    <w:rPr>
                      <w:szCs w:val="21"/>
                      <w:u w:val="single"/>
                    </w:rPr>
                  </w:pPr>
                  <w:r>
                    <w:rPr>
                      <w:rFonts w:hint="eastAsia"/>
                      <w:szCs w:val="21"/>
                      <w:u w:val="single"/>
                    </w:rPr>
                    <w:t>生产用水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szCs w:val="21"/>
                      <w:u w:val="single"/>
                    </w:rPr>
                  </w:pPr>
                  <w:r>
                    <w:rPr>
                      <w:rFonts w:hint="eastAsia"/>
                      <w:szCs w:val="21"/>
                      <w:u w:val="single"/>
                    </w:rPr>
                    <w:t>6</w:t>
                  </w:r>
                </w:p>
              </w:tc>
              <w:tc>
                <w:tcPr>
                  <w:tcW w:w="1216" w:type="dxa"/>
                  <w:vAlign w:val="center"/>
                </w:tcPr>
                <w:p>
                  <w:pPr>
                    <w:jc w:val="center"/>
                    <w:rPr>
                      <w:szCs w:val="21"/>
                      <w:u w:val="single"/>
                    </w:rPr>
                  </w:pPr>
                  <w:r>
                    <w:rPr>
                      <w:szCs w:val="21"/>
                      <w:u w:val="single"/>
                    </w:rPr>
                    <w:t>电</w:t>
                  </w:r>
                </w:p>
              </w:tc>
              <w:tc>
                <w:tcPr>
                  <w:tcW w:w="1418" w:type="dxa"/>
                </w:tcPr>
                <w:p>
                  <w:pPr>
                    <w:jc w:val="center"/>
                    <w:rPr>
                      <w:szCs w:val="21"/>
                      <w:u w:val="single"/>
                    </w:rPr>
                  </w:pPr>
                  <w:r>
                    <w:rPr>
                      <w:szCs w:val="21"/>
                      <w:u w:val="single"/>
                    </w:rPr>
                    <w:t>kw·h/a</w:t>
                  </w:r>
                </w:p>
              </w:tc>
              <w:tc>
                <w:tcPr>
                  <w:tcW w:w="2109" w:type="dxa"/>
                  <w:vAlign w:val="center"/>
                </w:tcPr>
                <w:p>
                  <w:pPr>
                    <w:jc w:val="center"/>
                    <w:rPr>
                      <w:szCs w:val="21"/>
                      <w:u w:val="single"/>
                    </w:rPr>
                  </w:pPr>
                  <w:r>
                    <w:rPr>
                      <w:rFonts w:hint="eastAsia"/>
                      <w:szCs w:val="21"/>
                      <w:u w:val="single"/>
                    </w:rPr>
                    <w:t>20000</w:t>
                  </w:r>
                </w:p>
              </w:tc>
              <w:tc>
                <w:tcPr>
                  <w:tcW w:w="3092" w:type="dxa"/>
                  <w:vAlign w:val="center"/>
                </w:tcPr>
                <w:p>
                  <w:pPr>
                    <w:jc w:val="center"/>
                    <w:rPr>
                      <w:szCs w:val="21"/>
                      <w:u w:val="single"/>
                    </w:rPr>
                  </w:pPr>
                  <w:r>
                    <w:rPr>
                      <w:rFonts w:hint="eastAsia"/>
                      <w:szCs w:val="21"/>
                      <w:u w:val="single"/>
                    </w:rPr>
                    <w:t>金罗镇</w:t>
                  </w:r>
                  <w:r>
                    <w:rPr>
                      <w:szCs w:val="21"/>
                      <w:u w:val="single"/>
                    </w:rPr>
                    <w:t>电网供电</w:t>
                  </w:r>
                </w:p>
              </w:tc>
            </w:tr>
          </w:tbl>
          <w:p>
            <w:pPr>
              <w:spacing w:line="360" w:lineRule="auto"/>
              <w:ind w:firstLine="480"/>
              <w:rPr>
                <w:sz w:val="24"/>
              </w:rPr>
            </w:pPr>
            <w:r>
              <w:rPr>
                <w:rFonts w:hint="eastAsia"/>
                <w:sz w:val="24"/>
              </w:rPr>
              <w:t xml:space="preserve">  6、建设项目平面布置</w:t>
            </w:r>
          </w:p>
          <w:p>
            <w:pPr>
              <w:spacing w:line="360" w:lineRule="auto"/>
              <w:ind w:firstLine="480" w:firstLineChars="200"/>
              <w:rPr>
                <w:sz w:val="24"/>
              </w:rPr>
            </w:pPr>
            <w:r>
              <w:rPr>
                <w:rFonts w:hint="eastAsia"/>
                <w:sz w:val="24"/>
              </w:rPr>
              <w:t xml:space="preserve"> 本项目大门位于南侧临X088村道。熟石膏粉生产车间位于厂区西侧（窑炉、</w:t>
            </w:r>
            <w:r>
              <w:rPr>
                <w:rFonts w:hint="eastAsia" w:hAnsi="宋体"/>
                <w:szCs w:val="21"/>
              </w:rPr>
              <w:t>粉磨机、旋转式炒锅</w:t>
            </w:r>
            <w:r>
              <w:rPr>
                <w:rFonts w:hint="eastAsia"/>
                <w:sz w:val="24"/>
              </w:rPr>
              <w:t>），原料堆场和破碎车间（颚式破碎机、二次破碎机）位于生产车间北侧。脱硫塔位于生产车间东侧，煤堆场位于脱硫塔东侧。沉淀池位于厂区北侧。生石膏粉生产车间位于厂区东侧，生活区及办公室位于生石膏粉生产车间南侧。</w:t>
            </w:r>
            <w:r>
              <w:rPr>
                <w:sz w:val="24"/>
              </w:rPr>
              <w:t>项目平面布置情况见附图</w:t>
            </w:r>
            <w:r>
              <w:rPr>
                <w:rFonts w:hint="eastAsia"/>
                <w:sz w:val="24"/>
              </w:rPr>
              <w:t>4。</w:t>
            </w:r>
          </w:p>
          <w:p>
            <w:pPr>
              <w:adjustRightInd w:val="0"/>
              <w:snapToGrid w:val="0"/>
              <w:spacing w:line="360" w:lineRule="auto"/>
              <w:ind w:firstLine="472" w:firstLineChars="196"/>
              <w:rPr>
                <w:b/>
                <w:sz w:val="24"/>
                <w:lang w:bidi="th-TH"/>
              </w:rPr>
            </w:pPr>
            <w:r>
              <w:rPr>
                <w:rFonts w:hint="eastAsia"/>
                <w:b/>
                <w:sz w:val="24"/>
                <w:lang w:bidi="th-TH"/>
              </w:rPr>
              <w:t>三</w:t>
            </w:r>
            <w:r>
              <w:rPr>
                <w:b/>
                <w:sz w:val="24"/>
                <w:lang w:bidi="th-TH"/>
              </w:rPr>
              <w:t>、公用工程</w:t>
            </w:r>
          </w:p>
          <w:p>
            <w:pPr>
              <w:adjustRightInd w:val="0"/>
              <w:snapToGrid w:val="0"/>
              <w:spacing w:line="360" w:lineRule="auto"/>
              <w:ind w:firstLine="470" w:firstLineChars="196"/>
              <w:rPr>
                <w:b/>
                <w:sz w:val="24"/>
                <w:lang w:bidi="th-TH"/>
              </w:rPr>
            </w:pPr>
            <w:r>
              <w:rPr>
                <w:rFonts w:hint="eastAsia" w:hAnsi="宋体"/>
                <w:sz w:val="24"/>
              </w:rPr>
              <w:t>1、</w:t>
            </w:r>
            <w:r>
              <w:rPr>
                <w:rFonts w:hAnsi="宋体"/>
                <w:sz w:val="24"/>
              </w:rPr>
              <w:t>供电系统</w:t>
            </w:r>
          </w:p>
          <w:p>
            <w:pPr>
              <w:adjustRightInd w:val="0"/>
              <w:snapToGrid w:val="0"/>
              <w:spacing w:line="360" w:lineRule="auto"/>
              <w:ind w:firstLine="470" w:firstLineChars="196"/>
              <w:rPr>
                <w:b/>
                <w:sz w:val="24"/>
                <w:lang w:bidi="th-TH"/>
              </w:rPr>
            </w:pPr>
            <w:r>
              <w:rPr>
                <w:sz w:val="24"/>
              </w:rPr>
              <w:t>项目供电由</w:t>
            </w:r>
            <w:r>
              <w:rPr>
                <w:rFonts w:hint="eastAsia"/>
                <w:sz w:val="24"/>
              </w:rPr>
              <w:t>当地电网提供</w:t>
            </w:r>
            <w:r>
              <w:rPr>
                <w:sz w:val="24"/>
              </w:rPr>
              <w:t>，可满足项目的生产及生活用电需求。</w:t>
            </w:r>
            <w:r>
              <w:rPr>
                <w:rFonts w:hint="eastAsia"/>
                <w:sz w:val="24"/>
              </w:rPr>
              <w:t>项目不设备用发电机。</w:t>
            </w:r>
          </w:p>
          <w:p>
            <w:pPr>
              <w:spacing w:line="360" w:lineRule="auto"/>
              <w:ind w:firstLine="480" w:firstLineChars="200"/>
              <w:rPr>
                <w:sz w:val="24"/>
              </w:rPr>
            </w:pPr>
            <w:r>
              <w:rPr>
                <w:rFonts w:hint="eastAsia"/>
                <w:kern w:val="0"/>
                <w:sz w:val="24"/>
              </w:rPr>
              <w:t>2、</w:t>
            </w:r>
            <w:r>
              <w:rPr>
                <w:rFonts w:hAnsi="宋体"/>
                <w:kern w:val="0"/>
                <w:sz w:val="24"/>
              </w:rPr>
              <w:t>给排水</w:t>
            </w:r>
          </w:p>
          <w:p>
            <w:pPr>
              <w:spacing w:line="360" w:lineRule="auto"/>
              <w:ind w:firstLine="480" w:firstLineChars="200"/>
              <w:rPr>
                <w:sz w:val="24"/>
              </w:rPr>
            </w:pPr>
            <w:r>
              <w:rPr>
                <w:rFonts w:hint="eastAsia"/>
                <w:sz w:val="24"/>
              </w:rPr>
              <w:t>（1）给水</w:t>
            </w:r>
          </w:p>
          <w:p>
            <w:pPr>
              <w:adjustRightInd w:val="0"/>
              <w:snapToGrid w:val="0"/>
              <w:spacing w:line="360" w:lineRule="auto"/>
              <w:ind w:firstLine="480" w:firstLineChars="200"/>
              <w:rPr>
                <w:sz w:val="24"/>
              </w:rPr>
            </w:pPr>
            <w:r>
              <w:rPr>
                <w:sz w:val="24"/>
              </w:rPr>
              <w:t>本项目生活</w:t>
            </w:r>
            <w:r>
              <w:rPr>
                <w:rFonts w:hint="eastAsia"/>
                <w:sz w:val="24"/>
              </w:rPr>
              <w:t>、生产</w:t>
            </w:r>
            <w:r>
              <w:rPr>
                <w:sz w:val="24"/>
              </w:rPr>
              <w:t>用水</w:t>
            </w:r>
            <w:r>
              <w:rPr>
                <w:rFonts w:hint="eastAsia"/>
                <w:sz w:val="24"/>
              </w:rPr>
              <w:t>均采用</w:t>
            </w:r>
            <w:r>
              <w:rPr>
                <w:sz w:val="24"/>
              </w:rPr>
              <w:t>自来水。</w:t>
            </w:r>
            <w:r>
              <w:rPr>
                <w:rFonts w:hint="eastAsia"/>
                <w:sz w:val="24"/>
              </w:rPr>
              <w:t>总用水量为4418.85m</w:t>
            </w:r>
            <w:r>
              <w:rPr>
                <w:rFonts w:hint="eastAsia"/>
                <w:sz w:val="24"/>
                <w:vertAlign w:val="superscript"/>
              </w:rPr>
              <w:t>3</w:t>
            </w:r>
            <w:r>
              <w:rPr>
                <w:rFonts w:hint="eastAsia"/>
                <w:sz w:val="24"/>
              </w:rPr>
              <w:t>/a。其中生活用水336m</w:t>
            </w:r>
            <w:r>
              <w:rPr>
                <w:rFonts w:hint="eastAsia"/>
                <w:sz w:val="24"/>
                <w:vertAlign w:val="superscript"/>
              </w:rPr>
              <w:t>3</w:t>
            </w:r>
            <w:r>
              <w:rPr>
                <w:rFonts w:hint="eastAsia"/>
                <w:sz w:val="24"/>
              </w:rPr>
              <w:t>/a（15人，人均用水量按80L/d计算，年工作280天）。生产用水</w:t>
            </w:r>
            <w:ins w:id="3" w:author="hp" w:date="2018-12-21T10:06:00Z">
              <w:r>
                <w:rPr>
                  <w:rFonts w:hint="eastAsia"/>
                  <w:sz w:val="24"/>
                </w:rPr>
                <w:t>4082.85 m</w:t>
              </w:r>
            </w:ins>
            <w:ins w:id="4" w:author="hp" w:date="2018-12-21T10:06:00Z">
              <w:r>
                <w:rPr>
                  <w:rFonts w:hint="eastAsia"/>
                  <w:sz w:val="24"/>
                  <w:vertAlign w:val="superscript"/>
                </w:rPr>
                <w:t>3</w:t>
              </w:r>
            </w:ins>
            <w:ins w:id="5" w:author="hp" w:date="2018-12-21T10:06:00Z">
              <w:r>
                <w:rPr>
                  <w:rFonts w:hint="eastAsia"/>
                  <w:sz w:val="24"/>
                </w:rPr>
                <w:t>/a</w:t>
              </w:r>
            </w:ins>
            <w:r>
              <w:rPr>
                <w:rFonts w:hint="eastAsia"/>
                <w:sz w:val="24"/>
              </w:rPr>
              <w:t>（石膏矿清洗用水补充</w:t>
            </w:r>
            <w:r>
              <w:rPr>
                <w:rFonts w:hint="eastAsia"/>
                <w:color w:val="000000"/>
                <w:sz w:val="24"/>
              </w:rPr>
              <w:t>73.25m</w:t>
            </w:r>
            <w:r>
              <w:rPr>
                <w:rFonts w:hint="eastAsia"/>
                <w:color w:val="000000"/>
                <w:sz w:val="24"/>
                <w:vertAlign w:val="superscript"/>
              </w:rPr>
              <w:t>3</w:t>
            </w:r>
            <w:r>
              <w:rPr>
                <w:rFonts w:hint="eastAsia"/>
                <w:color w:val="000000"/>
                <w:sz w:val="24"/>
              </w:rPr>
              <w:t>/a</w:t>
            </w:r>
            <w:r>
              <w:rPr>
                <w:rFonts w:hint="eastAsia"/>
                <w:sz w:val="24"/>
              </w:rPr>
              <w:t>和脱硫除尘用水补充</w:t>
            </w:r>
            <w:r>
              <w:rPr>
                <w:rFonts w:hint="eastAsia"/>
                <w:color w:val="000000"/>
                <w:sz w:val="24"/>
              </w:rPr>
              <w:t>4009.6 m</w:t>
            </w:r>
            <w:r>
              <w:rPr>
                <w:rFonts w:hint="eastAsia"/>
                <w:color w:val="000000"/>
                <w:sz w:val="24"/>
                <w:vertAlign w:val="superscript"/>
              </w:rPr>
              <w:t>3</w:t>
            </w:r>
            <w:r>
              <w:rPr>
                <w:rFonts w:hint="eastAsia"/>
                <w:color w:val="000000"/>
                <w:sz w:val="24"/>
              </w:rPr>
              <w:t>/a。</w:t>
            </w:r>
            <w:r>
              <w:rPr>
                <w:rFonts w:hint="eastAsia"/>
                <w:sz w:val="24"/>
              </w:rPr>
              <w:t>）</w:t>
            </w:r>
          </w:p>
          <w:p>
            <w:pPr>
              <w:adjustRightInd w:val="0"/>
              <w:snapToGrid w:val="0"/>
              <w:spacing w:line="360" w:lineRule="auto"/>
              <w:ind w:firstLine="480" w:firstLineChars="200"/>
              <w:rPr>
                <w:sz w:val="24"/>
              </w:rPr>
            </w:pPr>
            <w:r>
              <w:rPr>
                <w:rFonts w:hint="eastAsia" w:hAnsi="宋体"/>
                <w:sz w:val="24"/>
              </w:rPr>
              <w:t>（2）排水</w:t>
            </w:r>
          </w:p>
          <w:p>
            <w:pPr>
              <w:adjustRightInd w:val="0"/>
              <w:snapToGrid w:val="0"/>
              <w:spacing w:line="360" w:lineRule="auto"/>
              <w:ind w:firstLine="480" w:firstLineChars="200"/>
              <w:rPr>
                <w:rFonts w:hAnsi="宋体"/>
                <w:bCs/>
                <w:color w:val="000000"/>
                <w:sz w:val="24"/>
                <w:lang w:val="zh-CN"/>
              </w:rPr>
            </w:pPr>
            <w:r>
              <w:rPr>
                <w:rFonts w:hint="eastAsia"/>
                <w:color w:val="000000"/>
                <w:sz w:val="24"/>
              </w:rPr>
              <w:t>项目排水采用雨、污分流</w:t>
            </w:r>
            <w:r>
              <w:rPr>
                <w:rFonts w:hint="eastAsia" w:hAnsi="宋体"/>
                <w:bCs/>
                <w:color w:val="000000"/>
                <w:sz w:val="24"/>
                <w:lang w:val="zh-CN"/>
              </w:rPr>
              <w:t>。雨水经导流沟收集后，直排北侧排水渠，最终汇入涔水。生活废水经隔油池、化粪池预处理后回用于场内绿化带灌溉，不外排。石膏清洗废水和初期雨水经导流沟收集进入沉淀池，沉淀后回用于石膏矿清洗和地面冲洗，不外排。脱硫除尘废水经中和沉淀后循环利用，不外排。</w:t>
            </w:r>
          </w:p>
          <w:p>
            <w:pPr>
              <w:adjustRightInd w:val="0"/>
              <w:spacing w:line="360" w:lineRule="auto"/>
              <w:ind w:firstLine="482" w:firstLineChars="200"/>
              <w:contextualSpacing/>
              <w:rPr>
                <w:sz w:val="24"/>
              </w:rPr>
            </w:pPr>
            <w:r>
              <w:rPr>
                <w:rFonts w:hint="eastAsia" w:hAnsi="宋体"/>
                <w:b/>
                <w:sz w:val="24"/>
              </w:rPr>
              <w:t>四、</w:t>
            </w:r>
            <w:r>
              <w:rPr>
                <w:rFonts w:hAnsi="宋体"/>
                <w:b/>
                <w:sz w:val="24"/>
              </w:rPr>
              <w:t>劳动定员及工作制度</w:t>
            </w:r>
          </w:p>
          <w:p>
            <w:pPr>
              <w:adjustRightInd w:val="0"/>
              <w:snapToGrid w:val="0"/>
              <w:spacing w:line="360" w:lineRule="auto"/>
              <w:ind w:firstLine="480" w:firstLineChars="200"/>
              <w:rPr>
                <w:sz w:val="24"/>
              </w:rPr>
            </w:pPr>
            <w:r>
              <w:rPr>
                <w:rFonts w:hint="eastAsia"/>
                <w:sz w:val="24"/>
              </w:rPr>
              <w:t>扩建</w:t>
            </w:r>
            <w:r>
              <w:rPr>
                <w:sz w:val="24"/>
              </w:rPr>
              <w:t>前后项目劳动定员及工作制度如表1-</w:t>
            </w:r>
            <w:r>
              <w:rPr>
                <w:rFonts w:hint="eastAsia"/>
                <w:sz w:val="24"/>
              </w:rPr>
              <w:t>6</w:t>
            </w:r>
            <w:r>
              <w:rPr>
                <w:sz w:val="24"/>
              </w:rPr>
              <w:t>所示。</w:t>
            </w:r>
          </w:p>
          <w:p>
            <w:pPr>
              <w:adjustRightInd w:val="0"/>
              <w:snapToGrid w:val="0"/>
              <w:spacing w:line="360" w:lineRule="auto"/>
              <w:jc w:val="center"/>
              <w:rPr>
                <w:b/>
                <w:szCs w:val="21"/>
              </w:rPr>
            </w:pPr>
            <w:r>
              <w:rPr>
                <w:b/>
                <w:szCs w:val="21"/>
              </w:rPr>
              <w:t>表1-</w:t>
            </w:r>
            <w:r>
              <w:rPr>
                <w:rFonts w:hint="eastAsia"/>
                <w:b/>
                <w:szCs w:val="21"/>
              </w:rPr>
              <w:t>6</w:t>
            </w:r>
            <w:r>
              <w:rPr>
                <w:b/>
                <w:szCs w:val="21"/>
              </w:rPr>
              <w:t xml:space="preserve">  </w:t>
            </w:r>
            <w:r>
              <w:rPr>
                <w:rFonts w:hint="eastAsia"/>
                <w:b/>
                <w:szCs w:val="21"/>
              </w:rPr>
              <w:t>扩建</w:t>
            </w:r>
            <w:r>
              <w:rPr>
                <w:b/>
                <w:szCs w:val="21"/>
              </w:rPr>
              <w:t>前后劳动定员及工作制度</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2"/>
              <w:gridCol w:w="1723"/>
              <w:gridCol w:w="1723"/>
              <w:gridCol w:w="1723"/>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22" w:type="dxa"/>
                  <w:shd w:val="clear" w:color="auto" w:fill="auto"/>
                </w:tcPr>
                <w:p>
                  <w:pPr>
                    <w:adjustRightInd w:val="0"/>
                    <w:snapToGrid w:val="0"/>
                    <w:spacing w:line="320" w:lineRule="exact"/>
                    <w:jc w:val="center"/>
                    <w:rPr>
                      <w:b/>
                      <w:szCs w:val="21"/>
                    </w:rPr>
                  </w:pPr>
                </w:p>
              </w:tc>
              <w:tc>
                <w:tcPr>
                  <w:tcW w:w="1723" w:type="dxa"/>
                  <w:shd w:val="clear" w:color="auto" w:fill="auto"/>
                </w:tcPr>
                <w:p>
                  <w:pPr>
                    <w:adjustRightInd w:val="0"/>
                    <w:snapToGrid w:val="0"/>
                    <w:spacing w:line="320" w:lineRule="exact"/>
                    <w:jc w:val="center"/>
                    <w:rPr>
                      <w:b/>
                      <w:szCs w:val="21"/>
                    </w:rPr>
                  </w:pPr>
                  <w:r>
                    <w:rPr>
                      <w:b/>
                      <w:szCs w:val="21"/>
                    </w:rPr>
                    <w:t>职工人数</w:t>
                  </w:r>
                </w:p>
              </w:tc>
              <w:tc>
                <w:tcPr>
                  <w:tcW w:w="1723" w:type="dxa"/>
                  <w:shd w:val="clear" w:color="auto" w:fill="auto"/>
                </w:tcPr>
                <w:p>
                  <w:pPr>
                    <w:adjustRightInd w:val="0"/>
                    <w:snapToGrid w:val="0"/>
                    <w:spacing w:line="320" w:lineRule="exact"/>
                    <w:jc w:val="center"/>
                    <w:rPr>
                      <w:b/>
                      <w:szCs w:val="21"/>
                    </w:rPr>
                  </w:pPr>
                  <w:r>
                    <w:rPr>
                      <w:b/>
                      <w:szCs w:val="21"/>
                    </w:rPr>
                    <w:t>生产班制</w:t>
                  </w:r>
                </w:p>
              </w:tc>
              <w:tc>
                <w:tcPr>
                  <w:tcW w:w="1723" w:type="dxa"/>
                  <w:shd w:val="clear" w:color="auto" w:fill="auto"/>
                </w:tcPr>
                <w:p>
                  <w:pPr>
                    <w:adjustRightInd w:val="0"/>
                    <w:snapToGrid w:val="0"/>
                    <w:spacing w:line="320" w:lineRule="exact"/>
                    <w:jc w:val="center"/>
                    <w:rPr>
                      <w:b/>
                      <w:szCs w:val="21"/>
                    </w:rPr>
                  </w:pPr>
                  <w:r>
                    <w:rPr>
                      <w:b/>
                      <w:szCs w:val="21"/>
                    </w:rPr>
                    <w:t>日工作小时数</w:t>
                  </w:r>
                </w:p>
              </w:tc>
              <w:tc>
                <w:tcPr>
                  <w:tcW w:w="1727" w:type="dxa"/>
                  <w:shd w:val="clear" w:color="auto" w:fill="auto"/>
                </w:tcPr>
                <w:p>
                  <w:pPr>
                    <w:adjustRightInd w:val="0"/>
                    <w:snapToGrid w:val="0"/>
                    <w:spacing w:line="320" w:lineRule="exact"/>
                    <w:jc w:val="center"/>
                    <w:rPr>
                      <w:b/>
                      <w:szCs w:val="21"/>
                    </w:rPr>
                  </w:pPr>
                  <w:r>
                    <w:rPr>
                      <w:b/>
                      <w:szCs w:val="21"/>
                    </w:rPr>
                    <w:t>年工作天数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22" w:type="dxa"/>
                  <w:shd w:val="clear" w:color="auto" w:fill="auto"/>
                </w:tcPr>
                <w:p>
                  <w:pPr>
                    <w:adjustRightInd w:val="0"/>
                    <w:snapToGrid w:val="0"/>
                    <w:spacing w:line="320" w:lineRule="exact"/>
                    <w:jc w:val="center"/>
                    <w:rPr>
                      <w:szCs w:val="21"/>
                    </w:rPr>
                  </w:pPr>
                  <w:r>
                    <w:rPr>
                      <w:szCs w:val="21"/>
                    </w:rPr>
                    <w:t>扩建前</w:t>
                  </w:r>
                </w:p>
              </w:tc>
              <w:tc>
                <w:tcPr>
                  <w:tcW w:w="1723" w:type="dxa"/>
                  <w:shd w:val="clear" w:color="auto" w:fill="auto"/>
                </w:tcPr>
                <w:p>
                  <w:pPr>
                    <w:adjustRightInd w:val="0"/>
                    <w:snapToGrid w:val="0"/>
                    <w:spacing w:line="320" w:lineRule="exact"/>
                    <w:jc w:val="center"/>
                    <w:rPr>
                      <w:szCs w:val="21"/>
                    </w:rPr>
                  </w:pPr>
                  <w:r>
                    <w:rPr>
                      <w:rFonts w:hint="eastAsia"/>
                      <w:szCs w:val="21"/>
                    </w:rPr>
                    <w:t>5</w:t>
                  </w:r>
                </w:p>
              </w:tc>
              <w:tc>
                <w:tcPr>
                  <w:tcW w:w="1723" w:type="dxa"/>
                  <w:shd w:val="clear" w:color="auto" w:fill="auto"/>
                </w:tcPr>
                <w:p>
                  <w:pPr>
                    <w:adjustRightInd w:val="0"/>
                    <w:snapToGrid w:val="0"/>
                    <w:spacing w:line="320" w:lineRule="exact"/>
                    <w:jc w:val="center"/>
                    <w:rPr>
                      <w:szCs w:val="21"/>
                    </w:rPr>
                  </w:pPr>
                  <w:r>
                    <w:rPr>
                      <w:szCs w:val="21"/>
                    </w:rPr>
                    <w:t>1</w:t>
                  </w:r>
                </w:p>
              </w:tc>
              <w:tc>
                <w:tcPr>
                  <w:tcW w:w="1723" w:type="dxa"/>
                  <w:shd w:val="clear" w:color="auto" w:fill="auto"/>
                </w:tcPr>
                <w:p>
                  <w:pPr>
                    <w:adjustRightInd w:val="0"/>
                    <w:snapToGrid w:val="0"/>
                    <w:spacing w:line="320" w:lineRule="exact"/>
                    <w:jc w:val="center"/>
                    <w:rPr>
                      <w:szCs w:val="21"/>
                    </w:rPr>
                  </w:pPr>
                  <w:r>
                    <w:rPr>
                      <w:szCs w:val="21"/>
                    </w:rPr>
                    <w:t>8</w:t>
                  </w:r>
                </w:p>
              </w:tc>
              <w:tc>
                <w:tcPr>
                  <w:tcW w:w="1727" w:type="dxa"/>
                  <w:shd w:val="clear" w:color="auto" w:fill="auto"/>
                </w:tcPr>
                <w:p>
                  <w:pPr>
                    <w:adjustRightInd w:val="0"/>
                    <w:snapToGrid w:val="0"/>
                    <w:spacing w:line="320" w:lineRule="exact"/>
                    <w:jc w:val="center"/>
                    <w:rPr>
                      <w:szCs w:val="21"/>
                    </w:rPr>
                  </w:pPr>
                  <w:r>
                    <w:rPr>
                      <w:rFonts w:hint="eastAsia"/>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22" w:type="dxa"/>
                  <w:shd w:val="clear" w:color="auto" w:fill="auto"/>
                </w:tcPr>
                <w:p>
                  <w:pPr>
                    <w:adjustRightInd w:val="0"/>
                    <w:snapToGrid w:val="0"/>
                    <w:spacing w:line="320" w:lineRule="exact"/>
                    <w:jc w:val="center"/>
                    <w:rPr>
                      <w:szCs w:val="21"/>
                    </w:rPr>
                  </w:pPr>
                  <w:r>
                    <w:rPr>
                      <w:szCs w:val="21"/>
                    </w:rPr>
                    <w:t>扩建后</w:t>
                  </w:r>
                </w:p>
              </w:tc>
              <w:tc>
                <w:tcPr>
                  <w:tcW w:w="1723" w:type="dxa"/>
                  <w:shd w:val="clear" w:color="auto" w:fill="auto"/>
                </w:tcPr>
                <w:p>
                  <w:pPr>
                    <w:adjustRightInd w:val="0"/>
                    <w:snapToGrid w:val="0"/>
                    <w:spacing w:line="320" w:lineRule="exact"/>
                    <w:jc w:val="center"/>
                    <w:rPr>
                      <w:szCs w:val="21"/>
                    </w:rPr>
                  </w:pPr>
                  <w:r>
                    <w:rPr>
                      <w:rFonts w:hint="eastAsia"/>
                      <w:szCs w:val="21"/>
                    </w:rPr>
                    <w:t>15</w:t>
                  </w:r>
                </w:p>
              </w:tc>
              <w:tc>
                <w:tcPr>
                  <w:tcW w:w="1723" w:type="dxa"/>
                  <w:shd w:val="clear" w:color="auto" w:fill="auto"/>
                </w:tcPr>
                <w:p>
                  <w:pPr>
                    <w:adjustRightInd w:val="0"/>
                    <w:snapToGrid w:val="0"/>
                    <w:spacing w:line="320" w:lineRule="exact"/>
                    <w:jc w:val="center"/>
                    <w:rPr>
                      <w:szCs w:val="21"/>
                    </w:rPr>
                  </w:pPr>
                  <w:r>
                    <w:rPr>
                      <w:szCs w:val="21"/>
                    </w:rPr>
                    <w:t>1</w:t>
                  </w:r>
                </w:p>
              </w:tc>
              <w:tc>
                <w:tcPr>
                  <w:tcW w:w="1723" w:type="dxa"/>
                  <w:shd w:val="clear" w:color="auto" w:fill="auto"/>
                </w:tcPr>
                <w:p>
                  <w:pPr>
                    <w:adjustRightInd w:val="0"/>
                    <w:snapToGrid w:val="0"/>
                    <w:spacing w:line="320" w:lineRule="exact"/>
                    <w:jc w:val="center"/>
                    <w:rPr>
                      <w:szCs w:val="21"/>
                    </w:rPr>
                  </w:pPr>
                  <w:r>
                    <w:rPr>
                      <w:szCs w:val="21"/>
                    </w:rPr>
                    <w:t>8</w:t>
                  </w:r>
                </w:p>
              </w:tc>
              <w:tc>
                <w:tcPr>
                  <w:tcW w:w="1727" w:type="dxa"/>
                  <w:shd w:val="clear" w:color="auto" w:fill="auto"/>
                </w:tcPr>
                <w:p>
                  <w:pPr>
                    <w:adjustRightInd w:val="0"/>
                    <w:snapToGrid w:val="0"/>
                    <w:spacing w:line="320" w:lineRule="exact"/>
                    <w:jc w:val="center"/>
                    <w:rPr>
                      <w:szCs w:val="21"/>
                    </w:rPr>
                  </w:pPr>
                  <w:r>
                    <w:rPr>
                      <w:szCs w:val="21"/>
                    </w:rPr>
                    <w:t>2</w:t>
                  </w:r>
                  <w:r>
                    <w:rPr>
                      <w:rFonts w:hint="eastAsia"/>
                      <w:szCs w:val="21"/>
                    </w:rPr>
                    <w:t>80</w:t>
                  </w:r>
                </w:p>
              </w:tc>
            </w:tr>
          </w:tbl>
          <w:p>
            <w:pPr>
              <w:spacing w:line="360" w:lineRule="auto"/>
              <w:ind w:firstLine="482" w:firstLineChars="200"/>
              <w:rPr>
                <w:rFonts w:hAnsi="宋体"/>
                <w:b/>
                <w:sz w:val="24"/>
              </w:rPr>
            </w:pPr>
            <w:r>
              <w:rPr>
                <w:rFonts w:hint="eastAsia" w:hAnsi="宋体"/>
                <w:b/>
                <w:sz w:val="24"/>
              </w:rPr>
              <w:t>五、建设投资及资金来源</w:t>
            </w:r>
          </w:p>
          <w:p>
            <w:pPr>
              <w:spacing w:line="360" w:lineRule="auto"/>
              <w:ind w:firstLine="480" w:firstLineChars="200"/>
              <w:rPr>
                <w:rFonts w:hAnsi="宋体"/>
                <w:sz w:val="24"/>
              </w:rPr>
            </w:pPr>
            <w:r>
              <w:rPr>
                <w:rFonts w:hint="eastAsia" w:hAnsi="宋体"/>
                <w:sz w:val="24"/>
              </w:rPr>
              <w:t>项目总投资为500万元，资金全部为建设单位自筹。</w:t>
            </w:r>
          </w:p>
          <w:p>
            <w:pPr>
              <w:spacing w:line="360" w:lineRule="auto"/>
              <w:ind w:firstLine="482" w:firstLineChars="200"/>
              <w:rPr>
                <w:rFonts w:hAnsi="宋体"/>
                <w:b/>
                <w:sz w:val="24"/>
              </w:rPr>
            </w:pPr>
            <w:r>
              <w:rPr>
                <w:rFonts w:hint="eastAsia" w:hAnsi="宋体"/>
                <w:b/>
                <w:sz w:val="24"/>
              </w:rPr>
              <w:t>六、</w:t>
            </w:r>
            <w:r>
              <w:rPr>
                <w:rFonts w:hAnsi="宋体"/>
                <w:b/>
                <w:sz w:val="24"/>
              </w:rPr>
              <w:t>编制依据</w:t>
            </w:r>
          </w:p>
          <w:p>
            <w:pPr>
              <w:spacing w:line="360" w:lineRule="auto"/>
              <w:ind w:firstLine="480" w:firstLineChars="200"/>
              <w:rPr>
                <w:sz w:val="24"/>
              </w:rPr>
            </w:pPr>
            <w:r>
              <w:rPr>
                <w:rFonts w:hint="eastAsia"/>
                <w:sz w:val="24"/>
              </w:rPr>
              <w:t>1、法律法规</w:t>
            </w:r>
          </w:p>
          <w:p>
            <w:pPr>
              <w:pStyle w:val="24"/>
              <w:widowControl/>
              <w:adjustRightInd/>
              <w:snapToGrid/>
              <w:ind w:firstLine="360" w:firstLineChars="150"/>
              <w:rPr>
                <w:rFonts w:ascii="Times New Roman"/>
              </w:rPr>
            </w:pPr>
            <w:r>
              <w:rPr>
                <w:rFonts w:hint="eastAsia" w:ascii="Times New Roman"/>
              </w:rPr>
              <w:t>（1）</w:t>
            </w:r>
            <w:r>
              <w:rPr>
                <w:rFonts w:ascii="Times New Roman"/>
              </w:rPr>
              <w:t>《中华人民共和国环境保护法》， 2015年1月1日施行；</w:t>
            </w:r>
          </w:p>
          <w:p>
            <w:pPr>
              <w:pStyle w:val="24"/>
              <w:widowControl/>
              <w:adjustRightInd/>
              <w:snapToGrid/>
              <w:ind w:firstLine="360" w:firstLineChars="150"/>
              <w:rPr>
                <w:rFonts w:ascii="Times New Roman"/>
              </w:rPr>
            </w:pPr>
            <w:r>
              <w:rPr>
                <w:rFonts w:hint="eastAsia" w:ascii="Times New Roman"/>
              </w:rPr>
              <w:t>（2）</w:t>
            </w:r>
            <w:r>
              <w:rPr>
                <w:rFonts w:ascii="Times New Roman"/>
              </w:rPr>
              <w:t>《中华人民共和国环境影响评价法》，2016年9月1日施行；</w:t>
            </w:r>
          </w:p>
          <w:p>
            <w:pPr>
              <w:pStyle w:val="24"/>
              <w:widowControl/>
              <w:adjustRightInd/>
              <w:snapToGrid/>
              <w:ind w:firstLine="360" w:firstLineChars="150"/>
              <w:rPr>
                <w:rFonts w:ascii="Times New Roman"/>
              </w:rPr>
            </w:pPr>
            <w:r>
              <w:rPr>
                <w:rFonts w:hint="eastAsia" w:ascii="Times New Roman"/>
              </w:rPr>
              <w:t>（3）</w:t>
            </w:r>
            <w:r>
              <w:rPr>
                <w:rFonts w:ascii="Times New Roman"/>
              </w:rPr>
              <w:t>《中华人民共和国水污染防治法》，2018年1月1日施行；</w:t>
            </w:r>
          </w:p>
          <w:p>
            <w:pPr>
              <w:pStyle w:val="24"/>
              <w:widowControl/>
              <w:adjustRightInd/>
              <w:snapToGrid/>
              <w:ind w:firstLine="360" w:firstLineChars="150"/>
              <w:rPr>
                <w:rFonts w:ascii="Times New Roman"/>
              </w:rPr>
            </w:pPr>
            <w:r>
              <w:rPr>
                <w:rFonts w:hint="eastAsia" w:ascii="Times New Roman"/>
              </w:rPr>
              <w:t>（4）</w:t>
            </w:r>
            <w:r>
              <w:rPr>
                <w:rFonts w:ascii="Times New Roman"/>
              </w:rPr>
              <w:t>《中华人民共和国大气污染防治法》， 2016年1月1日施行；</w:t>
            </w:r>
          </w:p>
          <w:p>
            <w:pPr>
              <w:pStyle w:val="24"/>
              <w:widowControl/>
              <w:adjustRightInd/>
              <w:snapToGrid/>
              <w:ind w:firstLine="360" w:firstLineChars="150"/>
              <w:rPr>
                <w:rFonts w:ascii="Times New Roman"/>
              </w:rPr>
            </w:pPr>
            <w:r>
              <w:rPr>
                <w:rFonts w:hint="eastAsia" w:ascii="Times New Roman"/>
              </w:rPr>
              <w:t>（5）</w:t>
            </w:r>
            <w:r>
              <w:rPr>
                <w:rFonts w:ascii="Times New Roman"/>
              </w:rPr>
              <w:t>《中华人民共和国固体废物污染环境防治法》，2016年11月7日修订；</w:t>
            </w:r>
          </w:p>
          <w:p>
            <w:pPr>
              <w:pStyle w:val="24"/>
              <w:widowControl/>
              <w:adjustRightInd/>
              <w:snapToGrid/>
              <w:ind w:firstLine="360" w:firstLineChars="150"/>
              <w:rPr>
                <w:rFonts w:ascii="Times New Roman"/>
              </w:rPr>
            </w:pPr>
            <w:r>
              <w:rPr>
                <w:rFonts w:hint="eastAsia" w:ascii="Times New Roman"/>
              </w:rPr>
              <w:t>（6）</w:t>
            </w:r>
            <w:r>
              <w:rPr>
                <w:rFonts w:ascii="Times New Roman"/>
              </w:rPr>
              <w:t>《中华人民共和国环境噪声污染防治法》， 1997年3月1日施行（</w:t>
            </w:r>
            <w:r>
              <w:rPr>
                <w:rFonts w:ascii="Times New Roman"/>
                <w:color w:val="333333"/>
                <w:shd w:val="clear" w:color="auto" w:fill="FFFFFF"/>
              </w:rPr>
              <w:t>2018年12月29日修订</w:t>
            </w:r>
            <w:r>
              <w:rPr>
                <w:rFonts w:ascii="Times New Roman"/>
              </w:rPr>
              <w:t>）；</w:t>
            </w:r>
          </w:p>
          <w:p>
            <w:pPr>
              <w:pStyle w:val="24"/>
              <w:widowControl/>
              <w:adjustRightInd/>
              <w:snapToGrid/>
              <w:ind w:firstLine="360" w:firstLineChars="150"/>
              <w:rPr>
                <w:rFonts w:ascii="Times New Roman"/>
              </w:rPr>
            </w:pPr>
            <w:r>
              <w:rPr>
                <w:rFonts w:hint="eastAsia" w:ascii="Times New Roman"/>
              </w:rPr>
              <w:t>（7）</w:t>
            </w:r>
            <w:r>
              <w:rPr>
                <w:rFonts w:ascii="Times New Roman"/>
              </w:rPr>
              <w:t>《中华人民共和国环境保护税法》，</w:t>
            </w:r>
            <w:r>
              <w:rPr>
                <w:rStyle w:val="23"/>
                <w:rFonts w:ascii="Times New Roman"/>
              </w:rPr>
              <w:t> </w:t>
            </w:r>
            <w:r>
              <w:rPr>
                <w:rFonts w:ascii="Times New Roman"/>
              </w:rPr>
              <w:t>2018年1月1起施行；</w:t>
            </w:r>
          </w:p>
          <w:p>
            <w:pPr>
              <w:pStyle w:val="24"/>
              <w:widowControl/>
              <w:adjustRightInd/>
              <w:snapToGrid/>
              <w:ind w:firstLine="360" w:firstLineChars="150"/>
              <w:rPr>
                <w:rFonts w:ascii="Times New Roman"/>
              </w:rPr>
            </w:pPr>
            <w:r>
              <w:rPr>
                <w:rFonts w:hint="eastAsia" w:ascii="Times New Roman"/>
              </w:rPr>
              <w:t>（8）</w:t>
            </w:r>
            <w:r>
              <w:rPr>
                <w:rFonts w:ascii="Times New Roman"/>
              </w:rPr>
              <w:t>《中华人民共和国大气污染防治法实施细则》，2016年1月1日起施行；</w:t>
            </w:r>
          </w:p>
          <w:p>
            <w:pPr>
              <w:pStyle w:val="24"/>
              <w:widowControl/>
              <w:adjustRightInd/>
              <w:snapToGrid/>
              <w:ind w:firstLine="360" w:firstLineChars="150"/>
              <w:rPr>
                <w:rFonts w:ascii="Times New Roman"/>
                <w:u w:val="single"/>
              </w:rPr>
            </w:pPr>
            <w:r>
              <w:rPr>
                <w:rFonts w:hint="eastAsia" w:ascii="Times New Roman"/>
              </w:rPr>
              <w:t>（9）《中华人民共和国土壤污染防治法》</w:t>
            </w:r>
            <w:r>
              <w:rPr>
                <w:rFonts w:ascii="Times New Roman"/>
              </w:rPr>
              <w:t>，</w:t>
            </w:r>
            <w:r>
              <w:rPr>
                <w:rFonts w:ascii="Times New Roman" w:eastAsia="新宋体"/>
                <w:color w:val="000000"/>
                <w:shd w:val="clear" w:color="auto" w:fill="FFFFFF"/>
              </w:rPr>
              <w:t>2019年1月1日起施行；</w:t>
            </w:r>
          </w:p>
          <w:p>
            <w:pPr>
              <w:pStyle w:val="24"/>
              <w:widowControl/>
              <w:adjustRightInd/>
              <w:snapToGrid/>
              <w:ind w:firstLine="360" w:firstLineChars="150"/>
              <w:rPr>
                <w:rFonts w:ascii="Times New Roman"/>
              </w:rPr>
            </w:pPr>
            <w:r>
              <w:rPr>
                <w:rFonts w:hint="eastAsia" w:ascii="Times New Roman"/>
              </w:rPr>
              <w:t>（</w:t>
            </w:r>
            <w:r>
              <w:rPr>
                <w:rFonts w:ascii="Times New Roman"/>
              </w:rPr>
              <w:t>10）《建设项目环境保护管理条例》，国务院令第682号，2017年10月1日；</w:t>
            </w:r>
          </w:p>
          <w:p>
            <w:pPr>
              <w:pStyle w:val="24"/>
              <w:widowControl/>
              <w:adjustRightInd/>
              <w:snapToGrid/>
              <w:ind w:firstLine="360" w:firstLineChars="150"/>
              <w:rPr>
                <w:rFonts w:ascii="Times New Roman"/>
              </w:rPr>
            </w:pPr>
            <w:r>
              <w:rPr>
                <w:rFonts w:ascii="Times New Roman"/>
              </w:rPr>
              <w:t>（11）《建设项目环境影响评价分类管理名录》，2018年4月28日起施行；</w:t>
            </w:r>
          </w:p>
          <w:p>
            <w:pPr>
              <w:pStyle w:val="24"/>
              <w:widowControl/>
              <w:adjustRightInd/>
              <w:snapToGrid/>
              <w:ind w:firstLine="360" w:firstLineChars="150"/>
              <w:rPr>
                <w:rFonts w:ascii="Times New Roman"/>
              </w:rPr>
            </w:pPr>
            <w:r>
              <w:rPr>
                <w:rFonts w:ascii="Times New Roman"/>
              </w:rPr>
              <w:t>（12）《水污染防治行动计划》（国发[2015]17号）；</w:t>
            </w:r>
            <w:bookmarkStart w:id="0" w:name="_Toc389830893"/>
            <w:bookmarkStart w:id="1" w:name="_Toc19521"/>
            <w:bookmarkStart w:id="2" w:name="_Toc288479611"/>
            <w:bookmarkStart w:id="3" w:name="_Toc288479969"/>
            <w:bookmarkStart w:id="4" w:name="_Toc20258"/>
            <w:bookmarkStart w:id="5" w:name="_Toc289344514"/>
            <w:bookmarkStart w:id="6" w:name="_Toc23862"/>
            <w:bookmarkStart w:id="7" w:name="_Toc249942729"/>
            <w:bookmarkStart w:id="8" w:name="_Toc249943636"/>
            <w:bookmarkStart w:id="9" w:name="_Toc249944903"/>
            <w:bookmarkStart w:id="10" w:name="_Toc249945612"/>
            <w:bookmarkStart w:id="11" w:name="_Toc249946022"/>
            <w:bookmarkStart w:id="12" w:name="_Toc28006"/>
            <w:bookmarkStart w:id="13" w:name="_Toc289329173"/>
            <w:bookmarkStart w:id="14" w:name="_Toc12828"/>
            <w:bookmarkStart w:id="15" w:name="_Toc15144"/>
          </w:p>
          <w:p>
            <w:pPr>
              <w:pStyle w:val="24"/>
              <w:widowControl/>
              <w:adjustRightInd/>
              <w:snapToGrid/>
              <w:ind w:firstLine="480"/>
              <w:rPr>
                <w:rFonts w:ascii="Times New Roman"/>
              </w:rPr>
            </w:pPr>
            <w:r>
              <w:rPr>
                <w:rFonts w:ascii="Times New Roman"/>
              </w:rPr>
              <w:t>（13）《产业结构调整指导目录（2011年本2013年修订）》，2013年5月1日起施行；</w:t>
            </w:r>
          </w:p>
          <w:p>
            <w:pPr>
              <w:pStyle w:val="24"/>
              <w:widowControl/>
              <w:adjustRightInd/>
              <w:snapToGrid/>
              <w:ind w:firstLine="480"/>
              <w:rPr>
                <w:rFonts w:ascii="Times New Roman"/>
              </w:rPr>
            </w:pPr>
            <w:r>
              <w:rPr>
                <w:rFonts w:ascii="Times New Roman"/>
              </w:rPr>
              <w:t>（14）《国务院关于印发打赢蓝天保卫战三年行动计划的通知》（国发[2018]22号），</w:t>
            </w:r>
          </w:p>
          <w:p>
            <w:pPr>
              <w:pStyle w:val="24"/>
              <w:widowControl/>
              <w:adjustRightInd/>
              <w:snapToGrid/>
              <w:ind w:firstLine="480"/>
              <w:rPr>
                <w:rFonts w:ascii="Times New Roman"/>
              </w:rPr>
            </w:pPr>
            <w:r>
              <w:rPr>
                <w:rFonts w:ascii="Times New Roman"/>
              </w:rPr>
              <w:t>（15）《中共中央国务院关于全面加强生态环境保护坚决打好污染防治攻坚战的意见》，</w:t>
            </w:r>
          </w:p>
          <w:p>
            <w:pPr>
              <w:pStyle w:val="24"/>
              <w:widowControl/>
              <w:adjustRightInd/>
              <w:snapToGrid/>
              <w:ind w:firstLine="480"/>
              <w:rPr>
                <w:rFonts w:ascii="Times New Roman"/>
              </w:rPr>
            </w:pPr>
            <w:r>
              <w:rPr>
                <w:rFonts w:ascii="Times New Roman"/>
              </w:rPr>
              <w:t>（16）《湖南省人民政府关于印发&lt;湖南省污染防治攻坚战三年行动计划（2018-2020）&gt;的通知》，2018年6月16日；</w:t>
            </w:r>
          </w:p>
          <w:p>
            <w:pPr>
              <w:pStyle w:val="24"/>
              <w:widowControl/>
              <w:adjustRightInd/>
              <w:snapToGrid/>
              <w:ind w:firstLine="480"/>
              <w:rPr>
                <w:rFonts w:ascii="Times New Roman"/>
              </w:rPr>
            </w:pPr>
            <w:r>
              <w:rPr>
                <w:rFonts w:ascii="Times New Roman"/>
              </w:rPr>
              <w:t>（17）《湖南省建设项目环境保护管理办法》，</w:t>
            </w:r>
            <w:r>
              <w:rPr>
                <w:rFonts w:ascii="Times New Roman"/>
                <w:shd w:val="clear" w:color="auto" w:fill="FFFFFF"/>
              </w:rPr>
              <w:t>2007年10月1日</w:t>
            </w:r>
            <w:r>
              <w:rPr>
                <w:rFonts w:ascii="Times New Roman"/>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389830894"/>
          </w:p>
          <w:p>
            <w:pPr>
              <w:pStyle w:val="24"/>
              <w:widowControl/>
              <w:adjustRightInd/>
              <w:snapToGrid/>
              <w:ind w:firstLine="480"/>
              <w:rPr>
                <w:rFonts w:ascii="Times New Roman"/>
              </w:rPr>
            </w:pPr>
            <w:r>
              <w:rPr>
                <w:rFonts w:ascii="Times New Roman"/>
              </w:rPr>
              <w:t>（18）《湖南省环境保护条例》</w:t>
            </w:r>
            <w:bookmarkEnd w:id="16"/>
            <w:bookmarkStart w:id="17" w:name="_Toc389830895"/>
            <w:r>
              <w:rPr>
                <w:rFonts w:ascii="Times New Roman"/>
              </w:rPr>
              <w:t>；</w:t>
            </w:r>
            <w:bookmarkEnd w:id="17"/>
          </w:p>
          <w:p>
            <w:pPr>
              <w:pStyle w:val="24"/>
              <w:widowControl/>
              <w:adjustRightInd/>
              <w:snapToGrid/>
              <w:ind w:firstLine="480"/>
              <w:rPr>
                <w:rFonts w:ascii="Times New Roman"/>
              </w:rPr>
            </w:pPr>
            <w:r>
              <w:rPr>
                <w:rFonts w:ascii="Times New Roman"/>
              </w:rPr>
              <w:t>（19）《常德市蓝天保卫战专项行动（2017-2019年）实施方案》，2017年6月16日；</w:t>
            </w:r>
          </w:p>
          <w:p>
            <w:pPr>
              <w:pStyle w:val="24"/>
              <w:widowControl/>
              <w:adjustRightInd/>
              <w:snapToGrid/>
              <w:ind w:firstLine="480"/>
              <w:rPr>
                <w:rFonts w:ascii="Times New Roman"/>
              </w:rPr>
            </w:pPr>
            <w:r>
              <w:rPr>
                <w:rFonts w:ascii="Times New Roman"/>
              </w:rPr>
              <w:t>（20）《常德市污染防治攻坚战三年行动计划》；</w:t>
            </w:r>
          </w:p>
          <w:p>
            <w:pPr>
              <w:pStyle w:val="24"/>
              <w:widowControl/>
              <w:adjustRightInd/>
              <w:snapToGrid/>
              <w:ind w:firstLine="480"/>
              <w:rPr>
                <w:rFonts w:ascii="Times New Roman"/>
              </w:rPr>
            </w:pPr>
            <w:r>
              <w:rPr>
                <w:rFonts w:ascii="Times New Roman"/>
              </w:rPr>
              <w:t>（2</w:t>
            </w:r>
            <w:r>
              <w:rPr>
                <w:rFonts w:hint="eastAsia" w:ascii="Times New Roman"/>
              </w:rPr>
              <w:t>1</w:t>
            </w:r>
            <w:r>
              <w:rPr>
                <w:rFonts w:ascii="Times New Roman"/>
              </w:rPr>
              <w:t>）《常德市海绵城市建设设计导则》，2018年1月11日；</w:t>
            </w:r>
          </w:p>
          <w:p>
            <w:pPr>
              <w:pStyle w:val="24"/>
              <w:widowControl/>
              <w:adjustRightInd/>
              <w:snapToGrid/>
              <w:ind w:firstLine="480"/>
              <w:rPr>
                <w:rFonts w:ascii="Times New Roman"/>
              </w:rPr>
            </w:pPr>
            <w:r>
              <w:rPr>
                <w:rFonts w:ascii="Times New Roman"/>
              </w:rPr>
              <w:t>（2</w:t>
            </w:r>
            <w:r>
              <w:rPr>
                <w:rFonts w:hint="eastAsia" w:ascii="Times New Roman"/>
              </w:rPr>
              <w:t>2</w:t>
            </w:r>
            <w:r>
              <w:rPr>
                <w:rFonts w:ascii="Times New Roman"/>
              </w:rPr>
              <w:t xml:space="preserve">）《常德市重污染天气应急预案》，（常政办函[2014]84号）； </w:t>
            </w:r>
          </w:p>
          <w:p>
            <w:pPr>
              <w:spacing w:line="360" w:lineRule="auto"/>
              <w:ind w:firstLine="480" w:firstLineChars="200"/>
              <w:rPr>
                <w:sz w:val="24"/>
              </w:rPr>
            </w:pPr>
            <w:r>
              <w:rPr>
                <w:rFonts w:hint="eastAsia"/>
                <w:sz w:val="24"/>
              </w:rPr>
              <w:t>2、技术导则</w:t>
            </w:r>
          </w:p>
          <w:p>
            <w:pPr>
              <w:pStyle w:val="24"/>
              <w:widowControl/>
              <w:adjustRightInd/>
              <w:snapToGrid/>
              <w:ind w:firstLine="559" w:firstLineChars="233"/>
              <w:rPr>
                <w:rFonts w:ascii="Times New Roman"/>
              </w:rPr>
            </w:pPr>
            <w:r>
              <w:rPr>
                <w:rFonts w:hint="eastAsia" w:ascii="Times New Roman"/>
              </w:rPr>
              <w:t>（1）</w:t>
            </w:r>
            <w:r>
              <w:rPr>
                <w:rFonts w:ascii="Times New Roman"/>
              </w:rPr>
              <w:t>《建设项目环境影响评价技术导则  总纲》（HJ2.1-2016）；</w:t>
            </w:r>
          </w:p>
          <w:p>
            <w:pPr>
              <w:pStyle w:val="24"/>
              <w:widowControl/>
              <w:adjustRightInd/>
              <w:snapToGrid/>
              <w:ind w:firstLine="559" w:firstLineChars="233"/>
              <w:rPr>
                <w:rFonts w:ascii="Times New Roman"/>
              </w:rPr>
            </w:pPr>
            <w:r>
              <w:rPr>
                <w:rFonts w:hint="eastAsia" w:ascii="Times New Roman"/>
              </w:rPr>
              <w:t>（2）</w:t>
            </w:r>
            <w:r>
              <w:rPr>
                <w:rFonts w:ascii="Times New Roman"/>
              </w:rPr>
              <w:t>《环境影响评价技术导则  大气环境》（HJ2.2-20</w:t>
            </w:r>
            <w:r>
              <w:rPr>
                <w:rFonts w:hint="eastAsia" w:ascii="Times New Roman"/>
              </w:rPr>
              <w:t>1</w:t>
            </w:r>
            <w:r>
              <w:rPr>
                <w:rFonts w:ascii="Times New Roman"/>
              </w:rPr>
              <w:t>8）；</w:t>
            </w:r>
          </w:p>
          <w:p>
            <w:pPr>
              <w:pStyle w:val="24"/>
              <w:widowControl/>
              <w:adjustRightInd/>
              <w:snapToGrid/>
              <w:ind w:firstLine="600" w:firstLineChars="250"/>
              <w:rPr>
                <w:rFonts w:ascii="Times New Roman"/>
              </w:rPr>
            </w:pPr>
            <w:r>
              <w:rPr>
                <w:rFonts w:hint="eastAsia" w:ascii="Times New Roman"/>
              </w:rPr>
              <w:t>（3）</w:t>
            </w:r>
            <w:r>
              <w:rPr>
                <w:rFonts w:ascii="Times New Roman"/>
              </w:rPr>
              <w:t>《环境影响评价技术导则  地面水环境》（HJ/T2.3-</w:t>
            </w:r>
            <w:r>
              <w:rPr>
                <w:rFonts w:hint="eastAsia" w:ascii="Times New Roman"/>
              </w:rPr>
              <w:t>2018</w:t>
            </w:r>
            <w:r>
              <w:rPr>
                <w:rFonts w:ascii="Times New Roman"/>
              </w:rPr>
              <w:t>）；</w:t>
            </w:r>
          </w:p>
          <w:p>
            <w:pPr>
              <w:pStyle w:val="24"/>
              <w:widowControl/>
              <w:adjustRightInd/>
              <w:snapToGrid/>
              <w:ind w:firstLine="600" w:firstLineChars="250"/>
              <w:rPr>
                <w:rFonts w:ascii="Times New Roman"/>
              </w:rPr>
            </w:pPr>
            <w:r>
              <w:rPr>
                <w:rFonts w:hint="eastAsia" w:ascii="Times New Roman"/>
              </w:rPr>
              <w:t>（4）</w:t>
            </w:r>
            <w:r>
              <w:rPr>
                <w:rFonts w:ascii="Times New Roman"/>
              </w:rPr>
              <w:t>《环境影响评价技术导则  声环境》（HJ2.4-2009）；</w:t>
            </w:r>
          </w:p>
          <w:p>
            <w:pPr>
              <w:pStyle w:val="24"/>
              <w:widowControl/>
              <w:adjustRightInd/>
              <w:snapToGrid/>
              <w:ind w:firstLine="600" w:firstLineChars="250"/>
              <w:rPr>
                <w:rFonts w:ascii="Times New Roman"/>
              </w:rPr>
            </w:pPr>
            <w:r>
              <w:rPr>
                <w:rFonts w:hint="eastAsia" w:ascii="Times New Roman"/>
              </w:rPr>
              <w:t>（5）</w:t>
            </w:r>
            <w:r>
              <w:rPr>
                <w:rFonts w:ascii="Times New Roman"/>
              </w:rPr>
              <w:t>《声环境功能区划分技术规范》（GB/T15190-2014）；</w:t>
            </w:r>
            <w:r>
              <w:rPr>
                <w:rFonts w:hint="eastAsia" w:ascii="Times New Roman"/>
              </w:rPr>
              <w:t xml:space="preserve"> </w:t>
            </w:r>
          </w:p>
          <w:p>
            <w:pPr>
              <w:spacing w:line="360" w:lineRule="auto"/>
              <w:ind w:firstLine="600" w:firstLineChars="250"/>
              <w:rPr>
                <w:sz w:val="24"/>
              </w:rPr>
            </w:pPr>
            <w:r>
              <w:rPr>
                <w:rFonts w:hint="eastAsia"/>
                <w:sz w:val="24"/>
                <w:szCs w:val="28"/>
              </w:rPr>
              <w:t>（</w:t>
            </w:r>
            <w:r>
              <w:rPr>
                <w:sz w:val="24"/>
                <w:szCs w:val="28"/>
              </w:rPr>
              <w:t>6</w:t>
            </w:r>
            <w:r>
              <w:rPr>
                <w:rFonts w:hint="eastAsia"/>
                <w:sz w:val="24"/>
                <w:szCs w:val="28"/>
              </w:rPr>
              <w:t>）</w:t>
            </w:r>
            <w:r>
              <w:rPr>
                <w:sz w:val="24"/>
                <w:szCs w:val="28"/>
              </w:rPr>
              <w:t>《湖南省主要水系地表水环境功能区划》（DB43/023-2005）</w:t>
            </w:r>
            <w:r>
              <w:rPr>
                <w:rFonts w:hint="eastAsia"/>
                <w:sz w:val="24"/>
              </w:rPr>
              <w:t>；</w:t>
            </w:r>
          </w:p>
          <w:p>
            <w:pPr>
              <w:pStyle w:val="24"/>
              <w:widowControl/>
              <w:adjustRightInd/>
              <w:snapToGrid/>
              <w:ind w:firstLine="600" w:firstLineChars="250"/>
              <w:rPr>
                <w:rFonts w:ascii="Times New Roman"/>
              </w:rPr>
            </w:pPr>
            <w:r>
              <w:rPr>
                <w:rFonts w:hint="eastAsia" w:ascii="Times New Roman"/>
              </w:rPr>
              <w:t>3、其他</w:t>
            </w:r>
          </w:p>
          <w:p>
            <w:pPr>
              <w:spacing w:line="360" w:lineRule="auto"/>
              <w:ind w:firstLine="600" w:firstLineChars="250"/>
              <w:rPr>
                <w:sz w:val="24"/>
              </w:rPr>
            </w:pPr>
            <w:r>
              <w:rPr>
                <w:sz w:val="24"/>
              </w:rPr>
              <w:t>建设单位提供的其他资料。</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21"/>
              <w:ind w:left="0" w:firstLine="0"/>
              <w:rPr>
                <w:kern w:val="2"/>
                <w:szCs w:val="24"/>
              </w:rPr>
            </w:pPr>
          </w:p>
          <w:p>
            <w:pPr>
              <w:pStyle w:val="21"/>
              <w:ind w:left="0" w:firstLine="0"/>
              <w:rPr>
                <w:rFonts w:ascii="宋体" w:hAnsi="宋体"/>
                <w:b/>
                <w:bCs/>
                <w:sz w:val="28"/>
                <w:szCs w:val="30"/>
              </w:rPr>
            </w:pPr>
            <w:r>
              <w:rPr>
                <w:rFonts w:ascii="宋体" w:hAnsi="宋体"/>
                <w:b/>
                <w:bCs/>
                <w:sz w:val="28"/>
                <w:szCs w:val="30"/>
              </w:rPr>
              <w:t>与本项目有关的</w:t>
            </w:r>
            <w:r>
              <w:rPr>
                <w:rFonts w:hint="eastAsia" w:ascii="宋体" w:hAnsi="宋体"/>
                <w:b/>
                <w:bCs/>
                <w:sz w:val="28"/>
                <w:szCs w:val="30"/>
              </w:rPr>
              <w:t>原有</w:t>
            </w:r>
            <w:r>
              <w:rPr>
                <w:rFonts w:ascii="宋体" w:hAnsi="宋体"/>
                <w:b/>
                <w:bCs/>
                <w:sz w:val="28"/>
                <w:szCs w:val="30"/>
              </w:rPr>
              <w:t>污染情况及主要环境问题</w:t>
            </w:r>
          </w:p>
          <w:p>
            <w:pPr>
              <w:pStyle w:val="21"/>
              <w:spacing w:line="360" w:lineRule="auto"/>
              <w:ind w:left="0" w:firstLine="0"/>
              <w:rPr>
                <w:u w:val="single"/>
              </w:rPr>
            </w:pPr>
            <w:r>
              <w:rPr>
                <w:rFonts w:hint="eastAsia"/>
                <w:b/>
              </w:rPr>
              <w:t xml:space="preserve">    </w:t>
            </w:r>
            <w:r>
              <w:rPr>
                <w:rFonts w:hint="eastAsia"/>
                <w:u w:val="single"/>
              </w:rPr>
              <w:t>本项目于2006年10月投入运营。因此，与本项目有关的原有污染情况为本项目现有工程产生的污染情况。</w:t>
            </w:r>
          </w:p>
          <w:p>
            <w:pPr>
              <w:spacing w:line="360" w:lineRule="auto"/>
              <w:rPr>
                <w:bCs/>
                <w:sz w:val="24"/>
                <w:u w:val="single"/>
              </w:rPr>
            </w:pPr>
            <w:r>
              <w:rPr>
                <w:rFonts w:hint="eastAsia"/>
                <w:b/>
                <w:bCs/>
                <w:sz w:val="24"/>
              </w:rPr>
              <w:t xml:space="preserve">   </w:t>
            </w:r>
            <w:r>
              <w:rPr>
                <w:rFonts w:hint="eastAsia"/>
                <w:b/>
                <w:bCs/>
                <w:sz w:val="24"/>
                <w:u w:val="single"/>
              </w:rPr>
              <w:t xml:space="preserve"> </w:t>
            </w:r>
            <w:r>
              <w:rPr>
                <w:rFonts w:hint="eastAsia"/>
                <w:bCs/>
                <w:sz w:val="24"/>
                <w:u w:val="single"/>
              </w:rPr>
              <w:t>1、本项目现有工程产排污情况</w:t>
            </w:r>
          </w:p>
          <w:p>
            <w:pPr>
              <w:spacing w:line="360" w:lineRule="auto"/>
              <w:ind w:firstLine="480" w:firstLineChars="200"/>
              <w:rPr>
                <w:sz w:val="24"/>
                <w:u w:val="single"/>
              </w:rPr>
            </w:pPr>
            <w:r>
              <w:rPr>
                <w:rFonts w:hint="eastAsia"/>
                <w:sz w:val="24"/>
                <w:u w:val="single"/>
              </w:rPr>
              <w:t>①</w:t>
            </w:r>
            <w:r>
              <w:rPr>
                <w:sz w:val="24"/>
                <w:u w:val="single"/>
              </w:rPr>
              <w:t>企业概况</w:t>
            </w:r>
          </w:p>
          <w:p>
            <w:pPr>
              <w:spacing w:line="360" w:lineRule="auto"/>
              <w:ind w:firstLine="480" w:firstLineChars="200"/>
              <w:contextualSpacing/>
              <w:rPr>
                <w:sz w:val="24"/>
                <w:u w:val="single"/>
              </w:rPr>
            </w:pPr>
            <w:r>
              <w:rPr>
                <w:rFonts w:hint="eastAsia"/>
                <w:sz w:val="24"/>
                <w:u w:val="single"/>
              </w:rPr>
              <w:t>澧县神六石膏制品厂位于澧县金罗镇桃源村九组（因澧县村组重新规划，现已变更为湖南省澧县金罗镇界岭村六组）。项目已于</w:t>
            </w:r>
            <w:r>
              <w:rPr>
                <w:sz w:val="24"/>
                <w:u w:val="single"/>
              </w:rPr>
              <w:t>200</w:t>
            </w:r>
            <w:r>
              <w:rPr>
                <w:rFonts w:hint="eastAsia"/>
                <w:sz w:val="24"/>
                <w:u w:val="single"/>
              </w:rPr>
              <w:t>6年</w:t>
            </w:r>
            <w:r>
              <w:rPr>
                <w:sz w:val="24"/>
                <w:u w:val="single"/>
              </w:rPr>
              <w:t>10</w:t>
            </w:r>
            <w:r>
              <w:rPr>
                <w:rFonts w:hint="eastAsia"/>
                <w:sz w:val="24"/>
                <w:u w:val="single"/>
              </w:rPr>
              <w:t>月建成投产。</w:t>
            </w:r>
          </w:p>
          <w:p>
            <w:pPr>
              <w:spacing w:line="360" w:lineRule="auto"/>
              <w:ind w:firstLine="480" w:firstLineChars="200"/>
              <w:contextualSpacing/>
              <w:rPr>
                <w:sz w:val="24"/>
                <w:u w:val="single"/>
              </w:rPr>
            </w:pPr>
            <w:r>
              <w:rPr>
                <w:rFonts w:hint="eastAsia"/>
                <w:sz w:val="24"/>
                <w:u w:val="single"/>
              </w:rPr>
              <w:t>本项目现有工程主要为石膏粉生产线一条，以及部分的环保设施：旋风除尘器</w:t>
            </w:r>
            <w:r>
              <w:rPr>
                <w:sz w:val="24"/>
                <w:u w:val="single"/>
              </w:rPr>
              <w:t>+</w:t>
            </w:r>
            <w:r>
              <w:rPr>
                <w:rFonts w:hint="eastAsia" w:hAnsi="宋体"/>
                <w:sz w:val="24"/>
                <w:u w:val="single"/>
              </w:rPr>
              <w:t>脱硫塔+</w:t>
            </w:r>
            <w:r>
              <w:rPr>
                <w:rFonts w:hint="eastAsia"/>
                <w:sz w:val="24"/>
                <w:u w:val="single"/>
              </w:rPr>
              <w:t xml:space="preserve"> 15m排气筒、</w:t>
            </w:r>
            <w:r>
              <w:rPr>
                <w:rFonts w:hint="eastAsia"/>
                <w:kern w:val="32"/>
                <w:sz w:val="24"/>
                <w:u w:val="single"/>
                <w:lang w:val="zh-CN" w:bidi="th-TH"/>
              </w:rPr>
              <w:t>40m</w:t>
            </w:r>
            <w:r>
              <w:rPr>
                <w:rFonts w:hint="eastAsia"/>
                <w:kern w:val="32"/>
                <w:sz w:val="24"/>
                <w:u w:val="single"/>
                <w:vertAlign w:val="superscript"/>
                <w:lang w:val="zh-CN" w:bidi="th-TH"/>
              </w:rPr>
              <w:t>3</w:t>
            </w:r>
            <w:r>
              <w:rPr>
                <w:rFonts w:hint="eastAsia"/>
                <w:kern w:val="32"/>
                <w:sz w:val="24"/>
                <w:u w:val="single"/>
                <w:lang w:val="zh-CN" w:bidi="th-TH"/>
              </w:rPr>
              <w:t>沉淀池、一般固废暂存间以及化粪池、沉淀池等。</w:t>
            </w:r>
            <w:r>
              <w:rPr>
                <w:rFonts w:hint="eastAsia" w:hAnsi="宋体"/>
                <w:sz w:val="24"/>
                <w:u w:val="single"/>
              </w:rPr>
              <w:t>营运期工艺流程及产污环节如下图所示：</w:t>
            </w:r>
          </w:p>
          <w:p>
            <w:pPr>
              <w:spacing w:line="360" w:lineRule="auto"/>
              <w:ind w:firstLine="420" w:firstLineChars="200"/>
              <w:rPr>
                <w:sz w:val="24"/>
                <w:u w:val="single"/>
              </w:rPr>
            </w:pPr>
            <w:r>
              <w:rPr>
                <w:u w:val="single"/>
              </w:rPr>
              <mc:AlternateContent>
                <mc:Choice Requires="wpc">
                  <w:drawing>
                    <wp:inline distT="0" distB="0" distL="0" distR="0">
                      <wp:extent cx="5276850" cy="3590925"/>
                      <wp:effectExtent l="0" t="0" r="0" b="0"/>
                      <wp:docPr id="106" name="画布 17"/>
                      <wp:cNvGraphicFramePr/>
                      <a:graphic xmlns:a="http://schemas.openxmlformats.org/drawingml/2006/main">
                        <a:graphicData uri="http://schemas.microsoft.com/office/word/2010/wordprocessingCanvas">
                          <wpc:wpc>
                            <wpc:bg>
                              <a:noFill/>
                            </wpc:bg>
                            <wpc:whole/>
                            <wps:wsp>
                              <wps:cNvPr id="307" name="文本框 18"/>
                              <wps:cNvSpPr txBox="1">
                                <a:spLocks noChangeArrowheads="1"/>
                              </wps:cNvSpPr>
                              <wps:spPr bwMode="auto">
                                <a:xfrm>
                                  <a:off x="109201" y="767105"/>
                                  <a:ext cx="838208" cy="2952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石膏矿石</w:t>
                                    </w:r>
                                  </w:p>
                                </w:txbxContent>
                              </wps:txbx>
                              <wps:bodyPr rot="0" vert="horz" wrap="square" lIns="91440" tIns="45720" rIns="91440" bIns="45720" anchor="t" anchorCtr="0" upright="1">
                                <a:noAutofit/>
                              </wps:bodyPr>
                            </wps:wsp>
                            <wps:wsp>
                              <wps:cNvPr id="308" name="文本框 19"/>
                              <wps:cNvSpPr txBox="1">
                                <a:spLocks noChangeArrowheads="1"/>
                              </wps:cNvSpPr>
                              <wps:spPr bwMode="auto">
                                <a:xfrm>
                                  <a:off x="109201" y="1553211"/>
                                  <a:ext cx="838208"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原料堆场</w:t>
                                    </w:r>
                                  </w:p>
                                </w:txbxContent>
                              </wps:txbx>
                              <wps:bodyPr rot="0" vert="horz" wrap="square" lIns="91440" tIns="45720" rIns="91440" bIns="45720" anchor="t" anchorCtr="0" upright="1">
                                <a:noAutofit/>
                              </wps:bodyPr>
                            </wps:wsp>
                            <wps:wsp>
                              <wps:cNvPr id="309" name="直接箭头连接符 20"/>
                              <wps:cNvCnPr>
                                <a:cxnSpLocks noChangeShapeType="1"/>
                              </wps:cNvCnPr>
                              <wps:spPr bwMode="auto">
                                <a:xfrm>
                                  <a:off x="528305" y="1062307"/>
                                  <a:ext cx="600" cy="490903"/>
                                </a:xfrm>
                                <a:prstGeom prst="straightConnector1">
                                  <a:avLst/>
                                </a:prstGeom>
                                <a:noFill/>
                                <a:ln w="9525">
                                  <a:solidFill>
                                    <a:schemeClr val="tx1">
                                      <a:lumMod val="100000"/>
                                      <a:lumOff val="0"/>
                                    </a:schemeClr>
                                  </a:solidFill>
                                  <a:round/>
                                  <a:tailEnd type="triangle" w="med" len="med"/>
                                </a:ln>
                              </wps:spPr>
                              <wps:bodyPr/>
                            </wps:wsp>
                            <wps:wsp>
                              <wps:cNvPr id="310" name="直接箭头连接符 23"/>
                              <wps:cNvCnPr>
                                <a:cxnSpLocks noChangeShapeType="1"/>
                              </wps:cNvCnPr>
                              <wps:spPr bwMode="auto">
                                <a:xfrm>
                                  <a:off x="2023719" y="1729112"/>
                                  <a:ext cx="266703" cy="0"/>
                                </a:xfrm>
                                <a:prstGeom prst="straightConnector1">
                                  <a:avLst/>
                                </a:prstGeom>
                                <a:noFill/>
                                <a:ln w="9525">
                                  <a:solidFill>
                                    <a:schemeClr val="tx1">
                                      <a:lumMod val="100000"/>
                                      <a:lumOff val="0"/>
                                    </a:schemeClr>
                                  </a:solidFill>
                                  <a:round/>
                                  <a:tailEnd type="triangle" w="med" len="med"/>
                                </a:ln>
                              </wps:spPr>
                              <wps:bodyPr/>
                            </wps:wsp>
                            <wps:wsp>
                              <wps:cNvPr id="311" name="文本框 24"/>
                              <wps:cNvSpPr txBox="1">
                                <a:spLocks noChangeArrowheads="1"/>
                              </wps:cNvSpPr>
                              <wps:spPr bwMode="auto">
                                <a:xfrm>
                                  <a:off x="2290422" y="1581811"/>
                                  <a:ext cx="847708" cy="2952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旋转式炒锅</w:t>
                                    </w:r>
                                  </w:p>
                                </w:txbxContent>
                              </wps:txbx>
                              <wps:bodyPr rot="0" vert="horz" wrap="square" lIns="91440" tIns="45720" rIns="91440" bIns="45720" anchor="t" anchorCtr="0" upright="1">
                                <a:noAutofit/>
                              </wps:bodyPr>
                            </wps:wsp>
                            <wps:wsp>
                              <wps:cNvPr id="312" name="直接箭头连接符 25"/>
                              <wps:cNvCnPr>
                                <a:cxnSpLocks noChangeShapeType="1"/>
                              </wps:cNvCnPr>
                              <wps:spPr bwMode="auto">
                                <a:xfrm>
                                  <a:off x="3138130" y="1724612"/>
                                  <a:ext cx="362003" cy="0"/>
                                </a:xfrm>
                                <a:prstGeom prst="straightConnector1">
                                  <a:avLst/>
                                </a:prstGeom>
                                <a:noFill/>
                                <a:ln w="9525">
                                  <a:solidFill>
                                    <a:schemeClr val="tx1">
                                      <a:lumMod val="100000"/>
                                      <a:lumOff val="0"/>
                                    </a:schemeClr>
                                  </a:solidFill>
                                  <a:round/>
                                  <a:tailEnd type="triangle" w="med" len="med"/>
                                </a:ln>
                              </wps:spPr>
                              <wps:bodyPr/>
                            </wps:wsp>
                            <wps:wsp>
                              <wps:cNvPr id="313" name="文本框 26"/>
                              <wps:cNvSpPr txBox="1">
                                <a:spLocks noChangeArrowheads="1"/>
                              </wps:cNvSpPr>
                              <wps:spPr bwMode="auto">
                                <a:xfrm>
                                  <a:off x="3500133" y="1581811"/>
                                  <a:ext cx="590506" cy="2952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粉磨机</w:t>
                                    </w:r>
                                  </w:p>
                                </w:txbxContent>
                              </wps:txbx>
                              <wps:bodyPr rot="0" vert="horz" wrap="square" lIns="91440" tIns="45720" rIns="91440" bIns="45720" anchor="t" anchorCtr="0" upright="1">
                                <a:noAutofit/>
                              </wps:bodyPr>
                            </wps:wsp>
                            <wps:wsp>
                              <wps:cNvPr id="314" name="文本框 27"/>
                              <wps:cNvSpPr txBox="1">
                                <a:spLocks noChangeArrowheads="1"/>
                              </wps:cNvSpPr>
                              <wps:spPr bwMode="auto">
                                <a:xfrm>
                                  <a:off x="4452642" y="1581811"/>
                                  <a:ext cx="552405" cy="2952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包装</w:t>
                                    </w:r>
                                  </w:p>
                                </w:txbxContent>
                              </wps:txbx>
                              <wps:bodyPr rot="0" vert="horz" wrap="square" lIns="91440" tIns="45720" rIns="91440" bIns="45720" anchor="t" anchorCtr="0" upright="1">
                                <a:noAutofit/>
                              </wps:bodyPr>
                            </wps:wsp>
                            <wps:wsp>
                              <wps:cNvPr id="315" name="直接箭头连接符 28"/>
                              <wps:cNvCnPr>
                                <a:cxnSpLocks noChangeShapeType="1"/>
                              </wps:cNvCnPr>
                              <wps:spPr bwMode="auto">
                                <a:xfrm>
                                  <a:off x="4090639" y="1724612"/>
                                  <a:ext cx="362003" cy="0"/>
                                </a:xfrm>
                                <a:prstGeom prst="straightConnector1">
                                  <a:avLst/>
                                </a:prstGeom>
                                <a:noFill/>
                                <a:ln w="9525">
                                  <a:solidFill>
                                    <a:schemeClr val="tx1">
                                      <a:lumMod val="100000"/>
                                      <a:lumOff val="0"/>
                                    </a:schemeClr>
                                  </a:solidFill>
                                  <a:round/>
                                  <a:tailEnd type="triangle" w="med" len="med"/>
                                </a:ln>
                              </wps:spPr>
                              <wps:bodyPr/>
                            </wps:wsp>
                            <wps:wsp>
                              <wps:cNvPr id="316" name="直接箭头连接符 29"/>
                              <wps:cNvCnPr>
                                <a:cxnSpLocks noChangeShapeType="1"/>
                              </wps:cNvCnPr>
                              <wps:spPr bwMode="auto">
                                <a:xfrm>
                                  <a:off x="2700026" y="619804"/>
                                  <a:ext cx="0" cy="314302"/>
                                </a:xfrm>
                                <a:prstGeom prst="straightConnector1">
                                  <a:avLst/>
                                </a:prstGeom>
                                <a:noFill/>
                                <a:ln w="9525">
                                  <a:solidFill>
                                    <a:schemeClr val="tx1">
                                      <a:lumMod val="100000"/>
                                      <a:lumOff val="0"/>
                                    </a:schemeClr>
                                  </a:solidFill>
                                  <a:round/>
                                  <a:tailEnd type="triangle" w="med" len="med"/>
                                </a:ln>
                              </wps:spPr>
                              <wps:bodyPr/>
                            </wps:wsp>
                            <wps:wsp>
                              <wps:cNvPr id="317" name="文本框 32"/>
                              <wps:cNvSpPr txBox="1">
                                <a:spLocks noChangeArrowheads="1"/>
                              </wps:cNvSpPr>
                              <wps:spPr bwMode="auto">
                                <a:xfrm>
                                  <a:off x="2471423" y="334002"/>
                                  <a:ext cx="485805" cy="2953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煤</w:t>
                                    </w:r>
                                  </w:p>
                                </w:txbxContent>
                              </wps:txbx>
                              <wps:bodyPr rot="0" vert="horz" wrap="square" lIns="91440" tIns="45720" rIns="91440" bIns="45720" anchor="t" anchorCtr="0" upright="1">
                                <a:noAutofit/>
                              </wps:bodyPr>
                            </wps:wsp>
                            <wps:wsp>
                              <wps:cNvPr id="318" name="文本框 34"/>
                              <wps:cNvSpPr txBox="1">
                                <a:spLocks noChangeArrowheads="1"/>
                              </wps:cNvSpPr>
                              <wps:spPr bwMode="auto">
                                <a:xfrm>
                                  <a:off x="3576334" y="934107"/>
                                  <a:ext cx="962009"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脱硫除尘系统</w:t>
                                    </w:r>
                                  </w:p>
                                </w:txbxContent>
                              </wps:txbx>
                              <wps:bodyPr rot="0" vert="horz" wrap="square" lIns="91440" tIns="45720" rIns="91440" bIns="45720" anchor="t" anchorCtr="0" upright="1">
                                <a:noAutofit/>
                              </wps:bodyPr>
                            </wps:wsp>
                            <wps:wsp>
                              <wps:cNvPr id="319" name="直接箭头连接符 35"/>
                              <wps:cNvCnPr>
                                <a:cxnSpLocks noChangeShapeType="1"/>
                              </wps:cNvCnPr>
                              <wps:spPr bwMode="auto">
                                <a:xfrm>
                                  <a:off x="1633815" y="485803"/>
                                  <a:ext cx="700" cy="438103"/>
                                </a:xfrm>
                                <a:prstGeom prst="straightConnector1">
                                  <a:avLst/>
                                </a:prstGeom>
                                <a:noFill/>
                                <a:ln w="9525">
                                  <a:solidFill>
                                    <a:schemeClr val="tx1">
                                      <a:lumMod val="100000"/>
                                      <a:lumOff val="0"/>
                                    </a:schemeClr>
                                  </a:solidFill>
                                  <a:prstDash val="dash"/>
                                  <a:round/>
                                  <a:tailEnd type="triangle" w="med" len="med"/>
                                </a:ln>
                              </wps:spPr>
                              <wps:bodyPr/>
                            </wps:wsp>
                            <wps:wsp>
                              <wps:cNvPr id="320" name="文本框 36"/>
                              <wps:cNvSpPr txBox="1">
                                <a:spLocks noChangeArrowheads="1"/>
                              </wps:cNvSpPr>
                              <wps:spPr bwMode="auto">
                                <a:xfrm>
                                  <a:off x="1386813" y="228602"/>
                                  <a:ext cx="485805" cy="2953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水</w:t>
                                    </w:r>
                                  </w:p>
                                </w:txbxContent>
                              </wps:txbx>
                              <wps:bodyPr rot="0" vert="horz" wrap="square" lIns="91440" tIns="45720" rIns="91440" bIns="45720" anchor="t" anchorCtr="0" upright="1">
                                <a:noAutofit/>
                              </wps:bodyPr>
                            </wps:wsp>
                            <wps:wsp>
                              <wps:cNvPr id="321" name="直接箭头连接符 37"/>
                              <wps:cNvCnPr>
                                <a:cxnSpLocks noChangeShapeType="1"/>
                              </wps:cNvCnPr>
                              <wps:spPr bwMode="auto">
                                <a:xfrm>
                                  <a:off x="1642716" y="1877013"/>
                                  <a:ext cx="0" cy="438203"/>
                                </a:xfrm>
                                <a:prstGeom prst="straightConnector1">
                                  <a:avLst/>
                                </a:prstGeom>
                                <a:noFill/>
                                <a:ln w="9525">
                                  <a:solidFill>
                                    <a:schemeClr val="tx1">
                                      <a:lumMod val="100000"/>
                                      <a:lumOff val="0"/>
                                    </a:schemeClr>
                                  </a:solidFill>
                                  <a:prstDash val="dash"/>
                                  <a:round/>
                                  <a:tailEnd type="triangle" w="med" len="med"/>
                                </a:ln>
                              </wps:spPr>
                              <wps:bodyPr/>
                            </wps:wsp>
                            <wps:wsp>
                              <wps:cNvPr id="322" name="文本框 38"/>
                              <wps:cNvSpPr txBox="1">
                                <a:spLocks noChangeArrowheads="1"/>
                              </wps:cNvSpPr>
                              <wps:spPr bwMode="auto">
                                <a:xfrm>
                                  <a:off x="1261712" y="2315216"/>
                                  <a:ext cx="762007"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沉淀池</w:t>
                                    </w:r>
                                  </w:p>
                                </w:txbxContent>
                              </wps:txbx>
                              <wps:bodyPr rot="0" vert="horz" wrap="square" lIns="91440" tIns="45720" rIns="91440" bIns="45720" anchor="t" anchorCtr="0" upright="1">
                                <a:noAutofit/>
                              </wps:bodyPr>
                            </wps:wsp>
                            <wps:wsp>
                              <wps:cNvPr id="323" name="直接箭头连接符 39"/>
                              <wps:cNvCnPr>
                                <a:cxnSpLocks noChangeShapeType="1"/>
                              </wps:cNvCnPr>
                              <wps:spPr bwMode="auto">
                                <a:xfrm>
                                  <a:off x="1642716" y="2620018"/>
                                  <a:ext cx="0" cy="438103"/>
                                </a:xfrm>
                                <a:prstGeom prst="straightConnector1">
                                  <a:avLst/>
                                </a:prstGeom>
                                <a:noFill/>
                                <a:ln w="9525" cap="flat">
                                  <a:solidFill>
                                    <a:schemeClr val="tx1">
                                      <a:lumMod val="100000"/>
                                      <a:lumOff val="0"/>
                                    </a:schemeClr>
                                  </a:solidFill>
                                  <a:prstDash val="dash"/>
                                  <a:round/>
                                  <a:tailEnd type="triangle" w="med" len="med"/>
                                </a:ln>
                              </wps:spPr>
                              <wps:bodyPr/>
                            </wps:wsp>
                            <wps:wsp>
                              <wps:cNvPr id="325" name="文本框 42"/>
                              <wps:cNvSpPr txBox="1">
                                <a:spLocks noChangeArrowheads="1"/>
                              </wps:cNvSpPr>
                              <wps:spPr bwMode="auto">
                                <a:xfrm>
                                  <a:off x="3500133" y="238802"/>
                                  <a:ext cx="1104910" cy="2952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废气、废水、固废</w:t>
                                    </w:r>
                                  </w:p>
                                </w:txbxContent>
                              </wps:txbx>
                              <wps:bodyPr rot="0" vert="horz" wrap="square" lIns="91440" tIns="45720" rIns="91440" bIns="45720" anchor="t" anchorCtr="0" upright="1">
                                <a:noAutofit/>
                              </wps:bodyPr>
                            </wps:wsp>
                            <wps:wsp>
                              <wps:cNvPr id="326" name="直接箭头连接符 43"/>
                              <wps:cNvCnPr>
                                <a:cxnSpLocks noChangeShapeType="1"/>
                              </wps:cNvCnPr>
                              <wps:spPr bwMode="auto">
                                <a:xfrm>
                                  <a:off x="3795436" y="1877013"/>
                                  <a:ext cx="0" cy="438203"/>
                                </a:xfrm>
                                <a:prstGeom prst="straightConnector1">
                                  <a:avLst/>
                                </a:prstGeom>
                                <a:noFill/>
                                <a:ln w="9525">
                                  <a:solidFill>
                                    <a:schemeClr val="tx1">
                                      <a:lumMod val="100000"/>
                                      <a:lumOff val="0"/>
                                    </a:schemeClr>
                                  </a:solidFill>
                                  <a:prstDash val="dash"/>
                                  <a:round/>
                                  <a:tailEnd type="triangle" w="med" len="med"/>
                                </a:ln>
                              </wps:spPr>
                              <wps:bodyPr/>
                            </wps:wsp>
                            <wps:wsp>
                              <wps:cNvPr id="327" name="直接箭头连接符 44"/>
                              <wps:cNvCnPr>
                                <a:cxnSpLocks noChangeShapeType="1"/>
                              </wps:cNvCnPr>
                              <wps:spPr bwMode="auto">
                                <a:xfrm>
                                  <a:off x="1804717" y="1877013"/>
                                  <a:ext cx="0" cy="247702"/>
                                </a:xfrm>
                                <a:prstGeom prst="straightConnector1">
                                  <a:avLst/>
                                </a:prstGeom>
                                <a:noFill/>
                                <a:ln w="9525">
                                  <a:solidFill>
                                    <a:schemeClr val="tx1">
                                      <a:lumMod val="100000"/>
                                      <a:lumOff val="0"/>
                                    </a:schemeClr>
                                  </a:solidFill>
                                  <a:prstDash val="sysDash"/>
                                  <a:round/>
                                  <a:tailEnd type="triangle" w="med" len="med"/>
                                </a:ln>
                              </wps:spPr>
                              <wps:bodyPr/>
                            </wps:wsp>
                            <wps:wsp>
                              <wps:cNvPr id="328" name="文本框 45"/>
                              <wps:cNvSpPr txBox="1">
                                <a:spLocks noChangeArrowheads="1"/>
                              </wps:cNvSpPr>
                              <wps:spPr bwMode="auto">
                                <a:xfrm>
                                  <a:off x="1614215" y="2077114"/>
                                  <a:ext cx="904809" cy="285702"/>
                                </a:xfrm>
                                <a:prstGeom prst="rect">
                                  <a:avLst/>
                                </a:prstGeom>
                                <a:noFill/>
                                <a:ln>
                                  <a:noFill/>
                                </a:ln>
                              </wps:spPr>
                              <wps:txbx>
                                <w:txbxContent>
                                  <w:p>
                                    <w:pPr>
                                      <w:jc w:val="center"/>
                                      <w:rPr>
                                        <w:sz w:val="18"/>
                                        <w:szCs w:val="18"/>
                                      </w:rPr>
                                    </w:pPr>
                                    <w:r>
                                      <w:rPr>
                                        <w:rFonts w:hint="eastAsia"/>
                                        <w:sz w:val="18"/>
                                        <w:szCs w:val="18"/>
                                      </w:rPr>
                                      <w:t>废气、噪声</w:t>
                                    </w:r>
                                  </w:p>
                                </w:txbxContent>
                              </wps:txbx>
                              <wps:bodyPr rot="0" vert="horz" wrap="square" lIns="91440" tIns="45720" rIns="91440" bIns="45720" anchor="t" anchorCtr="0" upright="1">
                                <a:noAutofit/>
                              </wps:bodyPr>
                            </wps:wsp>
                            <wps:wsp>
                              <wps:cNvPr id="329" name="文本框 46"/>
                              <wps:cNvSpPr txBox="1">
                                <a:spLocks noChangeArrowheads="1"/>
                              </wps:cNvSpPr>
                              <wps:spPr bwMode="auto">
                                <a:xfrm>
                                  <a:off x="3452533" y="2296116"/>
                                  <a:ext cx="742907" cy="2953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噪声、废气</w:t>
                                    </w:r>
                                  </w:p>
                                </w:txbxContent>
                              </wps:txbx>
                              <wps:bodyPr rot="0" vert="horz" wrap="square" lIns="91440" tIns="45720" rIns="91440" bIns="45720" anchor="t" anchorCtr="0" upright="1">
                                <a:noAutofit/>
                              </wps:bodyPr>
                            </wps:wsp>
                            <wps:wsp>
                              <wps:cNvPr id="330" name="直接箭头连接符 47"/>
                              <wps:cNvCnPr>
                                <a:cxnSpLocks noChangeShapeType="1"/>
                              </wps:cNvCnPr>
                              <wps:spPr bwMode="auto">
                                <a:xfrm>
                                  <a:off x="4747945" y="1877013"/>
                                  <a:ext cx="0" cy="438203"/>
                                </a:xfrm>
                                <a:prstGeom prst="straightConnector1">
                                  <a:avLst/>
                                </a:prstGeom>
                                <a:noFill/>
                                <a:ln w="9525">
                                  <a:solidFill>
                                    <a:schemeClr val="tx1">
                                      <a:lumMod val="100000"/>
                                      <a:lumOff val="0"/>
                                    </a:schemeClr>
                                  </a:solidFill>
                                  <a:prstDash val="dash"/>
                                  <a:round/>
                                  <a:tailEnd type="triangle" w="med" len="med"/>
                                </a:ln>
                              </wps:spPr>
                              <wps:bodyPr/>
                            </wps:wsp>
                            <wps:wsp>
                              <wps:cNvPr id="331" name="文本框 48"/>
                              <wps:cNvSpPr txBox="1">
                                <a:spLocks noChangeArrowheads="1"/>
                              </wps:cNvSpPr>
                              <wps:spPr bwMode="auto">
                                <a:xfrm>
                                  <a:off x="4090639" y="2296116"/>
                                  <a:ext cx="1076310" cy="2953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噪声、废气</w:t>
                                    </w:r>
                                  </w:p>
                                </w:txbxContent>
                              </wps:txbx>
                              <wps:bodyPr rot="0" vert="horz" wrap="square" lIns="91440" tIns="45720" rIns="91440" bIns="45720" anchor="t" anchorCtr="0" upright="1">
                                <a:noAutofit/>
                              </wps:bodyPr>
                            </wps:wsp>
                            <wps:wsp>
                              <wps:cNvPr id="332" name="肘形连接符 49"/>
                              <wps:cNvCnPr>
                                <a:cxnSpLocks noChangeShapeType="1"/>
                              </wps:cNvCnPr>
                              <wps:spPr bwMode="auto">
                                <a:xfrm rot="10800000" flipH="1">
                                  <a:off x="1261712" y="1082008"/>
                                  <a:ext cx="28600" cy="1381110"/>
                                </a:xfrm>
                                <a:prstGeom prst="bentConnector3">
                                  <a:avLst>
                                    <a:gd name="adj1" fmla="val -800000"/>
                                  </a:avLst>
                                </a:prstGeom>
                                <a:noFill/>
                                <a:ln w="9525">
                                  <a:solidFill>
                                    <a:schemeClr val="tx1">
                                      <a:lumMod val="100000"/>
                                      <a:lumOff val="0"/>
                                    </a:schemeClr>
                                  </a:solidFill>
                                  <a:prstDash val="dash"/>
                                  <a:miter lim="800000"/>
                                  <a:tailEnd type="triangle" w="med" len="med"/>
                                </a:ln>
                              </wps:spPr>
                              <wps:bodyPr/>
                            </wps:wsp>
                            <wps:wsp>
                              <wps:cNvPr id="333" name="文本框 50"/>
                              <wps:cNvSpPr txBox="1">
                                <a:spLocks noChangeArrowheads="1"/>
                              </wps:cNvSpPr>
                              <wps:spPr bwMode="auto">
                                <a:xfrm>
                                  <a:off x="785507" y="1953214"/>
                                  <a:ext cx="571505" cy="295302"/>
                                </a:xfrm>
                                <a:prstGeom prst="rect">
                                  <a:avLst/>
                                </a:prstGeom>
                                <a:noFill/>
                                <a:ln>
                                  <a:noFill/>
                                </a:ln>
                              </wps:spPr>
                              <wps:txbx>
                                <w:txbxContent>
                                  <w:p>
                                    <w:pPr>
                                      <w:jc w:val="center"/>
                                      <w:rPr>
                                        <w:sz w:val="18"/>
                                        <w:szCs w:val="18"/>
                                      </w:rPr>
                                    </w:pPr>
                                    <w:r>
                                      <w:rPr>
                                        <w:rFonts w:hint="eastAsia"/>
                                        <w:sz w:val="18"/>
                                        <w:szCs w:val="18"/>
                                      </w:rPr>
                                      <w:t>水回用</w:t>
                                    </w:r>
                                  </w:p>
                                </w:txbxContent>
                              </wps:txbx>
                              <wps:bodyPr rot="0" vert="horz" wrap="square" lIns="91440" tIns="45720" rIns="91440" bIns="45720" anchor="t" anchorCtr="0" upright="1">
                                <a:noAutofit/>
                              </wps:bodyPr>
                            </wps:wsp>
                            <wps:wsp>
                              <wps:cNvPr id="334" name="文本框 55"/>
                              <wps:cNvSpPr txBox="1">
                                <a:spLocks noChangeArrowheads="1"/>
                              </wps:cNvSpPr>
                              <wps:spPr bwMode="auto">
                                <a:xfrm>
                                  <a:off x="709307" y="1229409"/>
                                  <a:ext cx="838208" cy="295202"/>
                                </a:xfrm>
                                <a:prstGeom prst="rect">
                                  <a:avLst/>
                                </a:prstGeom>
                                <a:noFill/>
                                <a:ln>
                                  <a:noFill/>
                                </a:ln>
                              </wps:spPr>
                              <wps:txbx>
                                <w:txbxContent>
                                  <w:p>
                                    <w:pPr>
                                      <w:jc w:val="center"/>
                                      <w:rPr>
                                        <w:sz w:val="18"/>
                                        <w:szCs w:val="18"/>
                                      </w:rPr>
                                    </w:pPr>
                                    <w:r>
                                      <w:rPr>
                                        <w:rFonts w:hint="eastAsia"/>
                                        <w:sz w:val="18"/>
                                        <w:szCs w:val="18"/>
                                      </w:rPr>
                                      <w:t>皮带输送</w:t>
                                    </w:r>
                                  </w:p>
                                </w:txbxContent>
                              </wps:txbx>
                              <wps:bodyPr rot="0" vert="horz" wrap="square" lIns="91440" tIns="45720" rIns="91440" bIns="45720" anchor="t" anchorCtr="0" upright="1">
                                <a:noAutofit/>
                              </wps:bodyPr>
                            </wps:wsp>
                            <wps:wsp>
                              <wps:cNvPr id="335" name="文本框 56"/>
                              <wps:cNvSpPr txBox="1">
                                <a:spLocks noChangeArrowheads="1"/>
                              </wps:cNvSpPr>
                              <wps:spPr bwMode="auto">
                                <a:xfrm>
                                  <a:off x="2280922" y="934107"/>
                                  <a:ext cx="847708"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窑炉</w:t>
                                    </w:r>
                                  </w:p>
                                </w:txbxContent>
                              </wps:txbx>
                              <wps:bodyPr rot="0" vert="horz" wrap="square" lIns="91440" tIns="45720" rIns="91440" bIns="45720" anchor="t" anchorCtr="0" upright="1">
                                <a:noAutofit/>
                              </wps:bodyPr>
                            </wps:wsp>
                            <wps:wsp>
                              <wps:cNvPr id="336" name="直接箭头连接符 57"/>
                              <wps:cNvCnPr>
                                <a:cxnSpLocks noChangeShapeType="1"/>
                              </wps:cNvCnPr>
                              <wps:spPr bwMode="auto">
                                <a:xfrm>
                                  <a:off x="2709526" y="1229409"/>
                                  <a:ext cx="0" cy="352402"/>
                                </a:xfrm>
                                <a:prstGeom prst="straightConnector1">
                                  <a:avLst/>
                                </a:prstGeom>
                                <a:noFill/>
                                <a:ln w="9525">
                                  <a:solidFill>
                                    <a:schemeClr val="tx1">
                                      <a:lumMod val="100000"/>
                                      <a:lumOff val="0"/>
                                    </a:schemeClr>
                                  </a:solidFill>
                                  <a:round/>
                                  <a:tailEnd type="triangle" w="med" len="med"/>
                                </a:ln>
                              </wps:spPr>
                              <wps:bodyPr/>
                            </wps:wsp>
                            <wps:wsp>
                              <wps:cNvPr id="337" name="直接箭头连接符 1"/>
                              <wps:cNvCnPr>
                                <a:cxnSpLocks noChangeShapeType="1"/>
                              </wps:cNvCnPr>
                              <wps:spPr bwMode="auto">
                                <a:xfrm>
                                  <a:off x="3128630" y="1081408"/>
                                  <a:ext cx="447704" cy="0"/>
                                </a:xfrm>
                                <a:prstGeom prst="straightConnector1">
                                  <a:avLst/>
                                </a:prstGeom>
                                <a:noFill/>
                                <a:ln w="9525">
                                  <a:solidFill>
                                    <a:schemeClr val="dk1">
                                      <a:lumMod val="95000"/>
                                      <a:lumOff val="0"/>
                                    </a:schemeClr>
                                  </a:solidFill>
                                  <a:round/>
                                  <a:tailEnd type="triangle" w="med" len="med"/>
                                </a:ln>
                              </wps:spPr>
                              <wps:bodyPr/>
                            </wps:wsp>
                            <wps:wsp>
                              <wps:cNvPr id="338" name="文本框 58"/>
                              <wps:cNvSpPr txBox="1">
                                <a:spLocks noChangeArrowheads="1"/>
                              </wps:cNvSpPr>
                              <wps:spPr bwMode="auto">
                                <a:xfrm>
                                  <a:off x="2652425" y="1257909"/>
                                  <a:ext cx="485705" cy="295302"/>
                                </a:xfrm>
                                <a:prstGeom prst="rect">
                                  <a:avLst/>
                                </a:prstGeom>
                                <a:noFill/>
                                <a:ln>
                                  <a:noFill/>
                                </a:ln>
                              </wps:spPr>
                              <wps:txbx>
                                <w:txbxContent>
                                  <w:p>
                                    <w:pPr>
                                      <w:jc w:val="center"/>
                                      <w:rPr>
                                        <w:sz w:val="18"/>
                                        <w:szCs w:val="18"/>
                                      </w:rPr>
                                    </w:pPr>
                                    <w:r>
                                      <w:rPr>
                                        <w:rFonts w:hint="eastAsia"/>
                                        <w:sz w:val="18"/>
                                        <w:szCs w:val="18"/>
                                      </w:rPr>
                                      <w:t>供热</w:t>
                                    </w:r>
                                  </w:p>
                                </w:txbxContent>
                              </wps:txbx>
                              <wps:bodyPr rot="0" vert="horz" wrap="square" lIns="91440" tIns="45720" rIns="91440" bIns="45720" anchor="t" anchorCtr="0" upright="1">
                                <a:noAutofit/>
                              </wps:bodyPr>
                            </wps:wsp>
                            <wps:wsp>
                              <wps:cNvPr id="339" name="直接箭头连接符 30"/>
                              <wps:cNvCnPr>
                                <a:cxnSpLocks noChangeShapeType="1"/>
                              </wps:cNvCnPr>
                              <wps:spPr bwMode="auto">
                                <a:xfrm flipH="1" flipV="1">
                                  <a:off x="4052538" y="534004"/>
                                  <a:ext cx="4500" cy="400103"/>
                                </a:xfrm>
                                <a:prstGeom prst="straightConnector1">
                                  <a:avLst/>
                                </a:prstGeom>
                                <a:noFill/>
                                <a:ln w="9525">
                                  <a:solidFill>
                                    <a:schemeClr val="dk1">
                                      <a:lumMod val="95000"/>
                                      <a:lumOff val="0"/>
                                    </a:schemeClr>
                                  </a:solidFill>
                                  <a:prstDash val="dash"/>
                                  <a:round/>
                                  <a:tailEnd type="triangle" w="med" len="med"/>
                                </a:ln>
                              </wps:spPr>
                              <wps:bodyPr/>
                            </wps:wsp>
                            <wps:wsp>
                              <wps:cNvPr id="340" name="文本框 59"/>
                              <wps:cNvSpPr txBox="1">
                                <a:spLocks noChangeArrowheads="1"/>
                              </wps:cNvSpPr>
                              <wps:spPr bwMode="auto">
                                <a:xfrm>
                                  <a:off x="1290312" y="3058121"/>
                                  <a:ext cx="762007"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沉渣</w:t>
                                    </w:r>
                                  </w:p>
                                </w:txbxContent>
                              </wps:txbx>
                              <wps:bodyPr rot="0" vert="horz" wrap="square" lIns="91440" tIns="45720" rIns="91440" bIns="45720" anchor="t" anchorCtr="0" upright="1">
                                <a:noAutofit/>
                              </wps:bodyPr>
                            </wps:wsp>
                            <wps:wsp>
                              <wps:cNvPr id="341" name="直接箭头连接符 60"/>
                              <wps:cNvCnPr>
                                <a:cxnSpLocks noChangeShapeType="1"/>
                              </wps:cNvCnPr>
                              <wps:spPr bwMode="auto">
                                <a:xfrm>
                                  <a:off x="2052319" y="3201022"/>
                                  <a:ext cx="361903" cy="0"/>
                                </a:xfrm>
                                <a:prstGeom prst="straightConnector1">
                                  <a:avLst/>
                                </a:prstGeom>
                                <a:noFill/>
                                <a:ln w="9525">
                                  <a:solidFill>
                                    <a:schemeClr val="tx1">
                                      <a:lumMod val="100000"/>
                                      <a:lumOff val="0"/>
                                    </a:schemeClr>
                                  </a:solidFill>
                                  <a:round/>
                                  <a:tailEnd type="triangle" w="med" len="med"/>
                                </a:ln>
                              </wps:spPr>
                              <wps:bodyPr/>
                            </wps:wsp>
                            <wps:wsp>
                              <wps:cNvPr id="342" name="文本框 61"/>
                              <wps:cNvSpPr txBox="1">
                                <a:spLocks noChangeArrowheads="1"/>
                              </wps:cNvSpPr>
                              <wps:spPr bwMode="auto">
                                <a:xfrm>
                                  <a:off x="2414223" y="3058121"/>
                                  <a:ext cx="762007"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外售</w:t>
                                    </w:r>
                                  </w:p>
                                </w:txbxContent>
                              </wps:txbx>
                              <wps:bodyPr rot="0" vert="horz" wrap="square" lIns="91440" tIns="45720" rIns="91440" bIns="45720" anchor="t" anchorCtr="0" upright="1">
                                <a:noAutofit/>
                              </wps:bodyPr>
                            </wps:wsp>
                            <wps:wsp>
                              <wps:cNvPr id="344" name="直接箭头连接符 63"/>
                              <wps:cNvCnPr>
                                <a:cxnSpLocks noChangeShapeType="1"/>
                              </wps:cNvCnPr>
                              <wps:spPr bwMode="auto">
                                <a:xfrm>
                                  <a:off x="1804717" y="2610518"/>
                                  <a:ext cx="0" cy="295202"/>
                                </a:xfrm>
                                <a:prstGeom prst="straightConnector1">
                                  <a:avLst/>
                                </a:prstGeom>
                                <a:noFill/>
                                <a:ln w="9525">
                                  <a:solidFill>
                                    <a:schemeClr val="tx1">
                                      <a:lumMod val="100000"/>
                                      <a:lumOff val="0"/>
                                    </a:schemeClr>
                                  </a:solidFill>
                                  <a:prstDash val="dash"/>
                                  <a:round/>
                                  <a:tailEnd type="triangle" w="med" len="med"/>
                                </a:ln>
                              </wps:spPr>
                              <wps:bodyPr/>
                            </wps:wsp>
                            <wps:wsp>
                              <wps:cNvPr id="345" name="文本框 64"/>
                              <wps:cNvSpPr txBox="1">
                                <a:spLocks noChangeArrowheads="1"/>
                              </wps:cNvSpPr>
                              <wps:spPr bwMode="auto">
                                <a:xfrm>
                                  <a:off x="1728516" y="2810520"/>
                                  <a:ext cx="742907" cy="295302"/>
                                </a:xfrm>
                                <a:prstGeom prst="rect">
                                  <a:avLst/>
                                </a:prstGeom>
                                <a:noFill/>
                                <a:ln>
                                  <a:noFill/>
                                </a:ln>
                              </wps:spPr>
                              <wps:txbx>
                                <w:txbxContent>
                                  <w:p>
                                    <w:pPr>
                                      <w:jc w:val="center"/>
                                      <w:rPr>
                                        <w:sz w:val="18"/>
                                        <w:szCs w:val="18"/>
                                      </w:rPr>
                                    </w:pPr>
                                    <w:r>
                                      <w:rPr>
                                        <w:rFonts w:hint="eastAsia"/>
                                        <w:sz w:val="18"/>
                                        <w:szCs w:val="18"/>
                                      </w:rPr>
                                      <w:t>固废、废水</w:t>
                                    </w:r>
                                  </w:p>
                                </w:txbxContent>
                              </wps:txbx>
                              <wps:bodyPr rot="0" vert="horz" wrap="square" lIns="91440" tIns="45720" rIns="91440" bIns="45720" anchor="t" anchorCtr="0" upright="1">
                                <a:noAutofit/>
                              </wps:bodyPr>
                            </wps:wsp>
                            <wps:wsp>
                              <wps:cNvPr id="348" name="直接箭头连接符 67"/>
                              <wps:cNvCnPr>
                                <a:cxnSpLocks noChangeShapeType="1"/>
                              </wps:cNvCnPr>
                              <wps:spPr bwMode="auto">
                                <a:xfrm>
                                  <a:off x="3319131" y="767105"/>
                                  <a:ext cx="0" cy="314302"/>
                                </a:xfrm>
                                <a:prstGeom prst="straightConnector1">
                                  <a:avLst/>
                                </a:prstGeom>
                                <a:noFill/>
                                <a:ln w="9525">
                                  <a:solidFill>
                                    <a:schemeClr val="tx1">
                                      <a:lumMod val="100000"/>
                                      <a:lumOff val="0"/>
                                    </a:schemeClr>
                                  </a:solidFill>
                                  <a:prstDash val="dash"/>
                                  <a:round/>
                                  <a:tailEnd type="triangle" w="med" len="med"/>
                                </a:ln>
                              </wps:spPr>
                              <wps:bodyPr/>
                            </wps:wsp>
                            <wps:wsp>
                              <wps:cNvPr id="349" name="文本框 68"/>
                              <wps:cNvSpPr txBox="1">
                                <a:spLocks noChangeArrowheads="1"/>
                              </wps:cNvSpPr>
                              <wps:spPr bwMode="auto">
                                <a:xfrm>
                                  <a:off x="3090529" y="534004"/>
                                  <a:ext cx="485805" cy="295302"/>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碱</w:t>
                                    </w:r>
                                  </w:p>
                                </w:txbxContent>
                              </wps:txbx>
                              <wps:bodyPr rot="0" vert="horz" wrap="square" lIns="91440" tIns="45720" rIns="91440" bIns="45720" anchor="t" anchorCtr="0" upright="1">
                                <a:noAutofit/>
                              </wps:bodyPr>
                            </wps:wsp>
                            <wps:wsp>
                              <wps:cNvPr id="350" name="文本框 109"/>
                              <wps:cNvSpPr txBox="1">
                                <a:spLocks noChangeArrowheads="1"/>
                              </wps:cNvSpPr>
                              <wps:spPr bwMode="auto">
                                <a:xfrm>
                                  <a:off x="3881137" y="1338609"/>
                                  <a:ext cx="838208" cy="295202"/>
                                </a:xfrm>
                                <a:prstGeom prst="rect">
                                  <a:avLst/>
                                </a:prstGeom>
                                <a:noFill/>
                                <a:ln>
                                  <a:noFill/>
                                </a:ln>
                              </wps:spPr>
                              <wps:txbx>
                                <w:txbxContent>
                                  <w:p>
                                    <w:pPr>
                                      <w:jc w:val="center"/>
                                      <w:rPr>
                                        <w:sz w:val="18"/>
                                        <w:szCs w:val="18"/>
                                      </w:rPr>
                                    </w:pPr>
                                    <w:r>
                                      <w:rPr>
                                        <w:rFonts w:hint="eastAsia"/>
                                        <w:sz w:val="18"/>
                                        <w:szCs w:val="18"/>
                                      </w:rPr>
                                      <w:t>熟石膏粉</w:t>
                                    </w:r>
                                  </w:p>
                                </w:txbxContent>
                              </wps:txbx>
                              <wps:bodyPr rot="0" vert="horz" wrap="square" lIns="91440" tIns="45720" rIns="91440" bIns="45720" anchor="t" anchorCtr="0" upright="1">
                                <a:noAutofit/>
                              </wps:bodyPr>
                            </wps:wsp>
                            <wps:wsp>
                              <wps:cNvPr id="351" name="文本框 19"/>
                              <wps:cNvSpPr txBox="1">
                                <a:spLocks noChangeArrowheads="1"/>
                              </wps:cNvSpPr>
                              <wps:spPr bwMode="auto">
                                <a:xfrm>
                                  <a:off x="1290312" y="934107"/>
                                  <a:ext cx="704907"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鄂式破碎</w:t>
                                    </w:r>
                                  </w:p>
                                </w:txbxContent>
                              </wps:txbx>
                              <wps:bodyPr rot="0" vert="horz" wrap="square" lIns="91440" tIns="45720" rIns="91440" bIns="45720" anchor="t" anchorCtr="0" upright="1">
                                <a:noAutofit/>
                              </wps:bodyPr>
                            </wps:wsp>
                            <wps:wsp>
                              <wps:cNvPr id="352" name="文本框 19"/>
                              <wps:cNvSpPr txBox="1">
                                <a:spLocks noChangeArrowheads="1"/>
                              </wps:cNvSpPr>
                              <wps:spPr bwMode="auto">
                                <a:xfrm>
                                  <a:off x="1290312" y="1553211"/>
                                  <a:ext cx="704907" cy="295302"/>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二级破碎</w:t>
                                    </w:r>
                                  </w:p>
                                </w:txbxContent>
                              </wps:txbx>
                              <wps:bodyPr rot="0" vert="horz" wrap="square" lIns="91440" tIns="45720" rIns="91440" bIns="45720" anchor="t" anchorCtr="0" upright="1">
                                <a:noAutofit/>
                              </wps:bodyPr>
                            </wps:wsp>
                            <wps:wsp>
                              <wps:cNvPr id="353" name="AutoShape 348"/>
                              <wps:cNvCnPr>
                                <a:cxnSpLocks noChangeShapeType="1"/>
                              </wps:cNvCnPr>
                              <wps:spPr bwMode="auto">
                                <a:xfrm>
                                  <a:off x="1642716" y="1229409"/>
                                  <a:ext cx="700" cy="323802"/>
                                </a:xfrm>
                                <a:prstGeom prst="straightConnector1">
                                  <a:avLst/>
                                </a:prstGeom>
                                <a:noFill/>
                                <a:ln w="9525">
                                  <a:solidFill>
                                    <a:srgbClr val="000000"/>
                                  </a:solidFill>
                                  <a:round/>
                                  <a:headEnd type="none" w="med" len="med"/>
                                  <a:tailEnd type="triangle" w="med" len="med"/>
                                </a:ln>
                              </wps:spPr>
                              <wps:bodyPr/>
                            </wps:wsp>
                            <wps:wsp>
                              <wps:cNvPr id="354" name="AutoShape 349"/>
                              <wps:cNvCnPr>
                                <a:cxnSpLocks noChangeShapeType="1"/>
                              </wps:cNvCnPr>
                              <wps:spPr bwMode="auto">
                                <a:xfrm flipV="1">
                                  <a:off x="947409" y="1082008"/>
                                  <a:ext cx="342903" cy="619204"/>
                                </a:xfrm>
                                <a:prstGeom prst="bentConnector3">
                                  <a:avLst>
                                    <a:gd name="adj1" fmla="val 50000"/>
                                  </a:avLst>
                                </a:prstGeom>
                                <a:noFill/>
                                <a:ln w="9525">
                                  <a:solidFill>
                                    <a:srgbClr val="000000"/>
                                  </a:solidFill>
                                  <a:miter lim="800000"/>
                                  <a:headEnd type="none" w="med" len="med"/>
                                  <a:tailEnd type="triangle" w="med" len="med"/>
                                </a:ln>
                              </wps:spPr>
                              <wps:bodyPr/>
                            </wps:wsp>
                            <wps:wsp>
                              <wps:cNvPr id="355" name="文本框 50"/>
                              <wps:cNvSpPr txBox="1">
                                <a:spLocks noChangeArrowheads="1"/>
                              </wps:cNvSpPr>
                              <wps:spPr bwMode="auto">
                                <a:xfrm>
                                  <a:off x="1185511" y="553104"/>
                                  <a:ext cx="571505" cy="304802"/>
                                </a:xfrm>
                                <a:prstGeom prst="rect">
                                  <a:avLst/>
                                </a:prstGeom>
                                <a:noFill/>
                                <a:ln>
                                  <a:noFill/>
                                </a:ln>
                              </wps:spPr>
                              <wps:txbx>
                                <w:txbxContent>
                                  <w:p>
                                    <w:pPr>
                                      <w:jc w:val="center"/>
                                      <w:rPr>
                                        <w:sz w:val="18"/>
                                        <w:szCs w:val="18"/>
                                      </w:rPr>
                                    </w:pPr>
                                    <w:r>
                                      <w:rPr>
                                        <w:rFonts w:hint="eastAsia"/>
                                        <w:sz w:val="18"/>
                                        <w:szCs w:val="18"/>
                                      </w:rPr>
                                      <w:t>清洗</w:t>
                                    </w:r>
                                  </w:p>
                                </w:txbxContent>
                              </wps:txbx>
                              <wps:bodyPr rot="0" vert="horz" wrap="square" lIns="91440" tIns="45720" rIns="91440" bIns="45720" anchor="t" anchorCtr="0" upright="1">
                                <a:noAutofit/>
                              </wps:bodyPr>
                            </wps:wsp>
                          </wpc:wpc>
                        </a:graphicData>
                      </a:graphic>
                    </wp:inline>
                  </w:drawing>
                </mc:Choice>
                <mc:Fallback>
                  <w:pict>
                    <v:group id="画布 17" o:spid="_x0000_s1026" o:spt="203" style="height:282.75pt;width:415.5pt;" coordsize="5276850,3590925" editas="canvas" o:gfxdata="UEsDBAoAAAAAAIdO4kAAAAAAAAAAAAAAAAAEAAAAZHJzL1BLAwQUAAAACACHTuJAis/+4dcAAAAF&#10;AQAADwAAAGRycy9kb3ducmV2LnhtbE2PzWrDMBCE74W+g9hCLyWR3eIQHMs5BEJCKYQ6P2fF2tqm&#10;1sqxFDt9+257aS8Dwywz32bLm23FgL1vHCmIpxEIpNKZhioFh/16MgfhgyajW0eo4As9LPP7u0yn&#10;xo30jkMRKsEl5FOtoA6hS6X0ZY1W+6nrkDj7cL3VgW1fSdPrkcttK5+jaCatbogXat3hqsbys7ha&#10;BWO5G077t43cPZ22ji7by6o4vir1+BBHCxABb+HvGH7wGR1yZjq7KxkvWgX8SPhVzuYvMduzgmSW&#10;JCDzTP6nz78BUEsDBBQAAAAIAIdO4kBdz2J+dwoAAHd1AAAOAAAAZHJzL2Uyb0RvYy54bWztXU2P&#10;28YZvhfofyB4j5czwyEpwXKQrmO3QNoEcNo7V6I+WolkSa61m2MLtLeciqJAiwIJ2p7SnnIoUBT9&#10;NbbzM/q8Q4qkuJS0trXUR8aHNfVFDocPn3nf5/3g4w9vFnPjZZCksygcmOyRZRpBOIxGs3AyMH/+&#10;+bMPPNNIMz8c+fMoDAbmbZCaHz754Q8eL+N+wKNpNB8FiYGdhGl/GQ/MaZbF/YuLdDgNFn76KIqD&#10;EB+Oo2ThZ3iZTC5Gib/E3hfzC25ZzsUySkZxEg2DNMW7T/MPzWKPyX12GI3Hs2HwNBpeL4Iwy/ea&#10;BHM/wyml01mcmk/UaMfjYJh9Oh6nQWbMBybONFN/cRBsX9HfiyeP/f4k8ePpbFgMwb/PEBrntPBn&#10;IQ5a7uqpn/nGdTK7s6vFbJhEaTTOHg2jxUV+ImpGcBbMaszN8yS6jtW5TPrLSVxOOi5UY9bfebfD&#10;n738LDFmIyDBckwj9Be45G/+8J9X//6twVyanmU86eNbz5P4RfxZUrwxyV/RGd+MkwX9j3MxbtTE&#10;3pYTG9xkxhBvSu46nsScD/GZkD2rx2U+9cMprs+d3w2nH+/45cXqwBc0vnI4yxigTKuZSt9vpl5M&#10;/ThQFyClOShmSljuaqZe//H3r//yzeuvfmcwL58s9UWaKSO7+VGEc2cKF2n8STT8VWqE0eXUDyfB&#10;R0kSLaeBP8IIGf0S51H+lCY97ae0k6vlT6MRLol/nUVqR43pZphKi5kG5tV1XGYV07qaeE943MIN&#10;TfPOe5JbXB1rNXl+P07S7HkQLQzaGJgJbhh1GP/lJ2lGw6q+Qhc5jeaz0bPZfK5eJJOry3livPRx&#10;cz1T/9Rv59cLDDp/m1n0L7/WeJ8utvq6egs7T/N9qAOt7Xwe0iHCiA6Wj4PeUbNEE5NPUXZzdaMQ&#10;mfavotEt5iuJ8lscBIeNaZR8YRpL3N4DM/31tZ8EpjH/SYg57zHbJj5QL2zpcrxI6p9c1T/xwyF2&#10;NTAz08g3L7OcQ67jZDaZ4kj5VQ6jj3CdxjM1c3QN81EV4wYw82F3gFBc8/xeriG0d2iEMikFZwru&#10;fn8DRMUpQdRYDkxHgNi23xvqHigRX7+FFrMMi+l8thiYXnmn4LbQWG9ZDjexcW+F9Td//vb1l39/&#10;869/vvrbt9/976+0/c0/DNzaBUeAwi9D4g6/P7wJXzQoWe3+89sYbLvGyPlP7s3IknsCNEyMjCWV&#10;02KBw1d4d0CHio9tLIOWoA/Lxawi24KP0yzxiWAuozAENUdJzjMb2LlkSwIQYROML++HTRrhXngb&#10;Jks4Uiec+bP5x+HIyNSUZskM694cBIxxLYIRiDiA/Ulb+Qy0QD5nT/qYZr9D+mS4RIUp1A4pddlo&#10;UJ1ACsu2cBlgTphyeY8xtYxXmOKO4wJKClYrnlkZCo0VXiNKGbGdIwo2WnNB5naNmLozGTnvWTbn&#10;OZqkx7w7K7LtuqdqNOoV+QisT9DTdvpUXkpn9CmY8JgApef0aTtN+hQOhAlNn8e8IOPq3KFP5yD0&#10;CXPfYgLjITS10SfkDUlayin63Jo+j4E+7RawF1pcqRF1Iy/ZtuSOvcVWkJLb5O1osK90Lu29J6M2&#10;MXuD984Anq2uVl1XfXjv3YZP7ojS1dK2wgk671Uco915r+ugD48o7oIZOMYEe8FhPc9SXl/luxdq&#10;kGD2TulT++6H8d1bwj1CKTCFC9Oh7267zOa58SmEDWCRDVyByfakV1uOdyJKx3tWkaDTjvcg+njH&#10;PxKHkZeEdB1AU/FdT9isqX/3yNnGAltYjCcFUe0eHYN7tCPeI7pVlxjQ7pEVi/Vd0a+KDVSUjOU/&#10;B7uNr51fvIfCC0/9dJqH9UfYyleks4gDUVZAU3YSh5GdoGE6UDEVzDj3HL3y60yPEZKpeBlYao9+&#10;i7pw9PDeDoNa5LLc22Ee4kiA7JqFWpEh12R4UkFxChneIcO6OtOdG8S4w1yKMmHN5YJJDsStocwl&#10;IxNumzYytSypkoU35thukCXJx94mS0IiBOA6C2HWaZUTtvN008rKrGi1ExvTGFJK5Rgp1x2nF523&#10;uVlq4VXWJoIvFdC6Y9h6lJMLz2uam4xZdo/SpE4x8EOKWZkrp+M1bxWvISV7GzHa3abGCbcnbbhk&#10;Khqv7c2zcr5L2b3ds7Hr+mYHng0iNy5KYnYhjVP2nCLtc0rrXV9309uUNJ/c5j4PpadFQLfrQmJ3&#10;Sy9zEOIpBEVuuS5jjYgh0je9UkH35E607QrylEthXneg18adhXmbnIZSma7Zb4eRCwUSd2SRpYaE&#10;X4fd8ZBtpAGfqIes7bd7FI9uwCjlwW6137rVC23Xdnsg2l2rKoInWi80T0ovFKUyXWPDw+iF9ayu&#10;VjZElNoRNXf2pKLSmg7fgw5LUfu73/zp1X+/rsoG7Q4UvrxcmVlF7acxns/iH1P5IV3SoqC+rnXj&#10;m9D+1D1USX8UDCyEGCp0gDJDdvlm5+MKPRPKekKhDqXqCemYk1GxOPijX+L2HS/m6IaAgm3jg7Xy&#10;1OL7OAb5BVQ/vobBA5YfrvspVTi6tdDW759wjSIZd81wDCqRDyEWup6UZEtSRUSPSrwbDot0mdxn&#10;Vpp2WNBo5a1afmwyBlsqDeRhvF7X6qm+GoQhLNFYsXN1YUObgPfuZKExtC8MtQQt5GGcXuTFoB1K&#10;HhZuSz301gtbT8rI06mHR5B6SIGGbc6z7NZ5RmkBOjwUwY820izMQkFFWmcnSZ+F7oz0rK2IUp1I&#10;OkszEAzOxKpS2vKY3fQ1bGJQGA0U9d3hZhysWKWHAl01NtXR5P4dp84DTy1xDHkY0YU7oB30n1Fu&#10;AZcu2t2sm3TIlna1W3CE3cOo/nHbMgeGqNzMB4q8VlqI2vpFQxVB0THiGwA7iEhSIVTD5bRBAkXa&#10;PZKljjbT9F25apPMcRYcRo357igbdTWuw1gsgmRYFBXM0NXLY0i3BvQr8U0nmurudfdr5rpBgrHL&#10;KEl7lovTAdfW1GYOXhVFqzFBPfjgTq8BXqCGWffKOebmddSuo0mfTt2P6I4+uY1UllW5sqbPRv/c&#10;1piETkd9q3RUJAFuNVWdbtNRWS1JEDUqltyQp3+fXswHc6DfuWfzeVulLTq3U09B7Y5W0QPUk0WR&#10;HUdRMfp6ry/S7p6Tu3SwZE/BEruUZzZYe90KyAKmHqM8HXjRbe3jV/rxWfamOW+2KiWcKvnKOYwO&#10;KNBSS3KMZ5NUo3vWfC+fUUDPA2n6KXicRU1a7G5FRYUbYxSLAUYZ+nk4Ta163w/S0CvqnlZUWeon&#10;FdFBv6j06e5AxGpiYVv6ASJnJ5tyr9MPjiD9QLYoO0eA9dbHumiwa2H8vYRxWea30jOVlHpuCPhP&#10;FbM/UOSxpobX2y60ZiWWzb0EiuSPJsUGUwQZce1xWlVgkB46Vj2WJcQz/tofyXLSydGylAXr4Kmb&#10;BQ8EntZgdQ9VTjAolXHZlsEvSK4B3CmrBuEVngez95zBT1kxSibCfveev9+CuFZ12+9/P+DXohUe&#10;KDefMSTn4wkvyvuWqHFqJErUc/MFFRbvyBPUxcT0NCr1PE7FssWzQ+mBn/XX2K4/L/XJ/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AAAAA&#10;ZHJzL1BLAQIUABQAAAAIAIdO4kCKz/7h1wAAAAUBAAAPAAAAAAAAAAEAIAAAACIAAABkcnMvZG93&#10;bnJldi54bWxQSwECFAAUAAAACACHTuJAXc9ifncKAAB3dQAADgAAAAAAAAABACAAAAAmAQAAZHJz&#10;L2Uyb0RvYy54bWxQSwUGAAAAAAYABgBZAQAADw4AAAAA&#10;">
                      <o:lock v:ext="edit" aspectratio="f"/>
                      <v:shape id="画布 17" o:spid="_x0000_s1026" style="position:absolute;left:0;top:0;height:3590925;width:5276850;" filled="f" stroked="f" coordsize="21600,21600" o:gfxdata="UEsDBAoAAAAAAIdO4kAAAAAAAAAAAAAAAAAEAAAAZHJzL1BLAwQUAAAACACHTuJAis/+4dcAAAAF&#10;AQAADwAAAGRycy9kb3ducmV2LnhtbE2PzWrDMBCE74W+g9hCLyWR3eIQHMs5BEJCKYQ6P2fF2tqm&#10;1sqxFDt9+257aS8Dwywz32bLm23FgL1vHCmIpxEIpNKZhioFh/16MgfhgyajW0eo4As9LPP7u0yn&#10;xo30jkMRKsEl5FOtoA6hS6X0ZY1W+6nrkDj7cL3VgW1fSdPrkcttK5+jaCatbogXat3hqsbys7ha&#10;BWO5G077t43cPZ22ji7by6o4vir1+BBHCxABb+HvGH7wGR1yZjq7KxkvWgX8SPhVzuYvMduzgmSW&#10;JCDzTP6nz78BUEsDBBQAAAAIAIdO4kCCxD+uMQoAAM50AAAOAAAAZHJzL2Uyb0RvYy54bWztXU2P&#10;40gZviPxHyzfd9pV5fJHNJnV0sMA0gIrzcLdHTudQGIH293p5sgBbhwREggJBJwWTntF/Jqd3Z/B&#10;85Yd20nspJlJOx9bc+hxJ+lypfz4qfd93g+//PhhPjPuozSbJvHQZC8s04jiURJO49uh+bPP33zk&#10;mUaWB3EYzJI4GpqPUWZ+/Oq733m5XAwinkySWRilBgaJs8FyMTQneb4YXF1lo0k0D7IXySKK8eY4&#10;SedBjl/T26swDZYYfT674pblXC2TNFykySjKMrz6unjTLEdMnzJgMh5PR9HrZHQ3j+K8GDWNZkGO&#10;r5RNpovMfKVmOx5Ho/yn43EW5cZsaOKb5uonToLjG/p59eplMLhNg8VkOiqnEDxlChvfaR5MY5y0&#10;Gup1kAfGXTrdGmo+HaVJlozzF6NkflV8EbUi+BbM2lib6yC+D4ovM8JaryaIowOOe3NL846TN9PZ&#10;DKtxhdEH9Br9v8TVjvDicoFrnS2qq5592PnfToJFpK5RNhj95P6z1JiGQ1NYrmnEwRyYe/eH3737&#10;8xfv/vpbg3l0iej8+ODbBT6aP3wveQBw1XJni0+T0S8zI06uJ0F8G32SpslyEgUhZsjoL/F1qj8t&#10;xslokJvlj5MQJwru8kQN9DBO57QOuCIGjW75uB6m8Tg0XcdlliyAEj3kxghve8LjFu6TEd7nvuQW&#10;V+cKBqthFmmW/yBK5gYdDM0UOFSnCe4/zXKaVjBYfYTOmiWzaUgXQP2S3t5cz1LjPgBm36h/6m9n&#10;d3NMuniZWfSvmBReB8aL19VLGDwrxlAnWht8Fq9f7WBAr6hVooUplih/uHkoV/0mCR+xXmlS3Dng&#10;DRxMkvTXprHEXTM0s1/dBWlkGrMfxVhzn9k23WbqF1u6HL+kzXdumu8E8QhDDc3cNIrD67y4Ne8W&#10;6fR2gjMVVzlOPsF1Gk/VytEFLWZVzhvA7A2huOZbCPXpMjRg1jtCmZSCMwX3YNABUXFOEDWWQ9MR&#10;0lKwX4NviesS7NVNQIhv3kLzaY49ajad41ZtfkhjvWWX6WJjf4X1r//05bvf/+Prf//rq79/+c1/&#10;/0LHX/zTwK1d4/46Ju4IBqOH+O0GJavhP39cgG3XGLn4E7pvnsTIknsCNEyMzCyH02aB09d4d0CH&#10;io9t3/ItQW8CFR18nOVpQARzncQxqDlJC57pYOdqbySyJGyC8eXTsEkzPAhvp8ldHKovnAfT2ffj&#10;0MjVkubpFPveDASMec2jEEQcwayjo2IFWiBfsCe9TavfI30yXKKCPjsgpS5bSaXPDyls28JlgDlh&#10;yuU+Y2obrzHFHccFlBSsVjurRtRJIQo22uaGzO0GMfVnMnLuWzbnBZqkx7ytHdl23XM1GvWOfALW&#10;J+hpN30qL6U3+hRMeEyA0gv6tJ1N+hQO/H1Nn6e8IePqbNGncxT6hLlvMYH5EJra6FP6lrSc8/S5&#10;NX2eAn3aLWBXXkRJmf3ZCrYtuWPvsBWk5DZ5O+coMGmwnwLYAZ6drlZTV31+V8uGT+6IytXStsIZ&#10;Ou/Ye3ciqqmDPj+iuAthj2NOsBcc5nuW8vpq371UgwSz90qfWg36LD2GGtQS7hFKgel9P+a2y2xe&#10;GJ9C2AAW2cA1mGxPeo3teC+idLxnFQk673gPoo9b/pE4jrwkpOsAmorvfGGzTf3bJ2cbG2xpMZ4V&#10;RLXFeAoW4554j+hXXWJAu8eKgI+iXxUbqCkZ238Bdhsfu7x4D2UHvA6ySRHpDHFU7EgXEQeirIBN&#10;2UkcR3aChulAxVS0yrnn6J1fZ3qEyEXiVWCpPVQpmsLR83s7DGqRywpvh3mIIwGyaxZqTYZck+FZ&#10;BcUpZLhFhk11pj9ZknGHuRRlgk/NBZMciFtDmUtGJtw2bWRSVhGtDXJMWuLhOoGuI6mIfOxdIhIk&#10;QixqbyHMJq1ywnaRblpbmTWt9mJjGiNKqRwjk7nn9KLLNjcrLbzOK0bwpQZafwzbjHJy4Xmb5iZj&#10;lu1TmtQ5Bn5IMaty5TQxpmFbTn8XMe5R1+1+U+OE60sbLpmKxmt786Kc70p2b/ds7Ka+2YNng8iN&#10;yzAnyvvYgTRI9O6+HPbzC+Ss77vZY0aaT2FzX4bS0yKg200hsb+tlzkI8ZSCIrdcl7GNiCHSN71K&#10;QffkXrTtC/JUW2HhIui9cW+9W9feWCnTDfvtOHKhQOKOLLPUkPDrsC0P2UYa8Jl6yNp+e0JNZgdG&#10;KQ92l2Nr96sX2q7t+iDafbsqgidaLzTPSi8UlTLdYMPj6IXNrK5WNkSU2hENd/asotKaDj+ADitR&#10;+5vf/PGr//ytLhu0e1D4inJlZpW1n8Z4Nl38EO6FEtVWFd4NrRufhPan7qFa+qNgYCnEUKEDlJlS&#10;7+2oALtBK4KqnlCoU6l6QoLRbVhuDkH4C9y+4/kMTQZQ3218tFaeWn4e0gn5BVQ/vobBI5Yfrvsp&#10;dTi6tdA2GJxxjSIZd5vhGFQiH0MsdD0pyZYkz9inEu8Nh0W6TB4yK007LOhf8n816OgyBlsqDeRx&#10;vF7X8lVfDcIQtmjs2IW60NEm4IM7WWgMHQpDLUELeRynF3kxaIdShIXbUg+99cLWszLydOrhCaQe&#10;UqBhl/Ms+3WeUVqADg9l8KONNEuzUFCRlooj6k4T7eG+o3WaQHrWTkSpTiS9pRkIBmdiVSltecze&#10;9DVsYlAYDRT13eNmHC3G4aNAV81NdTR5esepi4hjiJY4hjyO6MId0A76zyi3gEsX7W7WTTpkS7va&#10;LTjB7mFU/7hrmwND1G7mM0Veay1EHf18QxVB0THiGwA7iEhSIdSGy2mDBMq0eyRLnWym6ftyVZfM&#10;cREcRo35tpSNphrXYywWQTJsigpm6OrlMaRbA/q1+KYTTXX3uqf1SO2QYOwqStKe5eL0wLUE6FJt&#10;5uBVUbYaE9SDD+70GuAFaph1r5xTbl5H7To26dNp+hH90Se3kcqyKlfW9Kmbf6514D6Ego0kwJ2m&#10;qtNvOiprJAkibmfJjjz9p/RiPpoD/d49my/bKm3RuZ1mCmp/tIoeoJ4si+w4iorR13t9k3YPnNyl&#10;gyUHCpbYlTzTYe31KyALmHqM8nTgRbe1j1/pxxfZm+ay2aqScOrkK+c4OqBASy3JMZ8uqUb3rPlW&#10;PqMAySpbfgoeZ9GQFvvbUVHhxhjFYoBRhn4ezqZWfegHaegd9UA7qqz0k5rooF/U+nR/IGINsbAt&#10;/QCRs7NNudfpByeQfiBblJ0TwHrrY1002LUw/kHCuKzyW+mZSko9NwT8p5rZnyny2FDDm20XWrMS&#10;q+ZeAkXyJ5NigyVCmsvag4bqwCA9dKx+LEuMR+e1P5LlrJOjZSULNsHTNAueCTytwWofVU4wKJVx&#10;2ZbBL0iuAdwpqwbhFV4Es7tztd4rg5+yYpRMhHEPnr/fgriOjPtvB/xatMIj5eYzhuR8POFFed8S&#10;NU4biRLN3HxBhcV78gR1MXHx5Ek8dVKxbPlITnqOZvN3HDcfQ/r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EMAABbQ29udGVudF9UeXBlc10u&#10;eG1sUEsBAhQACgAAAAAAh07iQAAAAAAAAAAAAAAAAAYAAAAAAAAAAAAQAAAAgwsAAF9yZWxzL1BL&#10;AQIUABQAAAAIAIdO4kCKFGY80QAAAJQBAAALAAAAAAAAAAEAIAAAAKcLAABfcmVscy8ucmVsc1BL&#10;AQIUAAoAAAAAAIdO4kAAAAAAAAAAAAAAAAAEAAAAAAAAAAAAEAAAAAAAAABkcnMvUEsBAhQAFAAA&#10;AAgAh07iQIrP/uHXAAAABQEAAA8AAAAAAAAAAQAgAAAAIgAAAGRycy9kb3ducmV2LnhtbFBLAQIU&#10;ABQAAAAIAIdO4kCCxD+uMQoAAM50AAAOAAAAAAAAAAEAIAAAACYBAABkcnMvZTJvRG9jLnhtbFBL&#10;BQYAAAAABgAGAFkBAADJDQAAAAA=&#10;">
                        <v:fill on="f" focussize="0,0"/>
                        <v:stroke on="f"/>
                        <v:imagedata o:title=""/>
                        <o:lock v:ext="edit" aspectratio="f"/>
                      </v:shape>
                      <v:shape id="文本框 18" o:spid="_x0000_s1026" o:spt="202" type="#_x0000_t202" style="position:absolute;left:109201;top:767105;height:295202;width:838208;"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HGXM1TwIAAIAEAAAOAAAAZHJzL2Uyb0RvYy54bWytVM1uEzEQ&#10;viPxDpbvZH/aNOmqm6o0CkIqP1LhARyvN2vh9RjbyW55AHgDTly481x5DsZ2WkK59MAeLM+M/c3M&#10;N5/34nLsFdkJ6yTomhaTnBKhOTRSb2r68cPqxZwS55lumAItanonHL1cPH92MZhKlNCBaoQlCKJd&#10;NZiadt6bKssc70TP3ASM0BhswfbMo2k3WWPZgOi9yso8P8sGsI2xwIVz6F2mID0g2qcAQttKLpbA&#10;t73QPqFaoZjHllwnjaOLWG3bCu7fta0TnqiaYqc+rpgE9+uwZosLVm0sM53khxLYU0p41FPPpMak&#10;D1BL5hnZWvkPVC+5BQetn3Dos9RIZAS7KPJH3Nx2zIjYC1LtzAPp7v/B8re795bIpqYn+YwSzXoc&#10;+f77t/2PX/ufX0kxDwwNxlV48NbgUT++hBF1E7t15gb4J0c0XHdMb8SVtTB0gjVYYRFuZkdXE44L&#10;IOvhDTSYiG09RKCxtX2gDwkhAT0/Rzoouavp7GxW5NM0JzF6wjE8P5mXOcqUY7w8n5Z5GXOx6h7G&#10;WOdfCehJ2NTUogxiGra7cT6Uxar7IyGrAyWblVQqGnazvlaW7BhKZhW/eFdteyw6uYs8fKko9KPE&#10;kj+6ENwljJjoL3ClQwoNIVmqI3giS4GYRJEf1+OB9TU0d8iXhSRcfLa46cB+oWRA0dbUfd4yKyhR&#10;rzVyfl6cngaVR+N0OivRsMeR9XGEaY5QNfWUpO21Ty9ja6zcdJgpTVnDFc6plZG5MNBU1aFuFGbs&#10;8/CIgvKP7Xjqz49j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aJyp1AAAAAUBAAAPAAAAAAAA&#10;AAEAIAAAACIAAABkcnMvZG93bnJldi54bWxQSwECFAAUAAAACACHTuJAhxlzNU8CAACABAAADgAA&#10;AAAAAAABACAAAAAjAQAAZHJzL2Uyb0RvYy54bWxQSwUGAAAAAAYABgBZAQAA5AUAAAAA&#10;">
                        <v:fill on="t" focussize="0,0"/>
                        <v:stroke on="f"/>
                        <v:imagedata o:title=""/>
                        <o:lock v:ext="edit" aspectratio="f"/>
                        <v:textbox>
                          <w:txbxContent>
                            <w:p>
                              <w:pPr>
                                <w:jc w:val="center"/>
                                <w:rPr>
                                  <w:sz w:val="18"/>
                                  <w:szCs w:val="18"/>
                                </w:rPr>
                              </w:pPr>
                              <w:r>
                                <w:rPr>
                                  <w:rFonts w:hint="eastAsia"/>
                                  <w:sz w:val="18"/>
                                  <w:szCs w:val="18"/>
                                </w:rPr>
                                <w:t>石膏矿石</w:t>
                              </w:r>
                            </w:p>
                          </w:txbxContent>
                        </v:textbox>
                      </v:shape>
                      <v:shape id="文本框 19" o:spid="_x0000_s1026" o:spt="202" type="#_x0000_t202" style="position:absolute;left:109201;top:1553211;height:295302;width:838208;"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I+swd2UCAADKBAAADgAAAGRycy9lMm9Eb2MueG1srVTNbhMxEL4j&#10;8Q6W73R/0pRm1U1VWhUhlR+p8ACO15u1sD3GdrIpDwBvwIkLd54rz8HYTkMoQuqBPaw89vj7Zr6Z&#10;8dn5RiuyFs5LMC2tjkpKhOHQSbNs6Yf3189OKfGBmY4pMKKld8LT8/nTJ2ejbUQNA6hOOIIgxjej&#10;bekQgm2KwvNBaOaPwAqDhz04zQKabll0jo2IrlVRl+VJMYLrrAMuvMfdq3xId4juMYDQ95KLK+Ar&#10;LUzIqE4oFjAlP0jr6TxF2/eCh7d970UgqqWYaUh/JMH1Iv6L+Rlrlo7ZQfJdCOwxITzISTNpkHQP&#10;dcUCIysn/4LSkjvw0IcjDrrIiSRFMIuqfKDN7cCsSLmg1N7uRff/D5a/Wb9zRHYtnZRYeMM0lnz7&#10;7ev2+8/tjy+kmkWFRusbdLy16Bo2L2CDfZOy9fYG+EdPDFwOzCzFhXMwDoJ1GGEVbxYHVzOOjyCL&#10;8TV0SMRWARLQpnc6yoeCkIhezlAOSu5wOZ1O6iqBsUZsAuF4fjo5rWO4HB3q2XRS1omMNfc41vnw&#10;UoAmcdFSh32QeNj6xocYF2vuXSKtByW7a6lUMtxycakcWTPsmev0pbtqpTHqvF2V8cvdg/vYY3k/&#10;bSG4zxiJ6A9wZcjY0pPJtMwC/pM4EezhDt20DDiASmrUYR8Gciqz0ztKnMUOm8VmV78FdHeovIM8&#10;AvgA4GIA95mSEdu/pf7TijlBiXplsHqz6vg4zksyjqfPazTc4cni8IQZjlAtDZTk5WXIM7ayTi4H&#10;ZMr9YuACK97LVILYGjmqXdzY4kmw3TjGGTq0k9fvJ2j+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530nnSAAAABQEAAA8AAAAAAAAAAQAgAAAAIgAAAGRycy9kb3ducmV2LnhtbFBLAQIUABQAAAAI&#10;AIdO4kAj6zB3ZQIAAMoEAAAOAAAAAAAAAAEAIAAAACEBAABkcnMvZTJvRG9jLnhtbFBLBQYAAAAA&#10;BgAGAFkBAAD4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原料堆场</w:t>
                              </w:r>
                            </w:p>
                          </w:txbxContent>
                        </v:textbox>
                      </v:shape>
                      <v:shape id="直接箭头连接符 20" o:spid="_x0000_s1026" o:spt="32" type="#_x0000_t32" style="position:absolute;left:528305;top:1062307;height:490903;width:60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IByKcI1AgAAMQQAAA4AAABkcnMvZTJvRG9jLnhtbK1TwXLT&#10;MBC9M8M/aHQndhISGk+cHhLKpUBmWj5AkeVYg6TVSEqc/AQ/wAwn4ASceudroHwGK9kttFx6wAeP&#10;pN19+97Tan560IrshfMSTEmHg5wSYThU0mxL+uby7MkJJT4wUzEFRpT0KDw9XTx+NG9tIUbQgKqE&#10;IwhifNHakjYh2CLLPG+EZn4AVhgM1uA0C7h126xyrEV0rbJRnk+zFlxlHXDhPZ6uuiDtEd1DAKGu&#10;JRcr4DstTOhQnVAsoCTfSOvpIrGta8HD67r2IhBVUlQa0h+b4HoT/9lizoqtY7aRvKfAHkLhnibN&#10;pMGmt1ArFhjZOfkPlJbcgYc6DDjorBOSHEEVw/yeNxcNsyJpQau9vTXd/z9Y/mq/dkRWJR3nM0oM&#10;03jl1++vfr77dP3t64+PV7++f4jrL5/JKLnVWl9g0dKsXdTLD+bCngN/64mBZcPMViTWl0eLQMPo&#10;b3anJG68xZ6b9iVUmMN2AZJ1h9rpCImmkENJJ6OTcT6h5Igw+XQ0zp91lyUOgXCMT3O8Q47Rp7N8&#10;lo9TJ1bcgFjnwwsBmsRFSX1wTG6bsARjcCbADVNLtj/3IVJkxU1BZGDgTCqVRkMZ0pZ0NhlNUoEH&#10;JasYjGnebTdL5ciexeFKX0pSO43SuuNhd9xh7TQOY5/e8+0xEoU74A52pkplgUn13FQkJEuDk2iy&#10;EjTy0qKiRAl8x3HVCVGmtzy6HN+BLzZQHdcuhuMOJym166c+jurf+5T156U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90xmE1gAAAAUBAAAPAAAAAAAAAAEAIAAAACIAAABkcnMvZG93bnJldi54&#10;bWxQSwECFAAUAAAACACHTuJAgHIpwjUCAAAxBAAADgAAAAAAAAABACAAAAAlAQAAZHJzL2Uyb0Rv&#10;Yy54bWxQSwUGAAAAAAYABgBZAQAAzAUAAAAA&#10;">
                        <v:fill on="f" focussize="0,0"/>
                        <v:stroke color="#000000 [3229]" joinstyle="round" endarrow="block"/>
                        <v:imagedata o:title=""/>
                        <o:lock v:ext="edit" aspectratio="f"/>
                      </v:shape>
                      <v:shape id="直接箭头连接符 23" o:spid="_x0000_s1026" o:spt="32" type="#_x0000_t32" style="position:absolute;left:2023719;top:1729112;height:0;width:266703;"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Pm94v0zAgAAMAQAAA4AAABkcnMvZTJvRG9jLnhtbK1TwXLT&#10;MBC9M8M/aHQnjp1pQjxxekgolwKdafkARZZjDZJWIylx8hP8ADOcgFPh1DtfA+UzWMlpoOXSAz54&#10;Vtrdt/vermanO63IVjgvwVQ0HwwpEYZDLc26om+vzp49p8QHZmqmwIiK7oWnp/OnT2adLUUBLaha&#10;OIIgxpedrWgbgi2zzPNWaOYHYIVBZwNOs4BHt85qxzpE1yorhsNx1oGrrQMuvMfbZe+kB0T3GEBo&#10;GsnFEvhGCxN6VCcUC0jJt9J6Ok/dNo3g4U3TeBGIqigyDemPRdBexX82n7Fy7ZhtJT+0wB7TwgNO&#10;mkmDRY9QSxYY2Tj5D5SW3IGHJgw46KwnkhRBFvnwgTaXLbMicUGpvT2K7v8fLH+9vXBE1hUd5aiJ&#10;YRpHfvvh5uf7z7ffvv74dPPr+8doX38hxSiq1VlfYtLCXLjIl+/MpT0H/s4TA4uWmbVIXV/tLQLl&#10;MSO7lxIP3mLNVfcKaoxhmwBJul3jdIREUciuosWwGE3yKSV7xJkU0zwv+mmJXSA8BozHk+GIEo4B&#10;aZAZK+8wrPPhpQBNolFRHxyT6zYswBhcCXB5qsi25z7EDll5lxAbMHAmlUqboQzpKjo9KU5Sggcl&#10;6+iMYd6tVwvlyJbF3UpfClIbjcz667y/7rE2GnfxEJ6EOWKkFu6BO9iYOqUFJtULU5OQFA1OosZK&#10;0NiXFjUlSuAzjlZPRJmD4lHkflwrqPcXLrqj+LhIqdxh6eOm/n1OUX8e+v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Pm94v0zAgAAMAQAAA4AAAAAAAAAAQAgAAAAJQEAAGRycy9lMm9Eb2Mu&#10;eG1sUEsFBgAAAAAGAAYAWQEAAMoFAAAAAA==&#10;">
                        <v:fill on="f" focussize="0,0"/>
                        <v:stroke color="#000000 [3229]" joinstyle="round" endarrow="block"/>
                        <v:imagedata o:title=""/>
                        <o:lock v:ext="edit" aspectratio="f"/>
                      </v:shape>
                      <v:shape id="文本框 24" o:spid="_x0000_s1026" o:spt="202" type="#_x0000_t202" style="position:absolute;left:2290422;top:1581811;height:295202;width:847708;"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jQ0rT2gCAADLBAAADgAAAGRycy9lMm9Eb2MueG1srVRLbtswEN0X&#10;6B0I7ht9YieOYDlIHaQokH6AtAegKcoiSnJYkraUHqC5QVfddN9z5RwdkY7rpiiQRbUQ+Bm99+bN&#10;jObng1ZkK5yXYGpaHOWUCMOhkWZd048frl7MKPGBmYYpMKKmt8LT88XzZ/PeVqKEDlQjHEEQ46ve&#10;1rQLwVZZ5nknNPNHYIXByxacZgG3bp01jvWIrlVW5vlJ1oNrrAMuvMfTy3RJd4juKYDQtpKLS+Ab&#10;LUxIqE4oFjAl30nr6SKqbVvBw7u29SIQVVPMNMQ3kuB6Nb6zxZxVa8dsJ/lOAnuKhEc5aSYNku6h&#10;LllgZOPkX1Bacgce2nDEQWcpkegIZlHkj7y56ZgVMRe02tu96f7/wfK32/eOyKamx0VBiWEaS37/&#10;7e7++8/7H19JORkd6q2vMPDGYmgYXsKAfROz9fYa+CdPDCw7ZtbiwjnoO8EaVFiMX2YHnyYcP4Ks&#10;+jfQIBHbBIhAQ+v0aB8aQhC9LM/ySVlScos401kxQ22xUmIIhGPAbHJ6mmOjcgwoz6ZlXkY2Vj0A&#10;WefDKwGajIuaOmyESMS21z6Mwlj1EDLyelCyuZJKxY1br5bKkS3DprmKT/xWbTTKTsdFPj5JFJ5j&#10;k6XzeITgPmFEoj/AlSF9TU+Op3ly8J/EkWAPdximZcAJVFKjD3sZyKnMzvDR4+R2GFbDroAraG7R&#10;egdpBvAPgIsO3BdKeuz/mvrPG+YEJeq1wfKdFZPJODBxM5melrhxhzerwxtmOELVNFCSlsuQhmxj&#10;nVx3yJQaxsAFlryVsQRjbyRVO93Y49Gw3TyOQ3S4j1G//0G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CNDStPaAIAAMs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旋转式炒锅</w:t>
                              </w:r>
                            </w:p>
                          </w:txbxContent>
                        </v:textbox>
                      </v:shape>
                      <v:shape id="直接箭头连接符 25" o:spid="_x0000_s1026" o:spt="32" type="#_x0000_t32" style="position:absolute;left:3138130;top:1724612;height:0;width:362003;"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D/qHRIxAgAAMAQAAA4AAABkcnMvZTJvRG9jLnhtbK1TwXLT&#10;MBC9M8M/aHQnjhMaiidODwnlUiAzLR+gyLKtQdJqJDlOfoIfYIYT9ASceudroHwGKzkttFx6wAeP&#10;pN19+97Tan6y04pshfMSTEnz0ZgSYThU0jQlfXtx+uSYEh+YqZgCI0q6F56eLB4/mve2EBNoQVXC&#10;EQQxvuhtSdsQbJFlnrdCMz8CKwwGa3CaBdy6Jqsc6xFdq2wyHs+yHlxlHXDhPZ6uhiA9ILqHAEJd&#10;Sy5WwDstTBhQnVAsoCTfSuvpIrGta8HDm7r2IhBVUlQa0h+b4HoT/9lizorGMdtKfqDAHkLhnibN&#10;pMGmt1ArFhjpnPwHSkvuwEMdRhx0NghJjqCKfHzPm/OWWZG0oNXe3pru/x8sf71dOyKrkk7zCSWG&#10;abzy6w9XP99/vv729cenq1/fP8b1l0syOYpu9dYXWLQ0axf18p05t2fA33liYNky04jE+mJvESiP&#10;FdmdkrjxFntu+ldQYQ7rAiTrdrXTERJNIbvIZ3qcT/Ge9ojzbPJ0hvzSbYldIDwmzHCcppRwTEgX&#10;mbHiBsM6H14K0CQuSuqDY7JpwxKMwZEAl6eObHvmQ2TIipuCSMDAqVQq9VKG9CV9foTaY8SDklUM&#10;po1rNkvlyJbF2UpfSlKdRmXDcT4cD1idxlk8pCdjEHDASBTugDvoTJXKApPqhalISI4GJ9FjJWjk&#10;pUVFiRL4jONqEKLMwfFo8nBdG6j2axfD0XwcpNTuMPRxUv/ep6w/D33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3TGYTWAAAABQEAAA8AAAAAAAAAAQAgAAAAIgAAAGRycy9kb3ducmV2LnhtbFBL&#10;AQIUABQAAAAIAIdO4kA/6h0SMQIAADAEAAAOAAAAAAAAAAEAIAAAACUBAABkcnMvZTJvRG9jLnht&#10;bFBLBQYAAAAABgAGAFkBAADIBQAAAAA=&#10;">
                        <v:fill on="f" focussize="0,0"/>
                        <v:stroke color="#000000 [3229]" joinstyle="round" endarrow="block"/>
                        <v:imagedata o:title=""/>
                        <o:lock v:ext="edit" aspectratio="f"/>
                      </v:shape>
                      <v:shape id="文本框 26" o:spid="_x0000_s1026" o:spt="202" type="#_x0000_t202" style="position:absolute;left:3500133;top:1581811;height:295202;width:590506;"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kOi5YmgCAADLBAAADgAAAGRycy9lMm9Eb2MueG1srVTNbhMxEL4j&#10;8Q6W73R/0oR01U1VEhUhlR+p8ACO15u1sD3GdrJbHgDegBMX7jxXn4NZOw2hCKkH9rDyjMffN/N5&#10;xucXg1ZkJ5yXYGpanOSUCMOhkWZT0w/vr57NKfGBmYYpMKKmt8LTi8XTJ+e9rUQJHahGOIIgxle9&#10;rWkXgq2yzPNOaOZPwAqDmy04zQKabpM1jvWIrlVW5vks68E11gEX3qN3lTbpHtE9BhDaVnKxAr7V&#10;woSE6oRiAUvynbSeLmK2bSt4eNu2XgSiaoqVhvhHElyvx3+2OGfVxjHbSb5PgT0mhQc1aSYNkh6g&#10;ViwwsnXyLygtuQMPbTjhoLNUSFQEqyjyB9rcdMyKWAtK7e1BdP//YPmb3TtHZFPTSTGhxDCNV373&#10;7evd9593P76QcjYq1FtfYeCNxdAwvIAB+yZW6+018I+eGFh2zGzEpXPQd4I1mGExnsyOjiYcP4Ks&#10;+9fQIBHbBohAQ+v0KB8KQhB9Ms3zYoL53CLOdF7Mi4jGKjEEwjFgepZP8xklHAPKs2mZl5GNVfdA&#10;1vnwUoAm46KmDhshErHdtQ9jYqy6Dxl5PSjZXEmlouE266VyZMewaa7iF8+qrca0k7vIxy+1D/qx&#10;yZI/uhDcJ4xI9Ae4MqSv6QwrTAr+kzgSHOCOw7QMOIFK6prOD2kgpzJ7wUeNk9phWA/7C1xDc4vS&#10;O0gzgC8ALjpwnynpsf9r6j9tmROUqFcGr++sOD0dByYap9PnJRrueGd9vMMMR6iaBkrSchnSkG2t&#10;k5sOmVLDGLjEK29lvIKxN1JW+7yxx6Ng+3kch+jYjlG/36D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CQ6LliaAIAAMs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粉磨机</w:t>
                              </w:r>
                            </w:p>
                          </w:txbxContent>
                        </v:textbox>
                      </v:shape>
                      <v:shape id="文本框 27" o:spid="_x0000_s1026" o:spt="202" type="#_x0000_t202" style="position:absolute;left:4452642;top:1581811;height:295202;width:55240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Yinss2kCAADLBAAADgAAAGRycy9lMm9Eb2MueG1srVRLbtswEN0X&#10;6B0I7ht9IiWOEDlIbaQokH6AtAegKcoiyl9J2lJ6gOYGXXXTfc+Vc3RIOq6bokAW1ULgDIfvzTzO&#10;8PxikgJtmXVcqxYXRzlGTFHdcbVu8ccPVy9mGDlPVEeEVqzFt8zhi/nzZ+ejaVipBy06ZhGAKNeM&#10;psWD96bJMkcHJok70oYp2Oy1lcSDaddZZ8kI6FJkZZ6fZKO2nbGaMufAu0ybeIdonwKo+55TttR0&#10;I5nyCdUyQTyU5AZuHJ7HbPueUf+u7x3zSLQYKvXxDySwXoV/Nj8nzdoSM3C6S4E8JYVHNUnCFZDu&#10;oZbEE7Sx/C8oyanVTvf+iGqZpUKiIlBFkT/S5mYghsVaQGpn9qK7/wdL327fW8S7Fh8XFUaKSLjy&#10;+293999/3v/4isrToNBoXAOBNwZC/fRST9A3sVpnrjX95JDSi4GoNbu0Vo8DIx1kWIST2cHRhOMC&#10;yGp8ozsgIhuvI9DUWxnkA0EQoFdVXZ5UJUa3gFPPilkR0UjDJo8oBNR1WeU1RhQCyrO6zMvIRpoH&#10;IGOdf8W0RGHRYguNEInI9tr5kBhpHkICr9OCd1dciGjY9WohLNoSaJqr+MWzYiMh7eQu8vCl9gE/&#10;NFnyRxeAu4QRif4AFwqNLT45rvOk4D+JI8Ee7jBMcg8TKLhs8WyfBnAKtRM8aJzU9tNq2l3gSne3&#10;IL3VaQbgBYDFoO0XjEbo/xa7zxtiGUbitYLrOyuqKgxMNKr6tATDHu6sDneIogDVYo9RWi58GrKN&#10;sXw9AFNqGKUv4cp7Hq8g9EbKapc39HgUbDePYYgO7Rj1+w2a/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9J50gAAAAUBAAAPAAAAAAAAAAEAIAAAACIAAABkcnMvZG93bnJldi54bWxQSwECFAAU&#10;AAAACACHTuJAYinss2kCAADLBAAADgAAAAAAAAABACAAAAAhAQAAZHJzL2Uyb0RvYy54bWxQSwUG&#10;AAAAAAYABgBZAQAA/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包装</w:t>
                              </w:r>
                            </w:p>
                          </w:txbxContent>
                        </v:textbox>
                      </v:shape>
                      <v:shape id="直接箭头连接符 28" o:spid="_x0000_s1026" o:spt="32" type="#_x0000_t32" style="position:absolute;left:4090639;top:1724612;height:0;width:362003;"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LFFCic1AgAAMAQAAA4AAABkcnMvZTJvRG9jLnhtbK1TsXIT&#10;MRDtmeEfNOrx+ezYxDc+p7AJTQDPJHyArNP5NEhajST77J/gB5ihglRAlZ6vgfAZrHSOIaFJwRU3&#10;K+3u231vV9OznVZkK5yXYEqa9/qUCMOhkmZd0rdX589OKfGBmYopMKKke+Hp2ezpk2lrCzGABlQl&#10;HEEQ44vWlrQJwRZZ5nkjNPM9sMKgswanWcCjW2eVYy2ia5UN+v1x1oKrrAMuvMfbReekB0T3GECo&#10;a8nFAvhGCxM6VCcUC0jJN9J6Okvd1rXg4U1dexGIKikyDemPRdBexX82m7Ji7ZhtJD+0wB7TwgNO&#10;mkmDRY9QCxYY2Tj5D5SW3IGHOvQ46KwjkhRBFnn/gTaXDbMicUGpvT2K7v8fLH+9XToiq5IO8xEl&#10;hmkc+e2Hm5/vP99++/rj082v7x+j/eWaDE6jWq31BSbNzdJFvnxnLu0F8HeeGJg3zKxF6vpqbxEo&#10;jxnZvZR48BZrrtpXUGEM2wRI0u1qpyMkikJ2JT3pT/rj4YSSPeI8H5yM80E3LbELhGPAcIzrNKSE&#10;Y0AaZMaKOwzrfHgpQJNolNQHx+S6CXMwBlcCXJ4qsu2FD7FDVtwlxAYMnEul0mYoQ9qSTkaDUUrw&#10;oGQVnTHMu/VqrhzZsrhb6UtBaqORWXedd9cd1kbjLh7CkzBHjNTCPXAHG1OltMCkemEqEpKiwUnU&#10;WAka+9KiokQJfMbR6ogoc1A8ityNawXVfumiO4qPi5TKHZY+burf5xT156HP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90xmE1gAAAAUBAAAPAAAAAAAAAAEAIAAAACIAAABkcnMvZG93bnJldi54&#10;bWxQSwECFAAUAAAACACHTuJAsUUKJzUCAAAwBAAADgAAAAAAAAABACAAAAAlAQAAZHJzL2Uyb0Rv&#10;Yy54bWxQSwUGAAAAAAYABgBZAQAAzAUAAAAA&#10;">
                        <v:fill on="f" focussize="0,0"/>
                        <v:stroke color="#000000 [3229]" joinstyle="round" endarrow="block"/>
                        <v:imagedata o:title=""/>
                        <o:lock v:ext="edit" aspectratio="f"/>
                      </v:shape>
                      <v:shape id="直接箭头连接符 29" o:spid="_x0000_s1026" o:spt="32" type="#_x0000_t32" style="position:absolute;left:2700026;top:619804;height:314302;width: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JhTkaMzAgAALwQAAA4AAABkcnMvZTJvRG9jLnhtbK1TS24U&#10;MRDdI3EHy3umP/mQaaUnixnCJkCkhAN43O5pC9tl2Z7pmUtwASRWkBWwyp7TQDgGZXcnkLDJgl60&#10;bFfVq/eey8cnW63IRjgvwdS0mOSUCMOhkWZV07eXp8+OKPGBmYYpMKKmO+Hpyezpk+PeVqKEDlQj&#10;HEEQ46ve1rQLwVZZ5nknNPMTsMJgsAWnWcCtW2WNYz2ia5WVeX6Y9eAa64AL7/F0MQTpiOgeAwht&#10;K7lYAF9rYcKA6oRiASX5TlpPZ4lt2woe3rStF4GomqLSkP7YBNfL+M9mx6xaOWY7yUcK7DEUHmjS&#10;TBpsege1YIGRtZP/QGnJHXhow4SDzgYhyRFUUeQPvLnomBVJC1rt7Z3p/v/B8tebc0dkU9O94pAS&#10;wzRe+c2H65/vP998+/rj0/Wv7x/j+ssVKafRrd76Covm5txFvXxrLuwZ8HeeGJh3zKxEYn25swhU&#10;xIrsXknceIs9l/0raDCHrQMk67at0xESTSHbmpbP8zwvkdOupofF9CjfHy5LbAPhGMcb5BjaK/b3&#10;8jL1YdUthHU+vBSgSVzU1AfH5KoLczAGJwJckRqyzZkPkSCrbgtifwOnUqk0GMqQvqbTg/IgFXhQ&#10;sonBmObdajlXjmxYHK30pSS11ihsOC6G4wFrrXEUx/SR74iRKNwDd7A2TSoLTKoXpiEhGRqcRIuV&#10;oJGXFg0lSuArjqtBiDKj4dHj4baW0OzOXQxH73GOUrtx5uOg/r1PWX/e+e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JhTkaMzAgAALwQAAA4AAAAAAAAAAQAgAAAAJQEAAGRycy9lMm9Eb2Mu&#10;eG1sUEsFBgAAAAAGAAYAWQEAAMoFAAAAAA==&#10;">
                        <v:fill on="f" focussize="0,0"/>
                        <v:stroke color="#000000 [3229]" joinstyle="round" endarrow="block"/>
                        <v:imagedata o:title=""/>
                        <o:lock v:ext="edit" aspectratio="f"/>
                      </v:shape>
                      <v:shape id="文本框 32" o:spid="_x0000_s1026" o:spt="202" type="#_x0000_t202" style="position:absolute;left:2471423;top:334002;height:295302;width:48580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Cxde3UAIAAIEEAAAOAAAAZHJzL2Uyb0RvYy54bWytVEtu2zAQ&#10;3RfoHQjuG30sN4lgOUgdpCiQfoC0B6ApyiJKcViStpQeoLlBV91033PlHB2STuqmmyyqBUHOkG/e&#10;PD5qcTYNiuyEdRJ0Q4ujnBKhObRSbxr66ePlixNKnGe6ZQq0aOiNcPRs+fzZYjS1KKEH1QpLEES7&#10;ejQN7b03dZY53ouBuSMwQmOyAzswj0u7yVrLRkQfVFbm+ctsBNsaC1w4h9GLlKR7RPsUQOg6ycUF&#10;8O0gtE+oVijmsSXXS+PoMrLtOsH9+65zwhPVUOzUxxGL4Hwdxmy5YPXGMtNLvqfAnkLhUU8DkxqL&#10;PkBdMM/I1sp/oAbJLTjo/BGHIUuNREWwiyJ/pM11z4yIvaDUzjyI7v4fLH+3+2CJbBs6K44p0WzA&#10;K7/7fnv349fdz29kVgaFRuNq3HhtcKufXsGEvondOnMF/LMjGlY90xtxbi2MvWAtMizCyezgaMJx&#10;AWQ9voUWC7Gthwg0dXYI8qEgBNHL6rioyhklN8hrVuV5pMFqMXnCMV+dzE/yOSUc8+XpfJbyGavv&#10;cYx1/rWAgYRJQy36INZhuyvnAy9W328JZR0o2V5KpeLCbtYrZcmOoWcu4xfPqu2ArFO4yMOX3INx&#10;9FiKxxCCu4QRC/0FrnQooSEUSzxCJMoUlEka+Wk97WVfQ3uDgllIzsV3i5Me7FdKRnRtQ92XLbOC&#10;EvVGo+inRVUFm8dFNT8ucWEPM+vDDNMcoRrqKUnTlU9PY2us3PRYKV2zhnO8qE5G5cKNJlZ73ujM&#10;2Of+FQXrH67jrj9/j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2icqdQAAAAFAQAADwAAAAAA&#10;AAABACAAAAAiAAAAZHJzL2Rvd25yZXYueG1sUEsBAhQAFAAAAAgAh07iQILF17dQAgAAgQQAAA4A&#10;AAAAAAAAAQAgAAAAIwEAAGRycy9lMm9Eb2MueG1sUEsFBgAAAAAGAAYAWQEAAOUFAAAAAA==&#10;">
                        <v:fill on="t" focussize="0,0"/>
                        <v:stroke on="f"/>
                        <v:imagedata o:title=""/>
                        <o:lock v:ext="edit" aspectratio="f"/>
                        <v:textbox>
                          <w:txbxContent>
                            <w:p>
                              <w:pPr>
                                <w:jc w:val="center"/>
                                <w:rPr>
                                  <w:sz w:val="18"/>
                                  <w:szCs w:val="18"/>
                                </w:rPr>
                              </w:pPr>
                              <w:r>
                                <w:rPr>
                                  <w:rFonts w:hint="eastAsia"/>
                                  <w:sz w:val="18"/>
                                  <w:szCs w:val="18"/>
                                </w:rPr>
                                <w:t>煤</w:t>
                              </w:r>
                            </w:p>
                          </w:txbxContent>
                        </v:textbox>
                      </v:shape>
                      <v:shape id="文本框 34" o:spid="_x0000_s1026" o:spt="202" type="#_x0000_t202" style="position:absolute;left:3576334;top:934107;height:295302;width:962009;"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Q0XzPmkCAADKBAAADgAAAGRycy9lMm9Eb2MueG1srVRLbtswEN0X&#10;6B0I7htJlu3EQuQgTZCiQPoB0h6ApiiLKMlhSdpSeoDmBl11033PlXN0RDqum6JAFtVC4HDI92be&#10;zPD0bNCKbIXzEkxNi6OcEmE4NNKsa/rxw9WLE0p8YKZhCoyo6a3w9Gz5/NlpbysxgQ5UIxxBEOOr&#10;3ta0C8FWWeZ5JzTzR2CFQWcLTrOApltnjWM9omuVTfJ8nvXgGuuAC+9x9zI56Q7RPQUQ2lZycQl8&#10;o4UJCdUJxQKm5DtpPV3GaNtW8PCubb0IRNUUMw3xjyS4Xo3/bHnKqrVjtpN8FwJ7SgiPctJMGiTd&#10;Q12ywMjGyb+gtOQOPLThiIPOUiJREcyiyB9pc9MxK2IuKLW3e9H9/4Plb7fvHZFNTcsCC2+YxpLf&#10;f7u7//7z/sdXUk5HhXrrKzx4Y/FoGF7CgH0Ts/X2GvgnTwxcdMysxblz0HeCNRhhMd7MDq4mHD+C&#10;rPo30CAR2wSIQEPr9CgfCkIQvZwdz0vkJrc1XZTTIj9OhRJDIBz9izl20oISjv7JYlbmk0jGqgcc&#10;63x4JUCTcVFTh30Qedj22ocxLlY9HBlpPSjZXEmlouHWqwvlyJZhz1zFL95VG41Rp+0iH78UFO5j&#10;j6X9uIXgPmFEoj/AlSF9TeflLE8C/pM4EuzhDo9pGXAAldQ1PdmHgZzK7PQeJU5ih2E17Oq3guYW&#10;lXeQRgAfAFx04L5Q0mP719R/3jAnKFGvDVZvUUyn47xEYzo7nqDhDj2rQw8zHKFqGihJy4uQZmxj&#10;nVx3yJT6xcA5VryVsQRja6SodnFji0fBduM4ztChHU/9foK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9J50gAAAAUBAAAPAAAAAAAAAAEAIAAAACIAAABkcnMvZG93bnJldi54bWxQSwECFAAU&#10;AAAACACHTuJAQ0XzPmkCAADKBAAADgAAAAAAAAABACAAAAAhAQAAZHJzL2Uyb0RvYy54bWxQSwUG&#10;AAAAAAYABgBZAQAA/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脱硫除尘系统</w:t>
                              </w:r>
                            </w:p>
                          </w:txbxContent>
                        </v:textbox>
                      </v:shape>
                      <v:shape id="直接箭头连接符 35" o:spid="_x0000_s1026" o:spt="32" type="#_x0000_t32" style="position:absolute;left:1633815;top:485803;height:438103;width:70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HHzohY9AgAASQQAAA4AAABkcnMvZTJvRG9jLnhtbK1UwXLTMBC9&#10;M8M/aHSnjhNSUk+cHhLKpUBnWj5AkeRYg6TVSEqc/AQ/wAwn4ASceudroHwGKzkNtFx6wAePpN19&#10;eu/t2tPTrdFkI31QYGtaHg0okZaDUHZV0zdXZ08mlITIrGAarKzpTgZ6Onv8aNq5Sg6hBS2kJwhi&#10;Q9W5mrYxuqooAm+lYeEInLQYbMAbFnHrV4XwrEN0o4vhYHBcdOCF88BlCHi66IN0j+gfAghNo7hc&#10;AF8baWOP6qVmESWFVrlAZ5lt00geXzdNkJHomqLSmN94Ca6X6V3MpqxaeeZaxfcU2EMo3NNkmLJ4&#10;6QFqwSIja6/+gTKKewjQxCMOpuiFZEdQRTm4581ly5zMWtDq4A6mh/8Hy19tLjxRoqaj8oQSywy2&#10;/Ob99c93n26+ff3x8frX9w9p/eUzGY2TW50LFRbN7YVPevnWXrpz4G8DsTBvmV3JzPpq5xCoTBXF&#10;nZK0CQ7vXHYvQWAOW0fI1m0bbxIkmkK2WHs8Gk3KMSW7mj6djCeDUd8suY2EY/zZAHvIUxDT+mDB&#10;qlsQ50N8IcGQtKhpiJ6pVRvnYC3OBPgyX8k25yEmiqy6LUgMLJwprfNoaEu6mp6Mh+NcEEArkYIp&#10;LfjVcq492bA0XPnJSXptUFp/XPbHPdba4DDu07MzB4xM4Q544rNgoe3TBa56+R7WVmS4yJR+bgWJ&#10;2eroFZqvJU18jRSUaInfd1r1ArXdtyK53/dxCWJ34VM4dQUnLNPYfw1phP/e56w/f4D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oMKn/TAAAABQEAAA8AAAAAAAAAAQAgAAAAIgAAAGRycy9kb3du&#10;cmV2LnhtbFBLAQIUABQAAAAIAIdO4kBx86IWPQIAAEkEAAAOAAAAAAAAAAEAIAAAACIBAABkcnMv&#10;ZTJvRG9jLnhtbFBLBQYAAAAABgAGAFkBAADRBQAAAAA=&#10;">
                        <v:fill on="f" focussize="0,0"/>
                        <v:stroke color="#000000 [3229]" joinstyle="round" dashstyle="dash" endarrow="block"/>
                        <v:imagedata o:title=""/>
                        <o:lock v:ext="edit" aspectratio="f"/>
                      </v:shape>
                      <v:shape id="文本框 36" o:spid="_x0000_s1026" o:spt="202" type="#_x0000_t202" style="position:absolute;left:1386813;top:228602;height:295302;width:48580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AanCyiTgIAAIEEAAAOAAAAZHJzL2Uyb0RvYy54bWytVM2O0zAQ&#10;viPxDpbvNOkv3ajpamlVhLT8SAsP4DpOY+F4jO02WR6AfQNOXLjzXH0OxnZ3KctlD+RgeWbsb775&#10;ZpzFZd8qchDWSdAlHQ5ySoTmUEm9K+mnj5sXc0qcZ7piCrQo6a1w9HL5/NmiM4UYQQOqEpYgiHZF&#10;Z0raeG+KLHO8ES1zAzBCY7AG2zKPpt1llWUdorcqG+X5LOvAVsYCF86hd52C9IRonwIIdS25WAPf&#10;t0L7hGqFYh5Lco00ji4j27oW3L+vayc8USXFSn1cMQnut2HNlgtW7CwzjeQnCuwpFB7V1DKpMekD&#10;1Jp5RvZW/gPVSm7BQe0HHNosFRIVwSqG+SNtbhpmRKwFpXbmQXT3/2D5u8MHS2RV0vEINdGsxZYf&#10;v98df/w6/vxGxrOgUGdcgQdvDB71/SvocW5itc5cA//siIZVw/ROXFkLXSNYhQyH4WZ2djXhuACy&#10;7d5ChYnY3kME6mvbBvlQEBLQx/PZfDim5Lako9F8lo9So0TvCcf4ZD6d51NKeIhfTMcpnrHiHsdY&#10;518LaEnYlNTiHMQ87HDtfODFivsjIa0DJauNVCoadrddKUsODGdmE794V+1bZJ3cwzx8iRT6ccaS&#10;P7oQ3CWMmOgvcKVDCg0hWeIRPFGmoEzSyPfb/iT7FqpbFMxCmlx8t7hpwH6lpMOpLan7smdWUKLe&#10;aBT9YjiZhDGPxmT6MvTUnke25xGmOUKV1FOStiufnsbeWLlrMFNqs4YrbFQto3Kho4nViTdOZqzz&#10;9IrC6J/b8dSfP8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tonKnUAAAABQEAAA8AAAAAAAAA&#10;AQAgAAAAIgAAAGRycy9kb3ducmV2LnhtbFBLAQIUABQAAAAIAIdO4kAanCyiTgIAAIEEAAAOAAAA&#10;AAAAAAEAIAAAACMBAABkcnMvZTJvRG9jLnhtbFBLBQYAAAAABgAGAFkBAADjBQAAAAA=&#10;">
                        <v:fill on="t" focussize="0,0"/>
                        <v:stroke on="f"/>
                        <v:imagedata o:title=""/>
                        <o:lock v:ext="edit" aspectratio="f"/>
                        <v:textbox>
                          <w:txbxContent>
                            <w:p>
                              <w:pPr>
                                <w:jc w:val="center"/>
                                <w:rPr>
                                  <w:sz w:val="18"/>
                                  <w:szCs w:val="18"/>
                                </w:rPr>
                              </w:pPr>
                              <w:r>
                                <w:rPr>
                                  <w:rFonts w:hint="eastAsia"/>
                                  <w:sz w:val="18"/>
                                  <w:szCs w:val="18"/>
                                </w:rPr>
                                <w:t>水</w:t>
                              </w:r>
                            </w:p>
                          </w:txbxContent>
                        </v:textbox>
                      </v:shape>
                      <v:shape id="直接箭头连接符 37" o:spid="_x0000_s1026" o:spt="32" type="#_x0000_t32" style="position:absolute;left:1642716;top:1877013;height:438203;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L8USI4/AgAASAQAAA4AAABkcnMvZTJvRG9jLnhtbK1UsXITMRDt&#10;meEfNOrJ+ewkDjc5p7AJTQDPJHyALOl8GiStRpJ99k/wA8xQQSqgSs/XQPgMVjrHkNCkwMXN6nb3&#10;6b23ez492xhN1tIHBbam5cGAEmk5CGWXNX17df7shJIQmRVMg5U13cpAzyZPn5x2rpJDaEEL6QmC&#10;2FB1rqZtjK4qisBbaVg4ACctJhvwhkU8+mUhPOsQ3ehiOBgcFx144TxwGQK+nfVJukP0jwGEplFc&#10;zoCvjLSxR/VSs4iSQqtcoJPMtmkkj2+aJshIdE1RacxPvATjRXoWk1NWLT1zreI7CuwxFB5oMkxZ&#10;vHQPNWORkZVX/0AZxT0EaOIBB1P0QrIjqKIcPPDmsmVOZi1odXB708P/g+Wv13NPlKjpaFhSYpnB&#10;kd9+uPn5/vPtt68/Pt38+v4xxV+uyWic3OpcqLBpauc+6eUbe+kugL8LxMK0ZXYpM+urrUOgMnUU&#10;91rSITi8c9G9AoE1bBUhW7dpvEmQaArZYO/x4XBcHlOyxfhkPB6Uo35achMJxwIcIcfc4ehkOMip&#10;glV3GM6H+FKCISmoaYieqWUbp2AtrgT4Mt/I1hchJoasumtIBCycK63zZmhLupo+Pxoe5YYAWomU&#10;TGXBLxdT7cmapd3Kv1ykVwaV9a/L/nWPtTK4i7vybMweI1O4B574zFho+3KBUS/ew8qKDBeZ0i+s&#10;IDE7Hb1C77Wkia+RghIt8fNOUS9Q290kkvn9GBcgtnOf0mkouGCZxu5jSBv89zlX/fkDm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gwqf9MAAAAFAQAADwAAAAAAAAABACAAAAAiAAAAZHJzL2Rv&#10;d25yZXYueG1sUEsBAhQAFAAAAAgAh07iQL8USI4/AgAASAQAAA4AAAAAAAAAAQAgAAAAIgEAAGRy&#10;cy9lMm9Eb2MueG1sUEsFBgAAAAAGAAYAWQEAANMFAAAAAA==&#10;">
                        <v:fill on="f" focussize="0,0"/>
                        <v:stroke color="#000000 [3229]" joinstyle="round" dashstyle="dash" endarrow="block"/>
                        <v:imagedata o:title=""/>
                        <o:lock v:ext="edit" aspectratio="f"/>
                      </v:shape>
                      <v:shape id="文本框 38" o:spid="_x0000_s1026" o:spt="202" type="#_x0000_t202" style="position:absolute;left:1261712;top:2315216;height:295302;width:762007;"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5JKbVWgCAADLBAAADgAAAGRycy9lMm9Eb2MueG1srVRLbtswEN0X&#10;6B0I7htZcmwnQuQgTZCiQH9A2gPQFGURJTksSVtKD9DeoKtuuu+5co4OScd1UxTIoloI/Izee/Nm&#10;Rmfno1ZkK5yXYBpaHk0oEYZDK826oR/eXz87ocQHZlqmwIiG3gpPz5dPn5wNthYV9KBa4QiCGF8P&#10;tqF9CLYuCs97oZk/AisMXnbgNAu4deuidWxAdK2KajKZFwO41jrgwns8vcqXdIfoHgMIXSe5uAK+&#10;0cKEjOqEYgFT8r20ni6T2q4TPLztOi8CUQ3FTEN6IwmuV/FdLM9YvXbM9pLvJLDHSHiQk2bSIOke&#10;6ooFRjZO/gWlJXfgoQtHHHSRE0mOYBbl5IE3Nz2zIuWCVnu7N93/P1j+ZvvOEdk2dFpVlBimseR3&#10;377eff959+MLmZ5Ehwbrawy8sRgaxucwYt+kbL19BfyjJwYue2bW4sI5GHrBWlRYxi+Lg08zjo8g&#10;q+E1tEjENgES0Ng5He1DQ0hEr+blokQ9tw2tpuWsKue5UmIMhGPAYo6ttKCEx4DT2XRSJTZW3wNZ&#10;58MLAZrERUMdNkIiYttXPkRhrL4PibwelGyvpVJp49arS+XIlmHTXKcnfas2GmXn43ISnywKz7HJ&#10;8nk6QnCfMRLRH+DKkKGh8+lskh38J3Ei2MMdhmkZcAKV1A092ctATmV2hkePs9thXI27Aq6gvUXr&#10;HeQZwD8ALnpwnykZsP8b6j9tmBOUqJcGy3daHh/HgUmb49miwo07vFkd3jDDEaqhgZK8vAx5yDbW&#10;yXWPTLlhDFxgyTuZShB7I6va6cYeT4bt5jEO0eE+Rf3+By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DkkptVaAIAAMs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沉淀池</w:t>
                              </w:r>
                            </w:p>
                          </w:txbxContent>
                        </v:textbox>
                      </v:shape>
                      <v:shape id="直接箭头连接符 39" o:spid="_x0000_s1026" o:spt="32" type="#_x0000_t32" style="position:absolute;left:1642716;top:2620018;height:438103;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DN70G5HAgAAUwQAAA4AAABkcnMvZTJvRG9jLnhtbK1UsXITMRDt&#10;meEfNOrJ+ezEJDc5p7AJTYDMJHyALOl8GiStRpJ99k/wA8xQQSqgSs/XQPgMVrpLIKFJwRWalbT7&#10;9u3u0x2fbI0mG+mDAlvTcm9EibQchLKrmr69PH12SEmIzAqmwcqa7mSgJ7OnT447V8kxtKCF9ARB&#10;bKg6V9M2RlcVReCtNCzsgZMWLxvwhkXc+lUhPOsQ3ehiPBpNiw68cB64DAFPF/0lHRD9YwChaRSX&#10;C+BrI23sUb3ULGJJoVUu0Flm2zSSxzdNE2QkuqZYacwrJkF7mdZidsyqlWeuVXygwB5D4UFNhimL&#10;Se+gFiwysvbqHyijuIcATdzjYIq+kNwRrKIcPejNRcuczLVgq4O7a3r4f7D89ebcEyVqOhlPKLHM&#10;4MhvPlz/fP/55tvXH5+uf33/mOwvV2RylLrVuVBh0Nye+1Qv39oLdwb8XSAW5i2zK5lZX+4cApUp&#10;orgXkjbBYc5l9woE+rB1hNy6beNNgsSmkC3GTvfHz8spJbuajqeonPKwn5bcRsLRAUfI8W5/cliO&#10;JjkRq24xnA/xpQRDklHTED1TqzbOwVqUBPgyZ2SbsxATQ1bdBiQCFk6V1lkZ2pKupkcH4wNMxlDt&#10;DaosxwbQSiS/FBH8ajnXnmxYkln+spNeGyyyPy774x52bVCWg/tAfcDIbO6BJ2oLFtreXaDV98HD&#10;2ooMF5nSL6wgMTc9eoVj0JIm6kYKSrTEl56svlZth6GkOfQTXYLYnft0neaDWss0hneRxPz3Pnv9&#10;+Rf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6DCp/0wAAAAUBAAAPAAAAAAAAAAEAIAAAACIA&#10;AABkcnMvZG93bnJldi54bWxQSwECFAAUAAAACACHTuJAM3vQbkcCAABTBAAADgAAAAAAAAABACAA&#10;AAAiAQAAZHJzL2Uyb0RvYy54bWxQSwUGAAAAAAYABgBZAQAA2wUAAAAA&#10;">
                        <v:fill on="f" focussize="0,0"/>
                        <v:stroke color="#000000 [3229]" joinstyle="round" dashstyle="dash" endarrow="block"/>
                        <v:imagedata o:title=""/>
                        <o:lock v:ext="edit" aspectratio="f"/>
                      </v:shape>
                      <v:shape id="文本框 42" o:spid="_x0000_s1026" o:spt="202" type="#_x0000_t202" style="position:absolute;left:3500133;top:238802;height:295202;width:1104910;"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BURyWpUAIAAIIEAAAOAAAAZHJzL2Uyb0RvYy54bWytVM1uEzEQ&#10;viPxDpbvZH+SQLvqpiqNgpDKj1R4AMfrzVp4PcZ2shseAN6AExfuPFeeg7GdllAuPbAHyzMefzPz&#10;zee9uBx7RXbCOgm6psUkp0RoDo3Um5p+/LB6dkaJ80w3TIEWNd0LRy8XT59cDKYSJXSgGmEJgmhX&#10;DaamnfemyjLHO9EzNwEjNB62YHvm0bSbrLFsQPReZWWeP88GsI2xwIVz6F2mQ3pEtI8BhLaVXCyB&#10;b3uhfUK1QjGPLblOGkcXsdq2Fdy/a1snPFE1xU59XDEJ7tdhzRYXrNpYZjrJjyWwx5TwoKeeSY1J&#10;76GWzDOytfIfqF5yCw5aP+HQZ6mRyAh2UeQPuLntmBGxF6TamXvS3f+D5W937y2RTU2n5ZwSzXoc&#10;+eH7t8OPX4efX8msDAwNxlUYeGsw1I8vYUTdxG6duQH+yREN1x3TG3FlLQydYA1WWISb2cnVhOMC&#10;yHp4Aw0mYlsPEWhsbR/oQ0IIok/neV5Mp5Tsa1pOz87yWAarxOgJD9mLfHZe4Ax5CDiflykgY9Ud&#10;kLHOvxLQk7CpqUUhxERsd+N8KIxVdyEhrwMlm5VUKhp2s75WluwYimYVv3hXbXssO7mLPHxJPuhH&#10;kSV/dCG4Sxgx0V/gSocUGkKyVEfwRJ4CNYkkP67HI+9raPbImIUkXXy4uOnAfqFkQNnW1H3eMiso&#10;Ua81sn5ezGZB59GYzV+UaNjTk/XpCdMcoWrqKUnba5/extZYuekwU5qzhiucVCsjc2Gkqapj3SjN&#10;2OfxGQXtn9ox6s+vY/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2icqdQAAAAFAQAADwAAAAAA&#10;AAABACAAAAAiAAAAZHJzL2Rvd25yZXYueG1sUEsBAhQAFAAAAAgAh07iQFRHJalQAgAAggQAAA4A&#10;AAAAAAAAAQAgAAAAIwEAAGRycy9lMm9Eb2MueG1sUEsFBgAAAAAGAAYAWQEAAOUFAAAAAA==&#10;">
                        <v:fill on="t" focussize="0,0"/>
                        <v:stroke on="f"/>
                        <v:imagedata o:title=""/>
                        <o:lock v:ext="edit" aspectratio="f"/>
                        <v:textbox>
                          <w:txbxContent>
                            <w:p>
                              <w:pPr>
                                <w:jc w:val="center"/>
                                <w:rPr>
                                  <w:sz w:val="18"/>
                                  <w:szCs w:val="18"/>
                                </w:rPr>
                              </w:pPr>
                              <w:r>
                                <w:rPr>
                                  <w:rFonts w:hint="eastAsia"/>
                                  <w:sz w:val="18"/>
                                  <w:szCs w:val="18"/>
                                </w:rPr>
                                <w:t>废气、废水、固废</w:t>
                              </w:r>
                            </w:p>
                          </w:txbxContent>
                        </v:textbox>
                      </v:shape>
                      <v:shape id="直接箭头连接符 43" o:spid="_x0000_s1026" o:spt="32" type="#_x0000_t32" style="position:absolute;left:3795436;top:1877013;height:438203;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FlYmuRAAgAASAQAAA4AAABkcnMvZTJvRG9jLnhtbK1UwXLTMBC9&#10;M8M/aHQnjpOmTT11ekgolwKdafkARZJjDZJWIylx8hP8ADOcgBNw6p2vgfIZrOS00HLpAR88K+3u&#10;27dv1z453RpNNtIHBbam5WBIibQchLKrmr65Ons2pSREZgXTYGVNdzLQ09nTJyedq+QIWtBCeoIg&#10;NlSdq2kbo6uKIvBWGhYG4KRFZwPesIhHvyqEZx2iG12MhsPDogMvnAcuQ8DbRe+ke0T/GEBoGsXl&#10;AvjaSBt7VC81i9hSaJULdJbZNo3k8XXTBBmJril2GvMbi6C9TO9idsKqlWeuVXxPgT2GwoOeDFMW&#10;i95BLVhkZO3VP1BGcQ8BmjjgYIq+kawIdlEOH2hz2TIncy8odXB3oof/B8tfbS48UaKm49EhJZYZ&#10;HPnN++uf7z7dfPv64+P1r+8fkv3lMzkYJ7U6FypMmtsLn/rlW3vpzoG/DcTCvGV2JTPrq51DoDJl&#10;FPdS0iE4rLnsXoLAGLaOkKXbNt4kSBSFbJHP0fHkYIycdogzPToalrk+q+Q2Eo4BOEKOvoPxdDTM&#10;roJVtxjOh/hCgiHJqGmInqlVG+dgLa4E+DJXZJvzEBNDVt0mJAIWzpTWeTO0JV1NjyejSU4IoJVI&#10;zhQW/Go5155sWNqt/OQgvTbYWX9d9tc91trgLu7DszB3GJnCPfDEZ8FC24cLtPpV9bC2IsNFpvRz&#10;K0jMSkevUHstaeJrpKBES/y8k9U3qO1+Ekn8foxLELsLn9xpKLhgmcb+Y0gb/Pc5R/35A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oMKn/TAAAABQEAAA8AAAAAAAAAAQAgAAAAIgAAAGRycy9k&#10;b3ducmV2LnhtbFBLAQIUABQAAAAIAIdO4kBZWJrkQAIAAEgEAAAOAAAAAAAAAAEAIAAAACIBAABk&#10;cnMvZTJvRG9jLnhtbFBLBQYAAAAABgAGAFkBAADUBQAAAAA=&#10;">
                        <v:fill on="f" focussize="0,0"/>
                        <v:stroke color="#000000 [3229]" joinstyle="round" dashstyle="dash" endarrow="block"/>
                        <v:imagedata o:title=""/>
                        <o:lock v:ext="edit" aspectratio="f"/>
                      </v:shape>
                      <v:shape id="直接箭头连接符 44" o:spid="_x0000_s1026" o:spt="32" type="#_x0000_t32" style="position:absolute;left:1804717;top:1877013;height:247702;width:0;" filled="f" stroked="t" coordsize="21600,21600" o:gfxdata="UEsDBAoAAAAAAIdO4kAAAAAAAAAAAAAAAAAEAAAAZHJzL1BLAwQUAAAACACHTuJAbdrgnNQAAAAF&#10;AQAADwAAAGRycy9kb3ducmV2LnhtbE2PT0vDQBDF74LfYRnBm91ESQ0xm4IFL95SLfQ4yU6TtNk/&#10;ZDdp/faOXvTy4PGG935Tbq5mFAtNYXBWQbpKQJBtnR5sp+Dz4+0hBxEiWo2js6TgiwJsqtubEgvt&#10;LramZRc7wSU2FKigj9EXUoa2J4Nh5TxZzo5uMhjZTp3UE1643IzyMUnW0uBgeaFHT9ue2vNuNgrw&#10;/fCaz9u68wd5Gvb+uV6OTa3U/V2avICIdI1/x/CDz+hQMVPjZquDGBXwI/FXOcufUraNgmydZSCr&#10;Uv6nr74BUEsDBBQAAAAIAIdO4kDSLUtfPgIAAEsEAAAOAAAAZHJzL2Uyb0RvYy54bWytVM1y0zAQ&#10;vjPDO2h0J7bTlBRPnB4SyqVAZloeQJHlWIP+RqvEyUvwAsxwAk7AqXeeBspjsJLdQsulB3zwrLS7&#10;33777dqz071WZCc8SGsqWoxySoThtpZmU9E3l2dPTiiBwEzNlDWiogcB9HT++NGsc6UY29aqWniC&#10;IAbKzlW0DcGVWQa8FZrByDph0NlYr1nAo99ktWcdomuVjfP8adZZXztvuQDA22XvpAOifwigbRrJ&#10;xdLyrRYm9KheKBawJWilAzpPbJtG8PC6aUAEoiqKnYb0xiJor+M7m89YufHMtZIPFNhDKNzrSTNp&#10;sOgt1JIFRrZe/gOlJfcWbBNG3OqsbyQpgl0U+T1tLlrmROoFpQZ3Kzr8P1j+arfyRNYVPRpPKTFM&#10;48iv31/9fPfp+tvXHx+vfn3/EO0vn8lkEtXqHJSYtDArH/vle3Phzi1/C8TYRcvMRiTWlweHQEXM&#10;yO6kxAM4rLnuXtoaY9g22CTdvvE6QqIoZI+5J/lkWiCnQ7Sn07w46qcl9oFwDMARcvSNJ+gbp0Ks&#10;vMFwHsILYTWJRkUheCY3bVhYY3AlrC9SRbY7hxAZsvImIRIw9kwqlTZDGdJV9Nnx+DglgFWyjs4Y&#10;Bn6zXihPdizuVnpSkNpq7Ky/LvrrHmurcReH8IHvgJEo3AGPfJYM2j4cDhAPff/ebk2dEAOT6rmp&#10;SUhiBy9RfiVopKxFTYkS+IVHq+9RmWEYUf9+kmtbH1Y+uuNccMcSk+F7iEv89zlF/fkH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drgnNQAAAAFAQAADwAAAAAAAAABACAAAAAiAAAAZHJzL2Rv&#10;d25yZXYueG1sUEsBAhQAFAAAAAgAh07iQNItS18+AgAASwQAAA4AAAAAAAAAAQAgAAAAIwEAAGRy&#10;cy9lMm9Eb2MueG1sUEsFBgAAAAAGAAYAWQEAANMFAAAAAA==&#10;">
                        <v:fill on="f" focussize="0,0"/>
                        <v:stroke color="#000000 [3229]" joinstyle="round" dashstyle="3 1" endarrow="block"/>
                        <v:imagedata o:title=""/>
                        <o:lock v:ext="edit" aspectratio="f"/>
                      </v:shape>
                      <v:shape id="文本框 45" o:spid="_x0000_s1026" o:spt="202" type="#_x0000_t202" style="position:absolute;left:1614215;top:2077114;height:285702;width:904809;"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JAq7FIlAgAAIwQAAA4AAABkcnMvZTJvRG9jLnhtbK1TS27bMBDd&#10;F+gdCO5rfSrHtmA5SGOkKJB+gLQHoCnKIipyWJK2lB6guUFX3XTfc/kcHVJO6qabLLohOOTwzbw3&#10;j8vzQXVkL6yToCuaTVJKhOZQS72t6KePVy/mlDjPdM060KKit8LR89XzZ8velCKHFrpaWIIg2pW9&#10;qWjrvSmTxPFWKOYmYITGywasYh5Du01qy3pEV12Sp+lZ0oOtjQUunMPT9XhJj4j2KYDQNJKLNfCd&#10;EtqPqFZ0zCMl10rj6Cp22zSC+/dN44QnXUWRqY8rFsH9JqzJasnKrWWmlfzYAntKC484KSY1Fn2A&#10;WjPPyM7Kf6CU5BYcNH7CQSUjkagIssjSR9rctMyIyAWlduZBdPf/YPm7/QdLZF3RlzkOXjOFIz98&#10;vzv8+HX4+Y0U06BQb1yJiTcGU/3wCgb0TWTrzDXwz45ouGyZ3ooLa6FvBauxwyy8TE6ejjgugGz6&#10;t1BjIbbzEIGGxqogHwpCAvpZVuTZlJLbiubpbJZlxTgpMXjCMWGRFvN0QQkPCfPpLM1jNVbeAxnr&#10;/GsBioRNRS0aIRZi+2vnQ2OsvE8JdTVcya6LZuj0XweYGE4ikdD7yMIPm+EozAbqW6RkYfQW/izc&#10;tGC/UtKjryrqvuyYFZR0bzTKssiKIhgxBsV0lmNgT282pzdMc4SqqKdk3F760bw7Y+W2xUrjIDRc&#10;oJSNjNSC5mNXx77RO5Hx0efBnKdxzPrzt1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QhyPT&#10;AAAABQEAAA8AAAAAAAAAAQAgAAAAIgAAAGRycy9kb3ducmV2LnhtbFBLAQIUABQAAAAIAIdO4kCQ&#10;KuxSJQIAACMEAAAOAAAAAAAAAAEAIAAAACIBAABkcnMvZTJvRG9jLnhtbFBLBQYAAAAABgAGAFkB&#10;AAC5BQAAAAA=&#10;">
                        <v:fill on="f" focussize="0,0"/>
                        <v:stroke on="f"/>
                        <v:imagedata o:title=""/>
                        <o:lock v:ext="edit" aspectratio="f"/>
                        <v:textbox>
                          <w:txbxContent>
                            <w:p>
                              <w:pPr>
                                <w:jc w:val="center"/>
                                <w:rPr>
                                  <w:sz w:val="18"/>
                                  <w:szCs w:val="18"/>
                                </w:rPr>
                              </w:pPr>
                              <w:r>
                                <w:rPr>
                                  <w:rFonts w:hint="eastAsia"/>
                                  <w:sz w:val="18"/>
                                  <w:szCs w:val="18"/>
                                </w:rPr>
                                <w:t>废气、噪声</w:t>
                              </w:r>
                            </w:p>
                          </w:txbxContent>
                        </v:textbox>
                      </v:shape>
                      <v:shape id="文本框 46" o:spid="_x0000_s1026" o:spt="202" type="#_x0000_t202" style="position:absolute;left:3452533;top:2296116;height:295302;width:742907;"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AO5+mfUwIAAIIEAAAOAAAAZHJzL2Uyb0RvYy54bWytVEtu2zAQ&#10;3RfoHQjuG31sJ7VgOUgdpCiQfoC0B6ApyiJKcViStpQeoLlBV91033P5HB2STuqmmyyqBUEOh2/e&#10;PD5qcT72iuyEdRJ0TYuTnBKhOTRSb2r66ePVi5eUOM90wxRoUdNb4ej58vmzxWAqUUIHqhGWIIh2&#10;1WBq2nlvqixzvBM9cydghMbNFmzPPC7tJmssGxC9V1mZ56fZALYxFrhwDqOXaZMeEO1TAKFtJReX&#10;wLe90D6hWqGYx5ZcJ42jy8i2bQX379vWCU9UTbFTH0csgvN1GLPlglUby0wn+YECewqFRz31TGos&#10;+gB1yTwjWyv/geolt+Cg9Scc+iw1EhXBLor8kTY3HTMi9oJSO/Mguvt/sPzd7oMlsqnppJxTolmP&#10;V77/frf/8Wv/8xuZngaFBuMqTLwxmOrHVzCib2K3zlwD/+yIhlXH9EZcWAtDJ1iDDItwMjs6mnBc&#10;AFkPb6HBQmzrIQKNre2DfCgIQfTJdFbOJhNKbmtalvPToog8WCVGTzgmnE3LeX5GCQ8J89kkL2M1&#10;Vt0DGev8awE9CZOaWjRCLMR2184HYqy6Twl1HSjZXEml4sJu1itlyY6haa7iF8+qbY+0U7jIw5fs&#10;g3E0WYrHEIK7hBEL/QWudCihIRRLPEIk6hSkSSL5cT0edF9Dc4uKWUjWxYeLkw7sV0oGtG1N3Zct&#10;s4IS9Uaj6vNiOg0+j4vp7KzEhT3eWR/vMM0RqqaekjRd+fQ2tsbKTYeV0j1ruMCbamVULlxpYnXg&#10;jdaMfR6eUfD+8Tpm/fl1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2icqdQAAAAFAQAADwAA&#10;AAAAAAABACAAAAAiAAAAZHJzL2Rvd25yZXYueG1sUEsBAhQAFAAAAAgAh07iQA7n6Z9TAgAAggQA&#10;AA4AAAAAAAAAAQAgAAAAIwEAAGRycy9lMm9Eb2MueG1sUEsFBgAAAAAGAAYAWQEAAOgFAAAAAA==&#10;">
                        <v:fill on="t" focussize="0,0"/>
                        <v:stroke on="f"/>
                        <v:imagedata o:title=""/>
                        <o:lock v:ext="edit" aspectratio="f"/>
                        <v:textbox>
                          <w:txbxContent>
                            <w:p>
                              <w:pPr>
                                <w:jc w:val="center"/>
                                <w:rPr>
                                  <w:sz w:val="18"/>
                                  <w:szCs w:val="18"/>
                                </w:rPr>
                              </w:pPr>
                              <w:r>
                                <w:rPr>
                                  <w:rFonts w:hint="eastAsia"/>
                                  <w:sz w:val="18"/>
                                  <w:szCs w:val="18"/>
                                </w:rPr>
                                <w:t>噪声、废气</w:t>
                              </w:r>
                            </w:p>
                          </w:txbxContent>
                        </v:textbox>
                      </v:shape>
                      <v:shape id="直接箭头连接符 47" o:spid="_x0000_s1026" o:spt="32" type="#_x0000_t32" style="position:absolute;left:4747945;top:1877013;height:438203;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LaDZQw/AgAASAQAAA4AAABkcnMvZTJvRG9jLnhtbK1US3ITMRDd&#10;U8UdVNrj8S/Ymco4C5uwCeCqhAPIksajQlKrJNljX4ILUMUKsgJW2XMaCMegpXECCZssmMWUpO5+&#10;eu91z5yc7owmW+mDAlvRQa9PibQchLLrir69PHs2pSREZgXTYGVF9zLQ09nTJyetK+UQGtBCeoIg&#10;NpStq2gToyuLIvBGGhZ64KTFYA3esIhbvy6EZy2iG10M+/3nRQteOA9choCniy5ID4j+MYBQ14rL&#10;BfCNkTZ2qF5qFlFSaJQLdJbZ1rXk8U1dBxmJrigqjfmNl+B6ld7F7ISVa89co/iBAnsMhQeaDFMW&#10;L72DWrDIyMarf6CM4h4C1LHHwRSdkOwIqhj0H3hz0TAnsxa0Org708P/g+Wvt0tPlKjoaISeWGaw&#10;5Tcfrn++/3zz7euPT9e/vn9M6y9XZDxJbrUulFg0t0uf9PKdvXDnwN8FYmHeMLuWmfXl3iHQIFUU&#10;90rSJji8c9W+AoE5bBMhW7ervUmQaArZVXQ8GU+Ox0eU7BFnOpn0B6OuW3IXCccEpMsxNh5Nh/0c&#10;Klh5i+F8iC8lGJIWFQ3RM7Vu4hysxZEAP8g3su15iIkhK28LEgELZ0rrPBnakraix0fDo1wQQCuR&#10;gikt+PVqrj3ZsjRb+clJemNQWXc86I47rI3BWTykZ2PuMDKFe+CJz4KFpksXuOrEe9hYkeEiU/qF&#10;FSRmp6NX6L2WNPE1UlCiJX7eadUJ1PbQiWR+18YViP3Sp3BqCg5YpnH4GNIE/73PWX9+AL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gwqf9MAAAAFAQAADwAAAAAAAAABACAAAAAiAAAAZHJzL2Rv&#10;d25yZXYueG1sUEsBAhQAFAAAAAgAh07iQLaDZQw/AgAASAQAAA4AAAAAAAAAAQAgAAAAIgEAAGRy&#10;cy9lMm9Eb2MueG1sUEsFBgAAAAAGAAYAWQEAANMFAAAAAA==&#10;">
                        <v:fill on="f" focussize="0,0"/>
                        <v:stroke color="#000000 [3229]" joinstyle="round" dashstyle="dash" endarrow="block"/>
                        <v:imagedata o:title=""/>
                        <o:lock v:ext="edit" aspectratio="f"/>
                      </v:shape>
                      <v:shape id="文本框 48" o:spid="_x0000_s1026" o:spt="202" type="#_x0000_t202" style="position:absolute;left:4090639;top:2296116;height:295302;width:1076310;"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JHY88UgIAAIMEAAAOAAAAZHJzL2Uyb0RvYy54bWytVEtu2zAQ&#10;3RfoHQjuG0m248SC5SB14KJA+gHSHoCmKIsoxWFJ2pJ7gPYGXXXTfc/lc3RIOqmbbrKoFgRnOHxv&#10;5s1Q86uhU2QnrJOgK1qc5ZQIzaGWelPRjx9WLy4pcZ7pminQoqJ74ejV4vmzeW9KMYIWVC0sQRDt&#10;yt5UtPXelFnmeCs65s7ACI2HDdiOeTTtJqst6xG9U9koz6dZD7Y2FrhwDr036ZAeEe1TAKFpJBc3&#10;wLed0D6hWqGYx5JcK42ji5ht0wju3zWNE56oimKlPq5Igvt1WLPFnJUby0wr+TEF9pQUHtXUMamR&#10;9AHqhnlGtlb+A9VJbsFB4884dFkqJCqCVRT5I23uWmZErAWlduZBdPf/YPnb3XtLZF3R8bigRLMO&#10;W374/u3w49fh51cyuQwK9caVGHhnMNQPL2HAuYnVOnML/JMjGpYt0xtxbS30rWA1ZliEm9nJ1YTj&#10;Asi6fwM1ErGthwg0NLYL8qEgBNEn+SyfjmeU7Cs6Gs2mRTFNnRKDJzzQ5xfTcYFN5CFidj7OR5GO&#10;lfdIxjr/SkBHwqaiFichMrHdrfMhM1behwRiB0rWK6lUNOxmvVSW7BhOzSp+8a7adph3chd5+FJW&#10;6McpS/7oQnCXMCLRX+BKBwoNgSzlETxRqKBNUskP6+Eo/BrqPUpmIc0uvlzctGC/UNLj3FbUfd4y&#10;KyhRrzXKPismkzDo0ZicX4zQsKcn69MTpjlCVdRTkrZLnx7H1li5aZEpNVrDNbaqkVG50NOU1TFv&#10;nM1Y5/EdheE/tWPUn3/H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baJyp1AAAAAUBAAAPAAAA&#10;AAAAAAEAIAAAACIAAABkcnMvZG93bnJldi54bWxQSwECFAAUAAAACACHTuJAiR2PPFICAACDBAAA&#10;DgAAAAAAAAABACAAAAAjAQAAZHJzL2Uyb0RvYy54bWxQSwUGAAAAAAYABgBZAQAA5wUAAAAA&#10;">
                        <v:fill on="t" focussize="0,0"/>
                        <v:stroke on="f"/>
                        <v:imagedata o:title=""/>
                        <o:lock v:ext="edit" aspectratio="f"/>
                        <v:textbox>
                          <w:txbxContent>
                            <w:p>
                              <w:pPr>
                                <w:jc w:val="center"/>
                                <w:rPr>
                                  <w:sz w:val="18"/>
                                  <w:szCs w:val="18"/>
                                </w:rPr>
                              </w:pPr>
                              <w:r>
                                <w:rPr>
                                  <w:rFonts w:hint="eastAsia"/>
                                  <w:sz w:val="18"/>
                                  <w:szCs w:val="18"/>
                                </w:rPr>
                                <w:t>噪声、废气</w:t>
                              </w:r>
                            </w:p>
                          </w:txbxContent>
                        </v:textbox>
                      </v:shape>
                      <v:shape id="肘形连接符 49" o:spid="_x0000_s1026" o:spt="34" type="#_x0000_t34" style="position:absolute;left:1261712;top:1082008;flip:x;height:1381110;width:28600;rotation:11796480f;" filled="f" stroked="t" coordsize="21600,21600" o:gfxdata="UEsDBAoAAAAAAIdO4kAAAAAAAAAAAAAAAAAEAAAAZHJzL1BLAwQUAAAACACHTuJASqRwqdIAAAAF&#10;AQAADwAAAGRycy9kb3ducmV2LnhtbE2OQU7DMBBF90jcwRokdtQJNFUa4nQBYlcJ0fYA03iaRMTj&#10;KHbSltMzsIHNSF//680rNxfXq5nG0Hk2kC4SUMS1tx03Bg77t4ccVIjIFnvPZOBKATbV7U2JhfVn&#10;/qB5FxslEA4FGmhjHAqtQ92Sw7DwA7F0Jz86jBLHRtsRzwJ3vX5MkpV22LF8aHGgl5bqz93kDCSz&#10;xfX07rev+68r1WGbL6dlMOb+Lk2eQUW6xL8x/OiLOlTidPQT26B6Ycju90qXP6USjwayVZaBrkr9&#10;3776BlBLAwQUAAAACACHTuJACvLffWcCAACYBAAADgAAAGRycy9lMm9Eb2MueG1srVQ9chMxFO6Z&#10;4Q4a9cl6bRKcnaxT2ASKAJlJOIAsab0CSU8jyV675QDUVCmYgYorMJwGyDF40i4JCU0KttjRz9P3&#10;vu97Tzo+2RpNNtIHBbam5f6IEmk5CGVXNX1zebo3pSREZgXTYGVNdzLQk9njR8edq+QYWtBCeoIg&#10;NlSdq2kbo6uKIvBWGhb2wUmLmw14wyJO/aoQnnWIbnQxHo0Oiw68cB64DAFXF/0mHRD9QwChaRSX&#10;C+BrI23sUb3ULKKk0CoX6CyzbRrJ4+umCTISXVNUGvMfk+B4mf7F7JhVK89cq/hAgT2Ewj1NhimL&#10;SW+gFiwysvbqHyijuIcATdznYIpeSHYEVZSje95ctMzJrAWtDu7G9PD/YPmrzbknStR0MhlTYpnB&#10;kl+///jj26fr71c/P3z+9fULeXKUfOpcqDB8bs99Usq39sKdAX8XiIV5y+xKZr6XO4cQZTpR3DmS&#10;JsFhtmX3EgTGsHWEbNq28YZ4wOKUo+kofZQ0WrkXCSflQp/IFifjw/JpiTR3ORK7adoXUG4j4Rgw&#10;nh6mszztT6ZlWeYCF6xKGRKQ8yE+l2BIGtR0ie0zB2uxTcBPciq2OQsxV1IMbjDxtkQ+RmNjbJgm&#10;ewPFJJBVQzyO/mCnwxZOlda5ubQlXU2PDsYHGT+AViJtprDgV8u59gRhsRl75Wldrw1a1C+X/XKP&#10;tTbYzkN4dvgGI5O5A574LFho+3CBo94soyJeYK1MTW+VsCoypZ9ZQWKuX/QKK6olTeSNFJRoic9F&#10;GvW6tR3qm0raN8cSxO7cp+1UamzYzGm4XOlG/D3PUbcPy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qRwqdIAAAAFAQAADwAAAAAAAAABACAAAAAiAAAAZHJzL2Rvd25yZXYueG1sUEsBAhQAFAAA&#10;AAgAh07iQAry331nAgAAmAQAAA4AAAAAAAAAAQAgAAAAIQEAAGRycy9lMm9Eb2MueG1sUEsFBgAA&#10;AAAGAAYAWQEAAPoFAAAAAA==&#10;" adj="-172800">
                        <v:fill on="f" focussize="0,0"/>
                        <v:stroke color="#000000 [3229]" miterlimit="8" joinstyle="miter" dashstyle="dash" endarrow="block"/>
                        <v:imagedata o:title=""/>
                        <o:lock v:ext="edit" aspectratio="f"/>
                      </v:shape>
                      <v:shape id="文本框 50" o:spid="_x0000_s1026" o:spt="202" type="#_x0000_t202" style="position:absolute;left:785507;top:1953214;height:295302;width:571505;"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GWL+G4kAgAAIgQAAA4AAABkcnMvZTJvRG9jLnhtbK1TS27bMBDd&#10;F+gdCO5rfWzViWA5SGOkKJB+gLQHoCnKIipyWJK25B6gvUFX3XTfc/kcHVJO4qabLLoRhpzRm3lv&#10;HhcXg+rITlgnQVc0m6SUCM2hlnpT0U8fr1+cUeI80zXrQIuK7oWjF8vnzxa9KUUOLXS1sARBtCt7&#10;U9HWe1MmieOtUMxNwAiNyQasYh6PdpPUlvWIrrokT9OXSQ+2Nha4cA5vV2OSHhHtUwChaSQXK+Bb&#10;JbQfUa3omEdKrpXG0WWctmkE9++bxglPuooiUx+/2ATjdfgmywUrN5aZVvLjCOwpIzzipJjU2PQe&#10;asU8I1sr/4FSkltw0PgJB5WMRKIiyCJLH2lz2zIjIheU2pl70d3/g+Xvdh8skXVFp9MpJZopXPnh&#10;x/fDz9+HX99IERXqjSux8NZgqR9ewYC+iWyduQH+2RENVy3TG3FpLfStYDVOmAVtk5Nfw05c6QLI&#10;un8LNTZiWw8RaGisCvKhIATR52dFkc4p2SPMeTHNs9m4KDF4wjFfzLMiLSjhWJBjQZrHZqy8wzHW&#10;+dcCFAlBRS36IPZhuxvnw1ysvCsJbTVcy66LXuj0XxdYGG4ijzD6SMIP6wGrA5811HtkZGG0Fj4s&#10;DFqwXynp0VYVdV+2zApKujcaVTnPZrPgw3iYFfMcD/Y0sz7NMM0RqqKekjG88qN3t8bKTYudxj1o&#10;uEQlGxmpPUx1nButExkfbR68eXqOVQ9Pe/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hCHI9MA&#10;AAAFAQAADwAAAAAAAAABACAAAAAiAAAAZHJzL2Rvd25yZXYueG1sUEsBAhQAFAAAAAgAh07iQGWL&#10;+G4kAgAAIgQAAA4AAAAAAAAAAQAgAAAAIgEAAGRycy9lMm9Eb2MueG1sUEsFBgAAAAAGAAYAWQEA&#10;ALgFAAAAAA==&#10;">
                        <v:fill on="f" focussize="0,0"/>
                        <v:stroke on="f"/>
                        <v:imagedata o:title=""/>
                        <o:lock v:ext="edit" aspectratio="f"/>
                        <v:textbox>
                          <w:txbxContent>
                            <w:p>
                              <w:pPr>
                                <w:jc w:val="center"/>
                                <w:rPr>
                                  <w:sz w:val="18"/>
                                  <w:szCs w:val="18"/>
                                </w:rPr>
                              </w:pPr>
                              <w:r>
                                <w:rPr>
                                  <w:rFonts w:hint="eastAsia"/>
                                  <w:sz w:val="18"/>
                                  <w:szCs w:val="18"/>
                                </w:rPr>
                                <w:t>水回用</w:t>
                              </w:r>
                            </w:p>
                          </w:txbxContent>
                        </v:textbox>
                      </v:shape>
                      <v:shape id="文本框 55" o:spid="_x0000_s1026" o:spt="202" type="#_x0000_t202" style="position:absolute;left:709307;top:1229409;height:295202;width:838208;"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Pxqrg8lAgAAIgQAAA4AAABkcnMvZTJvRG9jLnhtbK1TS27bMBDd&#10;F+gdCO5rybJdx0LkII2RokD6AdIegKYoi6jEYYe0JfcAzQ266qb7nsvn6JByUjfdZNENMeQM38x7&#10;fDy/6NuG7RQ6Dabg41HKmTISSm02Bf/08frFGWfOC1OKBowq+F45frF8/uy8s7nKoIamVMgIxLi8&#10;swWvvbd5kjhZq1a4EVhlKFkBtsLTFjdJiaIj9LZJsjR9mXSApUWQyjk6XQ1JfkTEpwBCVWmpViC3&#10;rTJ+QEXVCE+UXK2t48s4bVUp6d9XlVOeNQUnpj6u1ITidViT5bnINyhsreVxBPGUER5xaoU21PQB&#10;aiW8YFvU/0C1WiI4qPxIQpsMRKIixGKcPtLmthZWRS4ktbMPorv/Byvf7T4g02XBJ5MpZ0a09OSH&#10;73eHH78OP7+x2Swo1FmXU+GtpVLfv4KefBPZOnsD8rNjBq5qYTbqEhG6WomSJhyHm8nJ1QHHBZB1&#10;9xZKaiS2HiJQX2Eb5CNBGKHP08UknXO2J5gsW0zTxfBQqvdMUv5scpal5FNJBdlilqVZbCbyexyL&#10;zr9W0LIQFBzJB7GP2N04H+YS+X1JaGvgWjdN9EJj/jqgwnASeYTRBxK+X/dHXdZQ7okRwmAt+lgU&#10;1IBfOevIVgV3X7YCFWfNG0OqLMbTafBh3Exn84w2eJpZn2aEkQRVcM/ZEF75wbtbi3pTU6fhHQxc&#10;kpKVjtSC5MNUx7nJOpHx0ebBm6f7WPXnay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QhyPT&#10;AAAABQEAAA8AAAAAAAAAAQAgAAAAIgAAAGRycy9kb3ducmV2LnhtbFBLAQIUABQAAAAIAIdO4kD8&#10;aq4PJQIAACIEAAAOAAAAAAAAAAEAIAAAACIBAABkcnMvZTJvRG9jLnhtbFBLBQYAAAAABgAGAFkB&#10;AAC5BQAAAAA=&#10;">
                        <v:fill on="f" focussize="0,0"/>
                        <v:stroke on="f"/>
                        <v:imagedata o:title=""/>
                        <o:lock v:ext="edit" aspectratio="f"/>
                        <v:textbox>
                          <w:txbxContent>
                            <w:p>
                              <w:pPr>
                                <w:jc w:val="center"/>
                                <w:rPr>
                                  <w:sz w:val="18"/>
                                  <w:szCs w:val="18"/>
                                </w:rPr>
                              </w:pPr>
                              <w:r>
                                <w:rPr>
                                  <w:rFonts w:hint="eastAsia"/>
                                  <w:sz w:val="18"/>
                                  <w:szCs w:val="18"/>
                                </w:rPr>
                                <w:t>皮带输送</w:t>
                              </w:r>
                            </w:p>
                          </w:txbxContent>
                        </v:textbox>
                      </v:shape>
                      <v:shape id="文本框 56" o:spid="_x0000_s1026" o:spt="202" type="#_x0000_t202" style="position:absolute;left:2280922;top:934107;height:295302;width:847708;"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EEJ6wGkCAADKBAAADgAAAGRycy9lMm9Eb2MueG1srVRLbtswEN0X&#10;6B0I7hvJsh3HguUgdZCiQPoB0h6ApiiLKMlhSdpSeoDmBl11033PlXN0RDqum6JAFtVC4HDI92be&#10;zHBx3mtFdsJ5Caaio5OcEmE41NJsKvrxw9WLM0p8YKZmCoyo6K3w9Hz5/Nmis6UooAVVC0cQxPiy&#10;sxVtQ7BllnneCs38CVhh0NmA0yyg6TZZ7ViH6FplRZ6fZh242jrgwnvcvUxOukd0TwGEppFcXALf&#10;amFCQnVCsYAp+VZaT5cx2qYRPLxrGi8CURXFTEP8Iwmu18M/Wy5YuXHMtpLvQ2BPCeFRTppJg6QH&#10;qEsWGNk6+ReUltyBhyaccNBZSiQqglmM8kfa3LTMipgLSu3tQXT//2D52917R2Rd0fF4SolhGkt+&#10;/+3u/vvP+x9fyfR0UKizvsSDNxaPhv4l9Ng3MVtvr4F/8sTAqmVmIy6cg64VrMYIR8PN7OhqwvED&#10;yLp7AzUSsW2ACNQ3Tg/yoSAE0YviLJ8XBSW3FZ2PJ6N8lgol+kA4+s8ms1mOfcrRX8yn47yIZKx8&#10;wLHOh1cCNBkWFXXYB5GH7a59GOJi5cORgdaDkvWVVCoabrNeKUd2DHvmKn7xrtpqjDptj/LhS0Hh&#10;PvZY2o9bCO4TRiT6A1wZ0lX0dDzNk4D/JI4EB7jjY1oGHEAlNepwCAM5ldnrPUicxA79ut/Xbw31&#10;LSrvII0APgC4aMF9oaTD9q+o/7xlTlCiXhus3nw0mQzzEo3JdFag4Y4962MPMxyhKhooSctVSDO2&#10;tU5uWmRK/WLgAiveyFiCoTVSVPu4scWjYPtxHGbo2I6nfj9B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9J50gAAAAUBAAAPAAAAAAAAAAEAIAAAACIAAABkcnMvZG93bnJldi54bWxQSwECFAAU&#10;AAAACACHTuJAEEJ6wGkCAADKBAAADgAAAAAAAAABACAAAAAhAQAAZHJzL2Uyb0RvYy54bWxQSwUG&#10;AAAAAAYABgBZAQAA/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窑炉</w:t>
                              </w:r>
                            </w:p>
                          </w:txbxContent>
                        </v:textbox>
                      </v:shape>
                      <v:shape id="直接箭头连接符 57" o:spid="_x0000_s1026" o:spt="32" type="#_x0000_t32" style="position:absolute;left:2709526;top:1229409;height:352402;width: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Lj51awzAgAAMAQAAA4AAABkcnMvZTJvRG9jLnhtbK1TsXLU&#10;MBDtmeEfNOqJfU4u4TznS3EhNAEyk/ABOlk+a5C0Gkk+3/0EP8AMFaQCqvR8DYTPYCU7gYQmBS48&#10;knb37XtPq/nxViuyEc5LMBWd7OWUCMOhlmZd0beXp8+eU+IDMzVTYERFd8LT48XTJ/PelqKAFlQt&#10;HEEQ48veVrQNwZZZ5nkrNPN7YIXBYANOs4Bbt85qx3pE1yor8vww68HV1gEX3uPpyRCkI6J7DCA0&#10;jeTiBHinhQkDqhOKBZTkW2k9XSS2TSN4eNM0XgSiKopKQ/pjE1yv4j9bzFm5dsy2ko8U2GMoPNCk&#10;mTTY9A7qhAVGOif/gdKSO/DQhD0OOhuEJEdQxSR/4M1Fy6xIWtBqb+9M9/8Plr/enDsi64ru7x9S&#10;YpjGK7/5cP3z/eebb19/fLr+9f1jXH+5ItOj6FZvfYlFS3Puol6+NRf2DPg7TwwsW2bWIrG+3FkE&#10;msSK7F5J3HiLPVf9K6gxh3UBknXbxukIiaaQbUWLo3w2LZDTDnGKYnaQz4bbEttAOCbgFXKM7U+L&#10;g7xIjVh5i2GdDy8FaBIXFfXBMbluwxKMwZEAN0kd2ebMh8iQlbcFkYCBU6lUmgxlSF9R5DFNBR6U&#10;rGMwpnm3Xi2VIxsWZyt9KUl1GpUNx5PheMDqNM7imD7yHTEShXvgDjpTp7LApHphahKSo8FJ9FgJ&#10;GnlpUVOiBD7juBqEKDM6Hk0ermsF9e7cxXA0HwcptRuHPk7q3/uU9eehL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Lj51awzAgAAMAQAAA4AAAAAAAAAAQAgAAAAJQEAAGRycy9lMm9Eb2Mu&#10;eG1sUEsFBgAAAAAGAAYAWQEAAMoFAAAAAA==&#10;">
                        <v:fill on="f" focussize="0,0"/>
                        <v:stroke color="#000000 [3229]" joinstyle="round" endarrow="block"/>
                        <v:imagedata o:title=""/>
                        <o:lock v:ext="edit" aspectratio="f"/>
                      </v:shape>
                      <v:shape id="直接箭头连接符 1" o:spid="_x0000_s1026" o:spt="32" type="#_x0000_t32" style="position:absolute;left:3128630;top:1081408;height:0;width:447704;"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KRmonQ0AgAALgQAAA4AAABkcnMvZTJvRG9jLnhtbK1TzW4T&#10;MRC+I/EOlu9kd/PTplE2PSSUS4FILQ/geL1ZC9tj2U42eQleAIkTcAJOvfM0UB6DsTcppVx6YA+r&#10;8Xjmm2++GU/Pd1qRrXBegilp0cspEYZDJc26pG+uL56NKfGBmYopMKKke+Hp+ezpk2lrJ6IPDahK&#10;OIIgxk9aW9ImBDvJMs8boZnvgRUGL2twmgU8unVWOdYiulZZP89PshZcZR1w4T16F90lPSC6xwBC&#10;XUsuFsA3WpjQoTqhWMCWfCOtp7PEtq4FD6/r2otAVEmx05D+WATtVfxnsymbrB2zjeQHCuwxFB70&#10;pJk0WPQOasECIxsn/4HSkjvwUIceB511jSRFsIsif6DNVcOsSL2g1N7eie7/Hyx/tV06IquSDgan&#10;lBimceS3729+vvt0++3rj483v75/iPaXz6SIYrXWTzBnbpYutst35speAn/riYF5w8xaJNLXe4s4&#10;KSP7KyUevMWSq/YlVBjDNgGScrva6QiJmpAd0in645MBjmmPOPm4GObjblhiFwjHgOHw9DQfUsIx&#10;IM0xY5MjhnU+vBCgSTRK6oNjct2EORiDGwGuSBXZ9tIH7AkTjwmRgIELqVRaDGVIW9KzUX+UEjwo&#10;WcXLGObdejVXjmxZXK30pSC10dhZ5z4bob+jjW7cxEN0dGHVA0Rn38d2sDFVYhCYVM9NRUISNDiJ&#10;EitBIy0tKkqUwEccrQ5RGQQ7atxNawXVfunidfTjGqVyh5WPe3r/nKL+PPP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3TGYTWAAAABQEAAA8AAAAAAAAAAQAgAAAAIgAAAGRycy9kb3ducmV2Lnht&#10;bFBLAQIUABQAAAAIAIdO4kCkZqJ0NAIAAC4EAAAOAAAAAAAAAAEAIAAAACUBAABkcnMvZTJvRG9j&#10;LnhtbFBLBQYAAAAABgAGAFkBAADLBQAAAAA=&#10;">
                        <v:fill on="f" focussize="0,0"/>
                        <v:stroke color="#000000 [3200]" joinstyle="round" endarrow="block"/>
                        <v:imagedata o:title=""/>
                        <o:lock v:ext="edit" aspectratio="f"/>
                      </v:shape>
                      <v:shape id="文本框 58" o:spid="_x0000_s1026" o:spt="202" type="#_x0000_t202" style="position:absolute;left:2652425;top:1257909;height:295302;width:485705;"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PSXXJUlAgAAIwQAAA4AAABkcnMvZTJvRG9jLnhtbK1TzY7TMBC+&#10;I/EOlu80adps26jpatlqEdLyIy08gOs4jUXsMbbbpDwAvAEnLtx5rj4HY6e7lOWyBy7W2DP+Zr7P&#10;n5eXvWrJXlgnQZd0PEopEZpDJfW2pB8/3LyYU+I80xVrQYuSHoSjl6vnz5adKUQGDbSVsARBtCs6&#10;U9LGe1MkieONUMyNwAiNyRqsYh63dptUlnWIrtokS9OLpANbGQtcOIen6yFJT4j2KYBQ15KLNfCd&#10;EtoPqFa0zCMl10jj6CpOW9eC+3d17YQnbUmRqY8rNsF4E9ZktWTF1jLTSH4agT1lhEecFJMamz5A&#10;rZlnZGflP1BKcgsOaj/ioJKBSFQEWYzTR9rcNcyIyAWlduZBdPf/YPnb/XtLZFXSyQQfXjOFT378&#10;/u3449fx51eSz4NCnXEFFt4ZLPX9S+jRN5GtM7fAPzmi4bpheiuurIWuEazCCcfhZnJ2dcBxAWTT&#10;vYEKG7GdhwjU11YF+VAQgujZRZ5Ns5ySA+Jk+WyRLoaXEr0nHAum83yWYp5jQbbIJ2kWu7HiHshY&#10;518JUCQEJbVohNiI7W+dD4Ox4r4k9NVwI9s2mqHVfx1gYTiJRMLsAwvfb/qTMBuoDkjJwuAt/FkY&#10;NGC/UNKhr0rqPu+YFZS0rzXKshhPp8GIcTPNZxlu7Hlmc55hmiNUST0lQ3jtB/PujJXbBjsND6Hh&#10;CqWsZaQWNB+mOs2N3omMTz4P5jzfx6o/f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QhyPT&#10;AAAABQEAAA8AAAAAAAAAAQAgAAAAIgAAAGRycy9kb3ducmV2LnhtbFBLAQIUABQAAAAIAIdO4kD0&#10;l1yVJQIAACMEAAAOAAAAAAAAAAEAIAAAACIBAABkcnMvZTJvRG9jLnhtbFBLBQYAAAAABgAGAFkB&#10;AAC5BQAAAAA=&#10;">
                        <v:fill on="f" focussize="0,0"/>
                        <v:stroke on="f"/>
                        <v:imagedata o:title=""/>
                        <o:lock v:ext="edit" aspectratio="f"/>
                        <v:textbox>
                          <w:txbxContent>
                            <w:p>
                              <w:pPr>
                                <w:jc w:val="center"/>
                                <w:rPr>
                                  <w:sz w:val="18"/>
                                  <w:szCs w:val="18"/>
                                </w:rPr>
                              </w:pPr>
                              <w:r>
                                <w:rPr>
                                  <w:rFonts w:hint="eastAsia"/>
                                  <w:sz w:val="18"/>
                                  <w:szCs w:val="18"/>
                                </w:rPr>
                                <w:t>供热</w:t>
                              </w:r>
                            </w:p>
                          </w:txbxContent>
                        </v:textbox>
                      </v:shape>
                      <v:shape id="直接箭头连接符 30" o:spid="_x0000_s1026" o:spt="32" type="#_x0000_t32" style="position:absolute;left:4052538;top:534004;flip:x y;height:400103;width:4500;" filled="f" stroked="t" coordsize="21600,21600" o:gfxdata="UEsDBAoAAAAAAIdO4kAAAAAAAAAAAAAAAAAEAAAAZHJzL1BLAwQUAAAACACHTuJAyy3LmdYAAAAF&#10;AQAADwAAAGRycy9kb3ducmV2LnhtbE2P3UrEMBCF7wXfIYzgjbhJXLqU2nQvBLWwC2LdB8g2Y1ts&#10;JqXJ/ujTO3qjNwcOZzjnm3J99qM44hyHQAb0QoFAaoMbqDOwe3u8zUHEZMnZMRAa+MQI6+ryorSF&#10;Cyd6xWOTOsElFAtroE9pKqSMbY/exkWYkDh7D7O3ie3cSTfbE5f7Ud4ptZLeDsQLvZ3wocf2ozl4&#10;Ay/L5karetNt9a5+xqdt/rWpozHXV1rdg0h4Tn/H8IPP6FAx0z4cyEUxGuBH0q9yli81272BbJVl&#10;IKtS/qevvgFQSwMEFAAAAAgAh07iQNzrpQlIAgAAXQQAAA4AAABkcnMvZTJvRG9jLnhtbK1UwW4T&#10;MRC9I/EPlu9kN02C6KqbHhIKhwKVWrg7tjdrYXss28kmP8EPIHGinIBT73wNlM9g7F21tFx6IIfV&#10;2DPz5r2ZcY6Od0aTrfRBga3peFRSIi0Hoey6pm8vTp48oyREZgXTYGVN9zLQ4/njR0edq+QBtKCF&#10;9ARBbKg6V9M2RlcVReCtNCyMwEmLzga8YRGPfl0IzzpEN7o4KMunRQdeOA9choC3y95JB0T/EEBo&#10;GsXlEvjGSBt7VC81iygptMoFOs9sm0by+KZpgoxE1xSVxvzFImiv0reYH7Fq7ZlrFR8osIdQuKfJ&#10;MGWx6A3UkkVGNl79A2UU9xCgiSMOpuiF5I6ginF5rzfnLXMya8FWB3fT9PD/YPnr7ZknStR0Mjmk&#10;xDKDI7/+ePXrw+X1928/P1/9/vEp2V+/kEnuVudChUkLe+aTXr6z5+4U+PtALCxaZtcys77YOwQa&#10;p/4Wd1LSITisuepegcAYtomQW7drvCGNVu5lSszWu2SlMtgosqvptJwdzCa4oPuazibTspz2A5S7&#10;SHjyz0ocLEcv+sblJJdnVUJOKM6H+EKCIcmoaYieqXUbF2AtLgr4vhbbnoaYeN8mpGQLJ0rrvC/a&#10;kq6mh8glkwuglUjOFBb8erXQnmxZ2rj8y0F6Y1Bvf32INIfVw2tc0CF6oDtAZAZ3sBPtJQttHy7Q&#10;6uV72FiRmUWm9HMrSMztj17hQLSkia6RghIt8c0nq9en7TCeNJH0ZkK1ArE/88mdTrh1mcbwQtJa&#10;/33OUbf/Cv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y3LmdYAAAAFAQAADwAAAAAAAAABACAA&#10;AAAiAAAAZHJzL2Rvd25yZXYueG1sUEsBAhQAFAAAAAgAh07iQNzrpQlIAgAAXQQAAA4AAAAAAAAA&#10;AQAgAAAAJQEAAGRycy9lMm9Eb2MueG1sUEsFBgAAAAAGAAYAWQEAAN8FAAAAAA==&#10;">
                        <v:fill on="f" focussize="0,0"/>
                        <v:stroke color="#000000 [3200]" joinstyle="round" dashstyle="dash" endarrow="block"/>
                        <v:imagedata o:title=""/>
                        <o:lock v:ext="edit" aspectratio="f"/>
                      </v:shape>
                      <v:shape id="文本框 59" o:spid="_x0000_s1026" o:spt="202" type="#_x0000_t202" style="position:absolute;left:1290312;top:3058121;height:295302;width:762007;"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q1GJaWgCAADLBAAADgAAAGRycy9lMm9Eb2MueG1srVRLbhwhEN1H&#10;yh0Q+7g/47E9LfdYji1HkZyP5OQADE1PowBFgJke5wDxDbLKJvucy+dIAePJxFEkL9KLFgXFe1WP&#10;B6dnG63IWjgvwbS0OigpEYZDJ82ypR8/XL04ocQHZjqmwIiW3gpPz+bPn52OthE1DKA64QiCGN+M&#10;tqVDCLYpCs8HoZk/ACsMLvbgNAsYumXROTYiulZFXZZHxQiusw648B5nL/Mi3SK6pwBC30suLoGv&#10;tDAhozqhWMCW/CCtp/NUbd8LHt71vReBqJZipyH9kQTHi/gv5qesWTpmB8m3JbCnlPCoJ82kQdId&#10;1CULjKyc/AtKS+7AQx8OOOgiN5IUwS6q8pE2NwOzIvWCUnu7E93/P1j+dv3eEdm1dHKImhim8cjv&#10;v93df/95/+Mrmc6iQqP1DSbeWEwNm5ewQd+kbr29Bv7JEwMXAzNLce4cjINgHVZYxZ3F3taM4yPI&#10;YnwDHRKxVYAEtOmdjvKhICSi17NyUtWU3GJd5fSkqhMaa8QmEI4Jx0dopWNKOCbUs+mkrBMbax6A&#10;rPPhlQBN4qClDo2QiNj62odYGGseUiKvByW7K6lUCtxycaEcWTM0zVX60l610lh2nq7K+GX74Dya&#10;LM+nKQT3GSMR/QGuDBlbejSZllnBfxIngh3cfpqWAW+gkrqlJ7sykFOZreBR46x22Cw22wNcQHeL&#10;0jvIdwBfABwM4L5QMqL/W+o/r5gTlKjXBo9vVh1GQ4QUHE6Pawzc/spif4UZjlAtDZTk4UXIl2xl&#10;nVwOyJQNY+Acj7yX6QiiN3JV27rR40mw7X2Ml2g/Tlm/36D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CrUYlpaAIAAMs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沉渣</w:t>
                              </w:r>
                            </w:p>
                          </w:txbxContent>
                        </v:textbox>
                      </v:shape>
                      <v:shape id="直接箭头连接符 60" o:spid="_x0000_s1026" o:spt="32" type="#_x0000_t32" style="position:absolute;left:2052319;top:3201022;height:0;width:361903;"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FWsnq8yAgAAMAQAAA4AAABkcnMvZTJvRG9jLnhtbK1TwY7T&#10;MBC9I/EPlu80TUorGjXdQ8tyWaDSLh/gOk5jYXss223an+AHkDgBJ+C0d74Gls9g7HQLu1z2QA6W&#10;x555897LeHa214rshPMSTEXzwZASYTjU0mwq+ubq/MkzSnxgpmYKjKjoQXh6Nn/8aNbZUhTQgqqF&#10;IwhifNnZirYh2DLLPG+FZn4AVhi8bMBpFjB0m6x2rEN0rbJiOJxkHbjaOuDCezxd9pf0iOgeAghN&#10;I7lYAt9qYUKP6oRiASX5VlpP54lt0wgeXjeNF4GoiqLSkFZsgvt1XLP5jJUbx2wr+ZECewiFe5o0&#10;kwabnqCWLDCydfIfKC25Aw9NGHDQWS8kOYIq8uE9by5bZkXSglZ7ezLd/z9Y/mq3ckTWFR09zSkx&#10;TOMvv3l//fPdp5tvX398vP71/UPcf/lMJsmtzvoSixZm5aJevjeX9gL4W08MLFpmNiKxvjpYBMqj&#10;v9mdkhh4iz3X3UuoMYdtAyTr9o3TERJNIfuKFsNxMcqnlByQWzSnKPq/JfaBcEwYTfLpcEQJx4RE&#10;LWPlLYZ1PrwQoEncVNQHx+SmDQswBkcCXJ46st2FD5EhK28LIgED51KpNBnKkK6i03ExTgUelKzj&#10;ZUzzbrNeKEd2LM5W+lKS2mpU1h/n/XGPtdU4i8f0ZMwJI1G4A+5ga+pUFphUz01NQnI0OIkeK0Ej&#10;Ly1qSpTAZxx3vRBljo5Hk+Mz8OUa6sPKxesY4SCldsehj5P6d5yy/jz0+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0xmE1gAAAAUBAAAPAAAAAAAAAAEAIAAAACIAAABkcnMvZG93bnJldi54bWxQ&#10;SwECFAAUAAAACACHTuJAVayerzICAAAwBAAADgAAAAAAAAABACAAAAAlAQAAZHJzL2Uyb0RvYy54&#10;bWxQSwUGAAAAAAYABgBZAQAAyQUAAAAA&#10;">
                        <v:fill on="f" focussize="0,0"/>
                        <v:stroke color="#000000 [3229]" joinstyle="round" endarrow="block"/>
                        <v:imagedata o:title=""/>
                        <o:lock v:ext="edit" aspectratio="f"/>
                      </v:shape>
                      <v:shape id="文本框 61" o:spid="_x0000_s1026" o:spt="202" type="#_x0000_t202" style="position:absolute;left:2414223;top:3058121;height:295302;width:762007;"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JsMK42kCAADLBAAADgAAAGRycy9lMm9Eb2MueG1srVRLbhQxEN0j&#10;cQfLe9Kf+WTSSk8UEgUhhY8UOIDH7Z62sF3G9kx3OAC5ASs27DlXzkG1PRmGIKQs6EXLVS6/evVc&#10;5dOzQSuyFc5LMDUtjnJKhOHQSLOu6ccPVy8WlPjATMMUGFHTW+Hp2fL5s9PeVqKEDlQjHEEQ46ve&#10;1rQLwVZZ5nknNPNHYIXBzRacZgFNt84ax3pE1yor83ye9eAa64AL79F7mTbpDtE9BRDaVnJxCXyj&#10;hQkJ1QnFApbkO2k9XUa2bSt4eNe2XgSiaoqVhvjHJLhejf9secqqtWO2k3xHgT2FwqOaNJMGk+6h&#10;LllgZOPkX1Bacgce2nDEQWepkKgIVlHkj7S56ZgVsRaU2tu96P7/wfK32/eOyKamk2lJiWEar/z+&#10;293995/3P76SeTEq1FtfYeCNxdAwvIQB+yZW6+018E+eGLjomFmLc+eg7wRrkGE8mR0cTTh+BFn1&#10;b6DBRGwTIAINrdOjfCgIQfRyWkzLckLJLfLKZ4uijGisEkMgHAOO59hKx5RwDChPZpO8HHlmrHoA&#10;ss6HVwI0GRc1ddgIMRHbXvuQQh9CxrwelGyupFLRcOvVhXJky7BpruIXz6qNRtrJXeTjl9oH/dhk&#10;yR9dyMMnjMjpD3BlSF/T+WSWJwX/mTgm2MMdhmkZcAKV1DVd7GlgTmUw3Sj4qHFSOwyrYXeBK2hu&#10;UXoHaQbwBcBFB+4LJT32f0395w1zghL12uD1nRTT6Tgw0ZjOjks03OHO6nCHGY5QNQ2UpOVFSEO2&#10;sU6uO8yUGsbAOV55K+MVjFQTqx1v7PEo2G4exyE6tGPU7zdo+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9J50gAAAAUBAAAPAAAAAAAAAAEAIAAAACIAAABkcnMvZG93bnJldi54bWxQSwECFAAU&#10;AAAACACHTuJAJsMK42kCAADLBAAADgAAAAAAAAABACAAAAAhAQAAZHJzL2Uyb0RvYy54bWxQSwUG&#10;AAAAAAYABgBZAQAA/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外售</w:t>
                              </w:r>
                            </w:p>
                          </w:txbxContent>
                        </v:textbox>
                      </v:shape>
                      <v:shape id="直接箭头连接符 63" o:spid="_x0000_s1026" o:spt="32" type="#_x0000_t32" style="position:absolute;left:1804717;top:2610518;height:295202;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D/a8qc+AgAASAQAAA4AAABkcnMvZTJvRG9jLnhtbK1UzW7UMBC+&#10;I/EOlu80yfaXqNkedimXApVaHsBrOxsL22PZ3s3uS/ACSJygJ+DUO08D5TEYO2mh5dIDOURjz8w3&#10;3zczyfHJxmiylj4osA2tdkpKpOUglF029O3l6bMjSkJkVjANVjZ0KwM9mT59cty7Wk6gAy2kJwhi&#10;Q927hnYxurooAu+kYWEHnLTobMEbFvHol4XwrEd0o4tJWR4UPXjhPHAZAt7OBycdEf1jAKFtFZdz&#10;4CsjbRxQvdQsoqTQKRfoNLNtW8njm7YNMhLdUFQa8xuLoL1I72J6zOqlZ65TfKTAHkPhgSbDlMWi&#10;d1BzFhlZefUPlFHcQ4A27nAwxSAkdwRVVOWD3lx0zMmsBVsd3F3Tw/+D5a/X554o0dDdvT1KLDM4&#10;8psP1z/ff7759vXHp+tf3z8m+8sVOdhN3epdqDFpZs990ss39sKdAX8XiIVZx+xSZtaXW4dAVcoo&#10;7qWkQ3BYc9G/AoExbBUht27TepMgsSlkg7lH5d5hdUjJtqGTg6rcr46GaclNJBwDcIQ8+Z7vT8pJ&#10;LsTqWwznQ3wpwZBkNDREz9SyizOwFlcCfJUrsvVZiIkhq28TEgELp0rrvBnakr6hWGE/JwTQSiRn&#10;Cgt+uZhpT9Ys7VZ+cpBeGVQ2XFfD9YC1MriLY/jId8TIFO6BJz5zFrohXKA1iPewsiLDRab0CytI&#10;zJ2OXmHvtaSJr5GCEi3x807WIFDbcRKp+cMYFyC25z6501BwwTKN8WNIG/z3OUf9+QF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DCp/0wAAAAUBAAAPAAAAAAAAAAEAIAAAACIAAABkcnMvZG93&#10;bnJldi54bWxQSwECFAAUAAAACACHTuJAP9rypz4CAABIBAAADgAAAAAAAAABACAAAAAiAQAAZHJz&#10;L2Uyb0RvYy54bWxQSwUGAAAAAAYABgBZAQAA0gUAAAAA&#10;">
                        <v:fill on="f" focussize="0,0"/>
                        <v:stroke color="#000000 [3229]" joinstyle="round" dashstyle="dash" endarrow="block"/>
                        <v:imagedata o:title=""/>
                        <o:lock v:ext="edit" aspectratio="f"/>
                      </v:shape>
                      <v:shape id="文本框 64" o:spid="_x0000_s1026" o:spt="202" type="#_x0000_t202" style="position:absolute;left:1728516;top:2810520;height:295302;width:742907;"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JBIvqwkAgAAIwQAAA4AAABkcnMvZTJvRG9jLnhtbK1TS27bMBDd&#10;F+gdCO5rfSL/BMtBGiNFgfQDpD0ATVEWUYnDkrQl9wDtDbrqpvuey+fokFJSN91k0Q0x5AzfzHt8&#10;XF32bUMOwlgJqqDJJKZEKA6lVLuCfvxw82JBiXVMlawBJQp6FJZerp8/W3U6FynU0JTCEARRNu90&#10;QWvndB5FlteiZXYCWihMVmBa5nBrdlFpWIfobROlcTyLOjClNsCFtXi6GZJ0RDRPAYSqklxsgO9b&#10;odyAakTDHFKytdSWrsO0VSW4e1dVVjjSFBSZurBiE4y3fo3WK5bvDNO15OMI7CkjPOLUMqmw6QPU&#10;hjlG9kb+A9VKbsBC5SYc2mggEhRBFkn8SJu7mmkRuKDUVj+Ibv8fLH97eG+ILAt6kU0pUazFJz99&#10;/3b68ev08yuZZV6hTtscC+80lrr+JfTom8DW6lvgnyxRcF0ztRNXxkBXC1bihIm/GZ1dHXCsB9l2&#10;b6DERmzvIAD1lWm9fCgI8ejzdDFNZpQcC5oukniaji8lekc4FsyzdBnPKeG+YDm9iNPQjeX3QNpY&#10;90pAS3xQUINGCI3Y4dY6PxjL70t8XwU3smmCGRr11wEW+pNAxM8+sHD9th+F2UJ5REoGBm/hz8Kg&#10;BvOFkg59VVD7ec+MoKR5rVCWZZJl3ohhk03nyIyY88z2PMMUR6iCOkqG8NoN5t1rI3c1dhoeQsEV&#10;SlnJQM1rPkw1zo3eCYxHn3tznu9D1Z+/v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hCHI9MA&#10;AAAFAQAADwAAAAAAAAABACAAAAAiAAAAZHJzL2Rvd25yZXYueG1sUEsBAhQAFAAAAAgAh07iQJBI&#10;vqwkAgAAIwQAAA4AAAAAAAAAAQAgAAAAIgEAAGRycy9lMm9Eb2MueG1sUEsFBgAAAAAGAAYAWQEA&#10;ALgFAAAAAA==&#10;">
                        <v:fill on="f" focussize="0,0"/>
                        <v:stroke on="f"/>
                        <v:imagedata o:title=""/>
                        <o:lock v:ext="edit" aspectratio="f"/>
                        <v:textbox>
                          <w:txbxContent>
                            <w:p>
                              <w:pPr>
                                <w:jc w:val="center"/>
                                <w:rPr>
                                  <w:sz w:val="18"/>
                                  <w:szCs w:val="18"/>
                                </w:rPr>
                              </w:pPr>
                              <w:r>
                                <w:rPr>
                                  <w:rFonts w:hint="eastAsia"/>
                                  <w:sz w:val="18"/>
                                  <w:szCs w:val="18"/>
                                </w:rPr>
                                <w:t>固废、废水</w:t>
                              </w:r>
                            </w:p>
                          </w:txbxContent>
                        </v:textbox>
                      </v:shape>
                      <v:shape id="直接箭头连接符 67" o:spid="_x0000_s1026" o:spt="32" type="#_x0000_t32" style="position:absolute;left:3319131;top:767105;height:314302;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MjTKeQ+AgAARwQAAA4AAABkcnMvZTJvRG9jLnhtbK1TzW4TMRC+&#10;I/EOlu90s0l/6CqbHhLKpUCllgdwbG/WwvZYtpNNXoIXQOIEPQGn3nkaKI/B2LsttFx6YA+rsWfm&#10;m2++GU9PtkaTjfRBga1puTeiRFoOQtlVTd9enj57TkmIzAqmwcqa7mSgJ7OnT6adq+QYWtBCeoIg&#10;NlSdq2kbo6uKIvBWGhb2wEmLzga8YRGPflUIzzpEN7oYj0aHRQdeOA9choC3i95JB0T/GEBoGsXl&#10;AvjaSBt7VC81i9hSaJULdJbZNo3k8U3TBBmJril2GvMfi6C9TP9iNmXVyjPXKj5QYI+h8KAnw5TF&#10;ondQCxYZWXv1D5RR3EOAJu5xMEXfSFYEuyhHD7S5aJmTuReUOrg70cP/g+WvN+eeKFHTyT4O3jKD&#10;I7/5cP3z/eebb19/fLr+9f1jsr9ckcOjpFbnQoVJc3vuU798ay/cGfB3gViYt8yuZGZ9uXMIVKaM&#10;4l5KOgSHNZfdKxAYw9YRsnTbxpsEiaKQLfKZlMflpKRkV9Ojw6NydNAPS24j4ejHCXJ0Tcr9yWic&#10;67DqFsL5EF9KMCQZNQ3RM7Vq4xysxY0AX+aCbHMWYiLIqtuEVN/CqdI6L4a2pKvp8cH4ICcE0Eok&#10;ZwoLfrWca082LK1W/nKQXhtsrL8u++sea21wFYfwge+AkSncA098Fiy0fbhAq2/ew9qKDBeZ0i+s&#10;IDELHb1C6bWkia+RghIt8XUnq29Q22EQSft+iksQu3Of3GkmuF+ZxvAW0gL/fc5Rf97/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DCp/0wAAAAUBAAAPAAAAAAAAAAEAIAAAACIAAABkcnMvZG93&#10;bnJldi54bWxQSwECFAAUAAAACACHTuJAyNMp5D4CAABHBAAADgAAAAAAAAABACAAAAAiAQAAZHJz&#10;L2Uyb0RvYy54bWxQSwUGAAAAAAYABgBZAQAA0gUAAAAA&#10;">
                        <v:fill on="f" focussize="0,0"/>
                        <v:stroke color="#000000 [3229]" joinstyle="round" dashstyle="dash" endarrow="block"/>
                        <v:imagedata o:title=""/>
                        <o:lock v:ext="edit" aspectratio="f"/>
                      </v:shape>
                      <v:shape id="文本框 68" o:spid="_x0000_s1026" o:spt="202" type="#_x0000_t202" style="position:absolute;left:3090529;top:534004;height:295302;width:48580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MW/HhUQIAAIEEAAAOAAAAZHJzL2Uyb0RvYy54bWytVEtu2zAQ&#10;3RfoHQjuG8mynNqC5SBNkKJA+gHSHoCmKIsoxWFJ2lJ6gOYGXXXTfc/lc3RIOqmbbrKoFgRnhnzz&#10;5s1Qy7OxV2QnrJOgazo5ySkRmkMj9aamnz5evZhT4jzTDVOgRU1vhaNnq+fPloOpRAEdqEZYgiDa&#10;VYOpaee9qbLM8U70zJ2AERqDLdieeTTtJmssGxC9V1mR56fZALYxFrhwDr2XKUgPiPYpgNC2kotL&#10;4NteaJ9QrVDMY0muk8bRVWTbtoL7923rhCeqplipjysmwf06rNlqyaqNZaaT/ECBPYXCo5p6JjUm&#10;fYC6ZJ6RrZX/QPWSW3DQ+hMOfZYKiYpgFZP8kTY3HTMi1oJSO/Mguvt/sPzd7oMlsqnptFxQolmP&#10;Ld9/v9v/+LX/+Y2czoNCg3EVHrwxeNSPr2DEuYnVOnMN/LMjGi46pjfi3FoYOsEaZDgJN7OjqwnH&#10;BZD18BYaTMS2HiLQ2No+yIeCEESf5ot8ViCf25rOpmWel6lRYvSEY7ycz+b5jBKO8WIxm+ZFTMaq&#10;exxjnX8toCdhU1OLcxDzsN2184EXq+6PhLQOlGyupFLRsJv1hbJkx3BmruIX76ptj6yTe5KHL5FC&#10;P85Y8kcXgruEERP9Ba50SKEhJEs8gifKFJRJGvlxPR5kX0Nzi4JZSJOL7xY3HdivlAw4tTV1X7bM&#10;CkrUG42iLyZlGcY8GuXsZYGGPY6sjyNMc4SqqackbS98ehpbY+Wmw0ypzRrOsVGtjMqFjiZWB944&#10;mbHOwysKo39sx1N//hy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tonKnUAAAABQEAAA8AAAAA&#10;AAAAAQAgAAAAIgAAAGRycy9kb3ducmV2LnhtbFBLAQIUABQAAAAIAIdO4kCMW/HhUQIAAIEEAAAO&#10;AAAAAAAAAAEAIAAAACMBAABkcnMvZTJvRG9jLnhtbFBLBQYAAAAABgAGAFkBAADmBQAAAAA=&#10;">
                        <v:fill on="t" focussize="0,0"/>
                        <v:stroke on="f"/>
                        <v:imagedata o:title=""/>
                        <o:lock v:ext="edit" aspectratio="f"/>
                        <v:textbox>
                          <w:txbxContent>
                            <w:p>
                              <w:pPr>
                                <w:jc w:val="center"/>
                                <w:rPr>
                                  <w:sz w:val="18"/>
                                  <w:szCs w:val="18"/>
                                </w:rPr>
                              </w:pPr>
                              <w:r>
                                <w:rPr>
                                  <w:rFonts w:hint="eastAsia"/>
                                  <w:sz w:val="18"/>
                                  <w:szCs w:val="18"/>
                                </w:rPr>
                                <w:t>碱</w:t>
                              </w:r>
                            </w:p>
                          </w:txbxContent>
                        </v:textbox>
                      </v:shape>
                      <v:shape id="文本框 109" o:spid="_x0000_s1026" o:spt="202" type="#_x0000_t202" style="position:absolute;left:3881137;top:1338609;height:295202;width:838208;"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CDa8qElAgAAJAQAAA4AAABkcnMvZTJvRG9jLnhtbK1Ty24TMRTd&#10;I/EPlvdkXkk7GWVSlUZFSAUqFT7A8XgyFjO+xnYyEz4A/oAVG/b9rnwH1560hLLpgo3lx/W55xwf&#10;Ly6GriU7YawEVdJkElMiFIdKqk1JP328fpVTYh1TFWtBiZLuhaUXy5cvFr0uRAoNtJUwBEGULXpd&#10;0sY5XUSR5Y3omJ2AFgoPazAdc7g0m6gyrEf0ro3SOD6LejCVNsCFtbi7Gg/pEdE8BxDqWnKxAr7t&#10;hHIjqhEtcyjJNlJbugxs61pw96GurXCkLSkqdWHEJjhf+zFaLlixMUw3kh8psOdQeKKpY1Jh00eo&#10;FXOMbI38B6qT3ICF2k04dNEoJDiCKpL4iTd3DdMiaEGrrX403f4/WP5+d2uIrEqazdATxTp88sOP&#10;74ef94df30gSz71FvbYFVt5prHXDaxgwOEGu1TfAP1ui4KphaiMujYG+EaxCiom/GZ1cHXGsB1n3&#10;76DCTmzrIAANtem8f+gIQfQsz5MkO6dkjzhZlp+NPFghBkc4FuRZnsaYVI4F6XyWxmnoxooHIG2s&#10;eyOgI35SUoNJCI3Y7sY6T4wVDyW+r4Jr2bYhDa36awML/U4Q4rmPKtywHo7GrKHaoyQDY7jwa+Gk&#10;AfOVkh6DVVL7ZcuMoKR9q9CWeTKd+iSGxXR2nuLCnJ6sT0+Y4ghVUkfJOL1yY3q32shNg53Gh1Bw&#10;iVbWMkjzno+sjrwxPEHxMeg+nafrUPXncy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QhyPT&#10;AAAABQEAAA8AAAAAAAAAAQAgAAAAIgAAAGRycy9kb3ducmV2LnhtbFBLAQIUABQAAAAIAIdO4kAg&#10;2vKhJQIAACQEAAAOAAAAAAAAAAEAIAAAACIBAABkcnMvZTJvRG9jLnhtbFBLBQYAAAAABgAGAFkB&#10;AAC5BQAAAAA=&#10;">
                        <v:fill on="f" focussize="0,0"/>
                        <v:stroke on="f"/>
                        <v:imagedata o:title=""/>
                        <o:lock v:ext="edit" aspectratio="f"/>
                        <v:textbox>
                          <w:txbxContent>
                            <w:p>
                              <w:pPr>
                                <w:jc w:val="center"/>
                                <w:rPr>
                                  <w:sz w:val="18"/>
                                  <w:szCs w:val="18"/>
                                </w:rPr>
                              </w:pPr>
                              <w:r>
                                <w:rPr>
                                  <w:rFonts w:hint="eastAsia"/>
                                  <w:sz w:val="18"/>
                                  <w:szCs w:val="18"/>
                                </w:rPr>
                                <w:t>熟石膏粉</w:t>
                              </w:r>
                            </w:p>
                          </w:txbxContent>
                        </v:textbox>
                      </v:shape>
                      <v:shape id="文本框 19" o:spid="_x0000_s1026" o:spt="202" type="#_x0000_t202" style="position:absolute;left:1290312;top:934107;height:295302;width:704907;"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C60J5GcCAADKBAAADgAAAGRycy9lMm9Eb2MueG1srVTNbtQwEL4j&#10;8Q6W7zTJ/rTdqNmqtCpC4k8qPIDXcTYWtsfY3k3KA8AbcOLCnefqczC2t8tShNQDOUT2jP19M9/M&#10;+Ox81IpshfMSTEOro5ISYTi00qwb+uH99bNTSnxgpmUKjGjorfD0fPn0ydlgazGBHlQrHEEQ4+vB&#10;NrQPwdZF4XkvNPNHYIVBZwdOs4Bbty5axwZE16qYlOVxMYBrrQMuvEfrVXbSHaJ7DCB0neTiCvhG&#10;CxMyqhOKBUzJ99J6ukzRdp3g4W3XeRGIaihmGtIfSXC9iv9iecbqtWO2l3wXAntMCA9y0kwaJN1D&#10;XbHAyMbJv6C05A48dOGIgy5yIkkRzKIqH2hz0zMrUi4otbd70f3/g+Vvtu8ckW1Dp/OKEsM0lvzu&#10;29e77z/vfnwh1SIqNFhf48Ebi0fD+BxG7JuUrbevgH/0xMBlz8xaXDgHQy9YixFW8WZxcDXj+Aiy&#10;Gl5Di0RsEyABjZ3TUT4UhET0yaKcVhNKbhu6mM6q8iQXSoyBcPSflLMF2ghH/2Qxn5aTRMbqexzr&#10;fHghQJO4aKjDPkg8bPvKhxgXq++PRFoPSrbXUqm0cevVpXJky7BnrtOX7qqNxqizuSrjl4NCO/ZY&#10;ticTgvuMkYj+AFeGDA09ns7LLOA/iRPBHu7wmJYBB1BJ3dDTfRjIqcxO7yhxFjuMq3FXvxW0t6i8&#10;gzwC+ADgogf3mZIB27+h/tOGOUGJemmweotqNovzkjaz+ckEN+7Qszr0MMMRqqGBkry8DHnGNtbJ&#10;dY9MuV8MXGDFO5lKEFsjR7WLG1s8CbYbxzhDh/t06vcTt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fSedIAAAAFAQAADwAAAAAAAAABACAAAAAiAAAAZHJzL2Rvd25yZXYueG1sUEsBAhQAFAAA&#10;AAgAh07iQAutCeRnAgAAygQAAA4AAAAAAAAAAQAgAAAAIQEAAGRycy9lMm9Eb2MueG1sUEsFBgAA&#10;AAAGAAYAWQEAAPo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鄂式破碎</w:t>
                              </w:r>
                            </w:p>
                          </w:txbxContent>
                        </v:textbox>
                      </v:shape>
                      <v:shape id="文本框 19" o:spid="_x0000_s1026" o:spt="202" type="#_x0000_t202" style="position:absolute;left:1290312;top:1553211;height:295302;width:704907;"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9LFFR2gCAADLBAAADgAAAGRycy9lMm9Eb2MueG1srVTNbhMxEL4j&#10;8Q6W73R/krTNqpuqtCpC4k8qPIDj9WYtbI+xnWzKA8AbcOLCnefqczC20xCKkHpgD6uxPf6+mW9m&#10;fHa+1YpshPMSTEuro5ISYTh00qxa+uH99bNTSnxgpmMKjGjprfD0fPH0ydloG1HDAKoTjiCI8c1o&#10;WzqEYJui8HwQmvkjsMLgYQ9Os4BLtyo6x0ZE16qoy/K4GMF11gEX3uPuVT6kO0T3GEDoe8nFFfC1&#10;FiZkVCcUC5iSH6T1dJGi7XvBw9u+9yIQ1VLMNKQ/kqC9jP9iccaalWN2kHwXAntMCA9y0kwaJN1D&#10;XbHAyNrJv6C05A489OGIgy5yIkkRzKIqH2hzMzArUi4otbd70f3/g+VvNu8ckV1LJ7OaEsM0lvzu&#10;29e77z/vfnwh1TwqNFrfoOONRdewfQ5b7JuUrbevgH/0xMDlwMxKXDgH4yBYhxFW8WZxcDXj+Aiy&#10;HF9Dh0RsHSABbXuno3woCIno9bycVBjPLdqz2aSuEhprxDYQjg4n5XRenlDC0aGezyZlndhYcw9k&#10;nQ8vBGgSjZY6bIRExDavfIiBsebeJfJ6ULK7lkqlhVstL5UjG4ZNc52+dFetNYadt6syfrl9cB+b&#10;LO+nLQT3GSMR/QGuDBlbejyZlVnBfxIngj3coZuWASdQSd3S030YyKnMTvCocVY7bJfbXQGX0N2i&#10;9A7yDOALgMYA7jMlI/Z/S/2nNXOCEvXSYPnm1XQaByYtprOTGhfu8GR5eMIMR6iWBkqyeRnykK2t&#10;k6sBmXLDGLjAkvcylSD2Ro5qFzf2eBJsN49xiA7Xyev3G7T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D0sUVHaAIAAMs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二级破碎</w:t>
                              </w:r>
                            </w:p>
                          </w:txbxContent>
                        </v:textbox>
                      </v:shape>
                      <v:shape id="AutoShape 348" o:spid="_x0000_s1026" o:spt="32" type="#_x0000_t32" style="position:absolute;left:1642716;top:1229409;height:323802;width:70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OyHPZANAgAAGwQAAA4AAABkcnMvZTJvRG9jLnhtbK1TTW8b&#10;IRC9V+p/QNzrXa8/Yq+8jiq76SVtLSX9ARjYXVRgEGCv/e87YCdpUlXKoXtAsPPmzbzHsLo9GU2O&#10;0gcFtqHjUUmJtByEsl1Dfz7efVpQEiKzgmmwsqFnGejt+uOH1eBqWUEPWkhPkMSGenAN7WN0dVEE&#10;3kvDwgictBhswRsW8ei7Qng2ILvRRVWW82IAL5wHLkPAv9tLkF4Z/XsIoW0Vl1vgByNtvLB6qVlE&#10;SaFXLtB17rZtJY8/2jbISHRDUWnMKxbB/T6txXrF6s4z1yt+bYG9p4U3mgxTFos+U21ZZOTg1V9U&#10;RnEPAdo44mCKi5DsCKoYl2+8eeiZk1kLWh3cs+nh/9Hy78edJ0o0dDKbUGKZwSv/fIiQa5PJdJEs&#10;GlyoEbmxO59E8pN9cPfAfwViYdMz28kMfzw7zB6njOJVSjoEh4X2wzcQiGFYIft1ar1JlOgEOWHu&#10;fFrdjOeUnHFfVctpubxckTxFwhFwU+LNcYxOqsmirHIpVj+xOB/iVwmGpE1DQ/RMdX3cgLU4CeDH&#10;uSY73oeYemT1U0JqwcKd0joPhLZkaOhyVs1yQgCtRAomWPDdfqM9ObI0Uvm7dvEK5uFgRSbrJRNf&#10;rCAxu2PxUdHEbqSgREt8g2mXkZEp/YKMXqGz+h9obF7bq8/J2ssl7UGcdz5pS5bjzGSV1/lOQ/nn&#10;OaNe3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3TGYTWAAAABQEAAA8AAAAAAAAAAQAgAAAA&#10;IgAAAGRycy9kb3ducmV2LnhtbFBLAQIUABQAAAAIAIdO4kDshz2QDQIAABsEAAAOAAAAAAAAAAEA&#10;IAAAACUBAABkcnMvZTJvRG9jLnhtbFBLBQYAAAAABgAGAFkBAACkBQAAAAA=&#10;">
                        <v:fill on="f" focussize="0,0"/>
                        <v:stroke color="#000000" joinstyle="round" endarrow="block"/>
                        <v:imagedata o:title=""/>
                        <o:lock v:ext="edit" aspectratio="f"/>
                      </v:shape>
                      <v:shape id="AutoShape 349" o:spid="_x0000_s1026" o:spt="34" type="#_x0000_t34" style="position:absolute;left:947409;top:1082008;flip:y;height:619204;width:342903;" filled="f" stroked="t" coordsize="21600,21600" o:gfxdata="UEsDBAoAAAAAAIdO4kAAAAAAAAAAAAAAAAAEAAAAZHJzL1BLAwQUAAAACACHTuJAvf1ODNQAAAAF&#10;AQAADwAAAGRycy9kb3ducmV2LnhtbE2PwU7DMBBE70j8g7WVuFE7RamqEKeHSJwQBwpC6s2Jt0mo&#10;vY7iTRv+HsMFLiONZjXzttwv3okLTnEIpCFbKxBIbbADdRre357udyAiG7LGBUINXxhhX93elKaw&#10;4UqveDlwJ1IJxcJo6JnHQsrY9uhNXIcRKWWnMHnDyU6dtJO5pnLv5EaprfRmoLTQmxHrHtvzYfYa&#10;an5plmbzqUbFp+dQf7jjMGda360y9QiCceG/Y/jBT+hQJaYmzGSjcBrSI/yrKds9ZMk2GvJtnoOs&#10;SvmfvvoGUEsDBBQAAAAIAIdO4kCWdN2nKwIAAF0EAAAOAAAAZHJzL2Uyb0RvYy54bWytVE2P2yAQ&#10;vVfqf0DcGztf28SKs6qSbi/bNtJueyeAY1pgEJA4+fcdiJs0W1XaQ31AwLx5M29m8OL+aDQ5SB8U&#10;2JoOByUl0nIQyu5q+u354d2MkhCZFUyDlTU9yUDvl2/fLDpXyRG0oIX0BElsqDpX0zZGVxVF4K00&#10;LAzASYvGBrxhEY9+VwjPOmQ3uhiV5V3RgRfOA5ch4O36bKQ9o38NITSN4nINfG+kjWdWLzWLKCm0&#10;ygW6zNk2jeTxa9MEGYmuKSqNecUguN+mtVguWLXzzLWK9ymw16TwQpNhymLQC9WaRUb2Xv1FZRT3&#10;EKCJAw6mOAvJFUEVw/JFbZ5a5mTWgqUO7lL08P9o+ZfDxhMlajqeTiixzGDLP+wj5NhkPJmnEnUu&#10;VIhc2Y1PIvnRPrlH4D8DsbBqmd3JDH8+OfQeJo/ixiUdgsNA2+4zCMQwjJDrdWy8IY1W7ntyTORY&#10;E3Ks6XzyflLOKTnhfTnDwZmdeyWPkXC0jyejeTmmhCPgbjgflZMcllWJMfE4H+InCYakTU23OCkr&#10;sBYnAvw4R2KHxxBz00QvnIkfQ0oao3EGDkyTaYlfz9ujiytzcrXwoLTOU6Qt6TDv6Wia2QNoJZIx&#10;wYLfbVfaEyTFqctfT3sDMyri29LK1HR2AbGqlUx8tILEXF+Lz5KmUEYKSrTEV5x2OYfIlL4io1fY&#10;G/0PNCrRtu9Uas65zVsQp43/3UGcOkTcjPWf5+x9/Ss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9/U4M1AAAAAUBAAAPAAAAAAAAAAEAIAAAACIAAABkcnMvZG93bnJldi54bWxQSwECFAAUAAAA&#10;CACHTuJAlnTdpysCAABdBAAADgAAAAAAAAABACAAAAAjAQAAZHJzL2Uyb0RvYy54bWxQSwUGAAAA&#10;AAYABgBZAQAAwAUAAAAA&#10;" adj="10800">
                        <v:fill on="f" focussize="0,0"/>
                        <v:stroke color="#000000" miterlimit="8" joinstyle="miter" endarrow="block"/>
                        <v:imagedata o:title=""/>
                        <o:lock v:ext="edit" aspectratio="f"/>
                      </v:shape>
                      <v:shape id="文本框 50" o:spid="_x0000_s1026" o:spt="202" type="#_x0000_t202" style="position:absolute;left:1185511;top:553104;height:304802;width:571505;"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MIbQJEkAgAAIgQAAA4AAABkcnMvZTJvRG9jLnhtbK1TS27bMBDd&#10;F+gdCO5rSbbVpELkII2RokD6AdIegKYoi6jEYYe0JfcAzQ266qb7nsvn6JByEjfdZNGNQHJGb957&#10;fDw7H7qWbRU6Dabk2STlTBkJlTbrkn/+dPXilDPnhalEC0aVfKccP188f3bW20JNoYG2UsgIxLii&#10;tyVvvLdFkjjZqE64CVhlqFgDdsLTFtdJhaIn9K5Npmn6MukBK4sglXN0uhyL/ICITwGEutZSLUFu&#10;OmX8iIqqFZ4kuUZbxxeRbV0r6T/UtVOetSUnpT5+aQitV+GbLM5EsUZhGy0PFMRTKDzS1AltaOg9&#10;1FJ4wTao/4HqtERwUPuJhC4ZhURHSEWWPvLmphFWRS1ktbP3prv/Byvfbz8i01XJZ3nOmREdXfn+&#10;x+3+5+/9r+8sjw711hXUeGOp1Q+vYaDcRLXOXoP84piBy0aYtbpAhL5RoiKGWfA2Ofo13IkrXABZ&#10;9e+gokFi4yECDTV2wT4yhAX07DTPs4yzXcnzfJal8/Gi1OCZpHp+kuUp0ZVUn6Xz03Qah4niDsei&#10;828UdCwsSo6UgzhHbK+dD7xEcdcSxhq40m0bs9Cavw6oMZxEHYH6KMIPq4G6g54VVDtShDBGix4W&#10;LRrAb5z1FKuSu68bgYqz9q0hV15l83nIYdzM85MpbfC4sjquCCMJquSes3F56cfsbizqdUOTxnsw&#10;cEFO1jpKe2B14E3RiYoPMQ/ZPN7Hroenvf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hCHI9MA&#10;AAAFAQAADwAAAAAAAAABACAAAAAiAAAAZHJzL2Rvd25yZXYueG1sUEsBAhQAFAAAAAgAh07iQMIb&#10;QJEkAgAAIgQAAA4AAAAAAAAAAQAgAAAAIgEAAGRycy9lMm9Eb2MueG1sUEsFBgAAAAAGAAYAWQEA&#10;ALgFAAAAAA==&#10;">
                        <v:fill on="f" focussize="0,0"/>
                        <v:stroke on="f"/>
                        <v:imagedata o:title=""/>
                        <o:lock v:ext="edit" aspectratio="f"/>
                        <v:textbox>
                          <w:txbxContent>
                            <w:p>
                              <w:pPr>
                                <w:jc w:val="center"/>
                                <w:rPr>
                                  <w:sz w:val="18"/>
                                  <w:szCs w:val="18"/>
                                </w:rPr>
                              </w:pPr>
                              <w:r>
                                <w:rPr>
                                  <w:rFonts w:hint="eastAsia"/>
                                  <w:sz w:val="18"/>
                                  <w:szCs w:val="18"/>
                                </w:rPr>
                                <w:t>清洗</w:t>
                              </w:r>
                            </w:p>
                          </w:txbxContent>
                        </v:textbox>
                      </v:shape>
                      <w10:wrap type="none"/>
                      <w10:anchorlock/>
                    </v:group>
                  </w:pict>
                </mc:Fallback>
              </mc:AlternateContent>
            </w:r>
          </w:p>
          <w:p>
            <w:pPr>
              <w:adjustRightInd w:val="0"/>
              <w:snapToGrid w:val="0"/>
              <w:spacing w:line="360" w:lineRule="auto"/>
              <w:jc w:val="center"/>
              <w:rPr>
                <w:b/>
                <w:bCs/>
                <w:u w:val="single"/>
              </w:rPr>
            </w:pPr>
            <w:r>
              <w:rPr>
                <w:rFonts w:hint="eastAsia"/>
                <w:b/>
                <w:bCs/>
                <w:u w:val="single"/>
              </w:rPr>
              <w:t>图</w:t>
            </w:r>
            <w:r>
              <w:rPr>
                <w:b/>
                <w:bCs/>
                <w:u w:val="single"/>
              </w:rPr>
              <w:t xml:space="preserve">1  </w:t>
            </w:r>
            <w:r>
              <w:rPr>
                <w:rFonts w:hint="eastAsia"/>
                <w:b/>
                <w:bCs/>
                <w:u w:val="single"/>
              </w:rPr>
              <w:t>生产流程及产污环节</w:t>
            </w:r>
          </w:p>
          <w:p>
            <w:pPr>
              <w:adjustRightInd w:val="0"/>
              <w:snapToGrid w:val="0"/>
              <w:spacing w:line="360" w:lineRule="auto"/>
              <w:ind w:firstLine="480" w:firstLineChars="200"/>
              <w:rPr>
                <w:rFonts w:hAnsi="宋体"/>
                <w:sz w:val="24"/>
                <w:u w:val="single"/>
              </w:rPr>
            </w:pPr>
            <w:r>
              <w:rPr>
                <w:rFonts w:hint="eastAsia" w:hAnsi="宋体"/>
                <w:sz w:val="24"/>
                <w:u w:val="single"/>
              </w:rPr>
              <w:t>工艺流程：</w:t>
            </w:r>
          </w:p>
          <w:p>
            <w:pPr>
              <w:adjustRightInd w:val="0"/>
              <w:snapToGrid w:val="0"/>
              <w:spacing w:line="360" w:lineRule="auto"/>
              <w:ind w:firstLine="480" w:firstLineChars="200"/>
              <w:rPr>
                <w:rFonts w:hAnsi="宋体"/>
                <w:sz w:val="24"/>
                <w:u w:val="single"/>
              </w:rPr>
            </w:pPr>
            <w:r>
              <w:rPr>
                <w:rFonts w:hint="eastAsia" w:hAnsi="宋体"/>
                <w:sz w:val="24"/>
                <w:u w:val="single"/>
              </w:rPr>
              <w:t>运输：在本地外购的石膏石原石运输车辆运进厂内，卸料在石膏原料堆场。</w:t>
            </w:r>
          </w:p>
          <w:p>
            <w:pPr>
              <w:adjustRightInd w:val="0"/>
              <w:snapToGrid w:val="0"/>
              <w:spacing w:line="360" w:lineRule="auto"/>
              <w:ind w:firstLine="480" w:firstLineChars="200"/>
              <w:rPr>
                <w:rFonts w:hAnsi="宋体"/>
                <w:sz w:val="24"/>
                <w:u w:val="single"/>
              </w:rPr>
            </w:pPr>
            <w:r>
              <w:rPr>
                <w:rFonts w:hint="eastAsia" w:hAnsi="宋体"/>
                <w:sz w:val="24"/>
                <w:u w:val="single"/>
              </w:rPr>
              <w:t>破碎：原料经人工送至鄂破机、二破碎机中进行两级破碎，该过程产生破碎粉尘0.3t/a，该过程中，建设单位洒水对矿石进行清洗，并起到降尘的作用。粉尘为直排</w:t>
            </w:r>
            <w:r>
              <w:rPr>
                <w:rFonts w:hAnsi="宋体"/>
                <w:sz w:val="24"/>
                <w:u w:val="single"/>
              </w:rPr>
              <w:t>环境</w:t>
            </w:r>
            <w:r>
              <w:rPr>
                <w:rFonts w:hint="eastAsia" w:hAnsi="宋体"/>
                <w:sz w:val="24"/>
                <w:u w:val="single"/>
              </w:rPr>
              <w:t>。</w:t>
            </w:r>
          </w:p>
          <w:p>
            <w:pPr>
              <w:adjustRightInd w:val="0"/>
              <w:spacing w:line="360" w:lineRule="auto"/>
              <w:ind w:firstLine="480" w:firstLineChars="200"/>
              <w:rPr>
                <w:rFonts w:hAnsi="宋体"/>
                <w:sz w:val="24"/>
                <w:u w:val="single"/>
              </w:rPr>
            </w:pPr>
            <w:r>
              <w:rPr>
                <w:rFonts w:hint="eastAsia" w:hAnsi="宋体"/>
                <w:sz w:val="24"/>
                <w:u w:val="single"/>
              </w:rPr>
              <w:t>炒制：将破碎后的生石膏矿炒制成熟石膏。旋转式炒锅燃料用煤，产生的废气主要是烟气。烟气采用旋风除尘器</w:t>
            </w:r>
            <w:r>
              <w:rPr>
                <w:rFonts w:hAnsi="宋体"/>
                <w:sz w:val="24"/>
                <w:u w:val="single"/>
              </w:rPr>
              <w:t>+</w:t>
            </w:r>
            <w:r>
              <w:rPr>
                <w:rFonts w:hint="eastAsia" w:hAnsi="宋体"/>
                <w:sz w:val="24"/>
                <w:u w:val="single"/>
              </w:rPr>
              <w:t>脱硫塔+</w:t>
            </w:r>
            <w:r>
              <w:rPr>
                <w:rFonts w:hAnsi="宋体"/>
                <w:sz w:val="24"/>
                <w:u w:val="single"/>
              </w:rPr>
              <w:t xml:space="preserve"> 15m</w:t>
            </w:r>
            <w:r>
              <w:rPr>
                <w:rFonts w:hint="eastAsia" w:hAnsi="宋体"/>
                <w:sz w:val="24"/>
                <w:u w:val="single"/>
              </w:rPr>
              <w:t>排气筒排放。</w:t>
            </w:r>
          </w:p>
          <w:p>
            <w:pPr>
              <w:adjustRightInd w:val="0"/>
              <w:spacing w:line="360" w:lineRule="auto"/>
              <w:ind w:firstLine="480" w:firstLineChars="200"/>
              <w:rPr>
                <w:rFonts w:hAnsi="宋体"/>
                <w:sz w:val="24"/>
                <w:u w:val="single"/>
              </w:rPr>
            </w:pPr>
            <w:r>
              <w:rPr>
                <w:rFonts w:hint="eastAsia" w:hAnsi="宋体"/>
                <w:sz w:val="24"/>
                <w:u w:val="single"/>
              </w:rPr>
              <w:t>粉磨：炒制后经自然冷却均化，提升至经粉磨机研磨。</w:t>
            </w:r>
            <w:r>
              <w:rPr>
                <w:rFonts w:hAnsi="宋体"/>
                <w:sz w:val="24"/>
                <w:u w:val="single"/>
              </w:rPr>
              <w:t xml:space="preserve"> </w:t>
            </w:r>
          </w:p>
          <w:p>
            <w:pPr>
              <w:adjustRightInd w:val="0"/>
              <w:spacing w:line="360" w:lineRule="auto"/>
              <w:ind w:firstLine="480" w:firstLineChars="200"/>
              <w:rPr>
                <w:rFonts w:hAnsi="宋体"/>
                <w:sz w:val="24"/>
                <w:u w:val="single"/>
              </w:rPr>
            </w:pPr>
            <w:r>
              <w:rPr>
                <w:rFonts w:hint="eastAsia" w:hAnsi="宋体"/>
                <w:sz w:val="24"/>
                <w:u w:val="single"/>
              </w:rPr>
              <w:t>包装：研磨完成的石膏粉即可包装入库，粉磨</w:t>
            </w:r>
            <w:r>
              <w:rPr>
                <w:rFonts w:hAnsi="宋体"/>
                <w:sz w:val="24"/>
                <w:u w:val="single"/>
              </w:rPr>
              <w:t>、包装粉尘产生量</w:t>
            </w:r>
            <w:r>
              <w:rPr>
                <w:rFonts w:hint="eastAsia" w:hAnsi="宋体"/>
                <w:sz w:val="24"/>
                <w:u w:val="single"/>
              </w:rPr>
              <w:t xml:space="preserve">总计1.5t/a。 </w:t>
            </w:r>
          </w:p>
          <w:p>
            <w:pPr>
              <w:adjustRightInd w:val="0"/>
              <w:spacing w:line="360" w:lineRule="auto"/>
              <w:ind w:firstLine="480" w:firstLineChars="200"/>
              <w:contextualSpacing/>
              <w:rPr>
                <w:sz w:val="24"/>
                <w:u w:val="single"/>
              </w:rPr>
            </w:pPr>
            <w:r>
              <w:rPr>
                <w:rFonts w:hint="eastAsia"/>
                <w:sz w:val="24"/>
                <w:u w:val="single"/>
              </w:rPr>
              <w:t>②废水产排污情况</w:t>
            </w:r>
          </w:p>
          <w:p>
            <w:pPr>
              <w:adjustRightInd w:val="0"/>
              <w:spacing w:line="360" w:lineRule="auto"/>
              <w:ind w:firstLine="480" w:firstLineChars="200"/>
              <w:contextualSpacing/>
              <w:rPr>
                <w:color w:val="000000"/>
                <w:sz w:val="24"/>
                <w:u w:val="single"/>
              </w:rPr>
            </w:pPr>
            <w:r>
              <w:rPr>
                <w:sz w:val="24"/>
                <w:u w:val="single"/>
              </w:rPr>
              <w:t>现有</w:t>
            </w:r>
            <w:r>
              <w:rPr>
                <w:rFonts w:hint="eastAsia"/>
                <w:sz w:val="24"/>
                <w:u w:val="single"/>
              </w:rPr>
              <w:t>工程</w:t>
            </w:r>
            <w:r>
              <w:rPr>
                <w:sz w:val="24"/>
                <w:u w:val="single"/>
              </w:rPr>
              <w:t>生产废水主要为</w:t>
            </w:r>
            <w:r>
              <w:rPr>
                <w:rFonts w:hint="eastAsia"/>
                <w:sz w:val="24"/>
                <w:u w:val="single"/>
              </w:rPr>
              <w:t>生活废水</w:t>
            </w:r>
            <w:r>
              <w:rPr>
                <w:rFonts w:hint="eastAsia"/>
                <w:color w:val="000000"/>
                <w:sz w:val="24"/>
                <w:u w:val="single"/>
              </w:rPr>
              <w:t>本项目废水主要是石膏矿冲洗废水、脱硫除尘废水、生活废水、地面冲洗废水和初期雨水。</w:t>
            </w:r>
          </w:p>
          <w:p>
            <w:pPr>
              <w:adjustRightInd w:val="0"/>
              <w:spacing w:line="360" w:lineRule="auto"/>
              <w:ind w:left="-8" w:leftChars="-4" w:firstLine="472" w:firstLineChars="197"/>
              <w:contextualSpacing/>
              <w:rPr>
                <w:sz w:val="24"/>
                <w:u w:val="single"/>
              </w:rPr>
            </w:pPr>
            <w:r>
              <w:rPr>
                <w:rFonts w:hint="eastAsia"/>
                <w:sz w:val="24"/>
                <w:u w:val="single"/>
              </w:rPr>
              <w:t>本项目现有工程生活用水约为0.4m</w:t>
            </w:r>
            <w:r>
              <w:rPr>
                <w:rFonts w:hint="eastAsia"/>
                <w:sz w:val="24"/>
                <w:u w:val="single"/>
                <w:vertAlign w:val="superscript"/>
              </w:rPr>
              <w:t>3</w:t>
            </w:r>
            <w:r>
              <w:rPr>
                <w:rFonts w:hint="eastAsia"/>
                <w:sz w:val="24"/>
                <w:u w:val="single"/>
              </w:rPr>
              <w:t>/d（120m</w:t>
            </w:r>
            <w:r>
              <w:rPr>
                <w:rFonts w:hint="eastAsia"/>
                <w:sz w:val="24"/>
                <w:u w:val="single"/>
                <w:vertAlign w:val="superscript"/>
              </w:rPr>
              <w:t>3</w:t>
            </w:r>
            <w:r>
              <w:rPr>
                <w:rFonts w:hint="eastAsia"/>
                <w:sz w:val="24"/>
                <w:u w:val="single"/>
              </w:rPr>
              <w:t>/a），生活</w:t>
            </w:r>
            <w:r>
              <w:rPr>
                <w:sz w:val="24"/>
                <w:u w:val="single"/>
              </w:rPr>
              <w:t>污水产生量为</w:t>
            </w:r>
            <w:r>
              <w:rPr>
                <w:rFonts w:hint="eastAsia"/>
                <w:sz w:val="24"/>
                <w:u w:val="single"/>
              </w:rPr>
              <w:t>0.32 m</w:t>
            </w:r>
            <w:r>
              <w:rPr>
                <w:rFonts w:hint="eastAsia"/>
                <w:sz w:val="24"/>
                <w:u w:val="single"/>
                <w:vertAlign w:val="superscript"/>
              </w:rPr>
              <w:t>3</w:t>
            </w:r>
            <w:r>
              <w:rPr>
                <w:rFonts w:hint="eastAsia"/>
                <w:sz w:val="24"/>
                <w:u w:val="single"/>
              </w:rPr>
              <w:t>/d（96m</w:t>
            </w:r>
            <w:r>
              <w:rPr>
                <w:rFonts w:hint="eastAsia"/>
                <w:sz w:val="24"/>
                <w:u w:val="single"/>
                <w:vertAlign w:val="superscript"/>
              </w:rPr>
              <w:t>3</w:t>
            </w:r>
            <w:r>
              <w:rPr>
                <w:rFonts w:hint="eastAsia"/>
                <w:sz w:val="24"/>
                <w:u w:val="single"/>
              </w:rPr>
              <w:t>/a）</w:t>
            </w:r>
            <w:r>
              <w:rPr>
                <w:sz w:val="24"/>
                <w:u w:val="single"/>
              </w:rPr>
              <w:t>污水中的主要污染物为COD</w:t>
            </w:r>
            <w:r>
              <w:rPr>
                <w:rFonts w:hint="eastAsia"/>
                <w:sz w:val="24"/>
                <w:u w:val="single"/>
                <w:vertAlign w:val="subscript"/>
              </w:rPr>
              <w:t>C</w:t>
            </w:r>
            <w:r>
              <w:rPr>
                <w:sz w:val="24"/>
                <w:u w:val="single"/>
                <w:vertAlign w:val="subscript"/>
              </w:rPr>
              <w:t>r</w:t>
            </w:r>
            <w:r>
              <w:rPr>
                <w:sz w:val="24"/>
                <w:u w:val="single"/>
              </w:rPr>
              <w:t>、BOD</w:t>
            </w:r>
            <w:r>
              <w:rPr>
                <w:sz w:val="24"/>
                <w:u w:val="single"/>
                <w:vertAlign w:val="subscript"/>
              </w:rPr>
              <w:t>5</w:t>
            </w:r>
            <w:r>
              <w:rPr>
                <w:sz w:val="24"/>
                <w:u w:val="single"/>
              </w:rPr>
              <w:t>、SS、NH</w:t>
            </w:r>
            <w:r>
              <w:rPr>
                <w:sz w:val="24"/>
                <w:u w:val="single"/>
                <w:vertAlign w:val="subscript"/>
              </w:rPr>
              <w:t>3</w:t>
            </w:r>
            <w:r>
              <w:rPr>
                <w:sz w:val="24"/>
                <w:u w:val="single"/>
              </w:rPr>
              <w:t>-</w:t>
            </w:r>
            <w:r>
              <w:rPr>
                <w:rFonts w:hint="eastAsia"/>
                <w:sz w:val="24"/>
                <w:u w:val="single"/>
              </w:rPr>
              <w:t>N、动植物油</w:t>
            </w:r>
            <w:r>
              <w:rPr>
                <w:sz w:val="24"/>
                <w:u w:val="single"/>
              </w:rPr>
              <w:t>，初始浓度分别为250mg/L、1</w:t>
            </w:r>
            <w:r>
              <w:rPr>
                <w:rFonts w:hint="eastAsia"/>
                <w:sz w:val="24"/>
                <w:u w:val="single"/>
              </w:rPr>
              <w:t>2</w:t>
            </w:r>
            <w:r>
              <w:rPr>
                <w:sz w:val="24"/>
                <w:u w:val="single"/>
              </w:rPr>
              <w:t>0mg/L、200mg/L、</w:t>
            </w:r>
            <w:r>
              <w:rPr>
                <w:rFonts w:hint="eastAsia"/>
                <w:sz w:val="24"/>
                <w:u w:val="single"/>
              </w:rPr>
              <w:t>30</w:t>
            </w:r>
            <w:r>
              <w:rPr>
                <w:sz w:val="24"/>
                <w:u w:val="single"/>
              </w:rPr>
              <w:t>mg/L</w:t>
            </w:r>
            <w:r>
              <w:rPr>
                <w:rFonts w:hint="eastAsia"/>
                <w:sz w:val="24"/>
                <w:u w:val="single"/>
              </w:rPr>
              <w:t>、30mg/L，污染物的产生量为0.024t/a、0.01t/a、0.02t/a、0.002t/a、0.002t/a，</w:t>
            </w:r>
            <w:r>
              <w:rPr>
                <w:sz w:val="24"/>
                <w:u w:val="single"/>
              </w:rPr>
              <w:t>生活废水经</w:t>
            </w:r>
            <w:ins w:id="6" w:author="hp" w:date="2018-12-21T11:08:00Z">
              <w:r>
                <w:rPr>
                  <w:rFonts w:hint="eastAsia"/>
                  <w:sz w:val="24"/>
                  <w:u w:val="single"/>
                </w:rPr>
                <w:t>隔油池、</w:t>
              </w:r>
            </w:ins>
            <w:r>
              <w:rPr>
                <w:sz w:val="24"/>
                <w:u w:val="single"/>
              </w:rPr>
              <w:t>化粪池处理后用于厂内绿化</w:t>
            </w:r>
            <w:r>
              <w:rPr>
                <w:rFonts w:hint="eastAsia"/>
                <w:sz w:val="24"/>
                <w:u w:val="single"/>
              </w:rPr>
              <w:t>灌溉，</w:t>
            </w:r>
            <w:r>
              <w:rPr>
                <w:sz w:val="24"/>
                <w:u w:val="single"/>
              </w:rPr>
              <w:t>不外排</w:t>
            </w:r>
            <w:r>
              <w:rPr>
                <w:rFonts w:hint="eastAsia"/>
                <w:sz w:val="24"/>
                <w:u w:val="single"/>
              </w:rPr>
              <w:t>。</w:t>
            </w:r>
          </w:p>
          <w:p>
            <w:pPr>
              <w:adjustRightInd w:val="0"/>
              <w:spacing w:line="360" w:lineRule="auto"/>
              <w:ind w:firstLine="480" w:firstLineChars="200"/>
              <w:contextualSpacing/>
              <w:rPr>
                <w:rFonts w:eastAsiaTheme="minorEastAsia"/>
                <w:sz w:val="24"/>
                <w:u w:val="single"/>
              </w:rPr>
            </w:pPr>
            <w:r>
              <w:rPr>
                <w:sz w:val="24"/>
                <w:u w:val="single"/>
              </w:rPr>
              <w:t>现有</w:t>
            </w:r>
            <w:r>
              <w:rPr>
                <w:rFonts w:hint="eastAsia"/>
                <w:sz w:val="24"/>
                <w:u w:val="single"/>
              </w:rPr>
              <w:t>工程</w:t>
            </w:r>
            <w:r>
              <w:rPr>
                <w:rFonts w:hint="eastAsia" w:eastAsiaTheme="minorEastAsia"/>
                <w:sz w:val="24"/>
                <w:u w:val="single"/>
              </w:rPr>
              <w:t>日均冲洗用水为3.2m</w:t>
            </w:r>
            <w:r>
              <w:rPr>
                <w:rFonts w:hint="eastAsia" w:eastAsiaTheme="minorEastAsia"/>
                <w:sz w:val="24"/>
                <w:u w:val="single"/>
                <w:vertAlign w:val="superscript"/>
              </w:rPr>
              <w:t>3</w:t>
            </w:r>
            <w:r>
              <w:rPr>
                <w:rFonts w:hint="eastAsia" w:eastAsiaTheme="minorEastAsia"/>
                <w:sz w:val="24"/>
                <w:u w:val="single"/>
              </w:rPr>
              <w:t>/d（960m</w:t>
            </w:r>
            <w:r>
              <w:rPr>
                <w:rFonts w:hint="eastAsia" w:eastAsiaTheme="minorEastAsia"/>
                <w:sz w:val="24"/>
                <w:u w:val="single"/>
                <w:vertAlign w:val="superscript"/>
              </w:rPr>
              <w:t>3</w:t>
            </w:r>
            <w:r>
              <w:rPr>
                <w:rFonts w:hint="eastAsia" w:eastAsiaTheme="minorEastAsia"/>
                <w:sz w:val="24"/>
                <w:u w:val="single"/>
              </w:rPr>
              <w:t>/a）。冲洗水中主要含油悬浮物，</w:t>
            </w:r>
            <w:r>
              <w:rPr>
                <w:color w:val="000000"/>
                <w:sz w:val="24"/>
                <w:u w:val="single"/>
              </w:rPr>
              <w:t>浓度约</w:t>
            </w:r>
            <w:r>
              <w:rPr>
                <w:rFonts w:hint="eastAsia"/>
                <w:color w:val="000000"/>
                <w:sz w:val="24"/>
                <w:u w:val="single"/>
              </w:rPr>
              <w:t>10000mg/L，</w:t>
            </w:r>
            <w:r>
              <w:rPr>
                <w:color w:val="000000"/>
                <w:sz w:val="24"/>
                <w:u w:val="single"/>
              </w:rPr>
              <w:t>沉淀效率取</w:t>
            </w:r>
            <w:r>
              <w:rPr>
                <w:rFonts w:hint="eastAsia"/>
                <w:color w:val="000000"/>
                <w:sz w:val="24"/>
                <w:u w:val="single"/>
              </w:rPr>
              <w:t>95</w:t>
            </w:r>
            <w:r>
              <w:rPr>
                <w:color w:val="000000"/>
                <w:sz w:val="24"/>
                <w:u w:val="single"/>
              </w:rPr>
              <w:t>%</w:t>
            </w:r>
            <w:r>
              <w:rPr>
                <w:rFonts w:hint="eastAsia"/>
                <w:color w:val="000000"/>
                <w:sz w:val="24"/>
                <w:u w:val="single"/>
              </w:rPr>
              <w:t>，</w:t>
            </w:r>
            <w:r>
              <w:rPr>
                <w:color w:val="000000"/>
                <w:sz w:val="24"/>
                <w:u w:val="single"/>
              </w:rPr>
              <w:t>则</w:t>
            </w:r>
            <w:r>
              <w:rPr>
                <w:rFonts w:hint="eastAsia"/>
                <w:color w:val="000000"/>
                <w:sz w:val="24"/>
                <w:u w:val="single"/>
              </w:rPr>
              <w:t>冲洗用水</w:t>
            </w:r>
            <w:r>
              <w:rPr>
                <w:color w:val="000000"/>
                <w:sz w:val="24"/>
                <w:u w:val="single"/>
              </w:rPr>
              <w:t>中</w:t>
            </w:r>
            <w:r>
              <w:rPr>
                <w:rFonts w:hint="eastAsia"/>
                <w:color w:val="000000"/>
                <w:sz w:val="24"/>
                <w:u w:val="single"/>
              </w:rPr>
              <w:t>SS产生量</w:t>
            </w:r>
            <w:r>
              <w:rPr>
                <w:color w:val="000000"/>
                <w:sz w:val="24"/>
                <w:u w:val="single"/>
              </w:rPr>
              <w:t>为</w:t>
            </w:r>
            <w:r>
              <w:rPr>
                <w:rFonts w:hint="eastAsia"/>
                <w:color w:val="000000"/>
                <w:sz w:val="24"/>
                <w:u w:val="single"/>
              </w:rPr>
              <w:t>9.6t/a。该部分废水经沉淀后回用于石膏矿冲洗，</w:t>
            </w:r>
            <w:r>
              <w:rPr>
                <w:color w:val="000000"/>
                <w:sz w:val="24"/>
                <w:u w:val="single"/>
              </w:rPr>
              <w:t>定期补充</w:t>
            </w:r>
            <w:r>
              <w:rPr>
                <w:rFonts w:hint="eastAsia"/>
                <w:color w:val="000000"/>
                <w:sz w:val="24"/>
                <w:u w:val="single"/>
              </w:rPr>
              <w:t>洁净</w:t>
            </w:r>
            <w:r>
              <w:rPr>
                <w:color w:val="000000"/>
                <w:sz w:val="24"/>
                <w:u w:val="single"/>
              </w:rPr>
              <w:t>水</w:t>
            </w:r>
            <w:r>
              <w:rPr>
                <w:rFonts w:hint="eastAsia"/>
                <w:color w:val="000000"/>
                <w:sz w:val="24"/>
                <w:u w:val="single"/>
              </w:rPr>
              <w:t>0.64m</w:t>
            </w:r>
            <w:r>
              <w:rPr>
                <w:rFonts w:hint="eastAsia"/>
                <w:color w:val="000000"/>
                <w:sz w:val="24"/>
                <w:u w:val="single"/>
                <w:vertAlign w:val="superscript"/>
              </w:rPr>
              <w:t>3</w:t>
            </w:r>
            <w:r>
              <w:rPr>
                <w:rFonts w:hint="eastAsia"/>
                <w:color w:val="000000"/>
                <w:sz w:val="24"/>
                <w:u w:val="single"/>
              </w:rPr>
              <w:t>/</w:t>
            </w:r>
            <w:r>
              <w:rPr>
                <w:color w:val="000000"/>
                <w:sz w:val="24"/>
                <w:u w:val="single"/>
              </w:rPr>
              <w:t>d</w:t>
            </w:r>
            <w:r>
              <w:rPr>
                <w:rFonts w:hint="eastAsia"/>
                <w:color w:val="000000"/>
                <w:sz w:val="24"/>
                <w:u w:val="single"/>
              </w:rPr>
              <w:t>（192m</w:t>
            </w:r>
            <w:r>
              <w:rPr>
                <w:rFonts w:hint="eastAsia"/>
                <w:color w:val="000000"/>
                <w:sz w:val="24"/>
                <w:u w:val="single"/>
                <w:vertAlign w:val="superscript"/>
              </w:rPr>
              <w:t>3</w:t>
            </w:r>
            <w:r>
              <w:rPr>
                <w:rFonts w:hint="eastAsia"/>
                <w:color w:val="000000"/>
                <w:sz w:val="24"/>
                <w:u w:val="single"/>
              </w:rPr>
              <w:t>/a）。</w:t>
            </w:r>
          </w:p>
          <w:p>
            <w:pPr>
              <w:adjustRightInd w:val="0"/>
              <w:spacing w:line="360" w:lineRule="auto"/>
              <w:ind w:firstLine="480" w:firstLineChars="200"/>
              <w:contextualSpacing/>
              <w:rPr>
                <w:color w:val="000000"/>
                <w:sz w:val="24"/>
                <w:u w:val="single"/>
              </w:rPr>
            </w:pPr>
            <w:r>
              <w:rPr>
                <w:sz w:val="24"/>
                <w:u w:val="single"/>
              </w:rPr>
              <w:t>现有</w:t>
            </w:r>
            <w:r>
              <w:rPr>
                <w:rFonts w:hint="eastAsia"/>
                <w:sz w:val="24"/>
                <w:u w:val="single"/>
              </w:rPr>
              <w:t>工程</w:t>
            </w:r>
            <w:r>
              <w:rPr>
                <w:rFonts w:hint="eastAsia" w:hAnsi="宋体"/>
                <w:color w:val="000000"/>
                <w:sz w:val="24"/>
                <w:u w:val="single"/>
              </w:rPr>
              <w:t>的旋转式炒锅</w:t>
            </w:r>
            <w:r>
              <w:rPr>
                <w:rFonts w:hAnsi="宋体"/>
                <w:color w:val="000000"/>
                <w:sz w:val="24"/>
                <w:u w:val="single"/>
              </w:rPr>
              <w:t>烟气</w:t>
            </w:r>
            <w:r>
              <w:rPr>
                <w:rFonts w:hint="eastAsia" w:hAnsi="宋体"/>
                <w:color w:val="000000"/>
                <w:sz w:val="24"/>
                <w:u w:val="single"/>
              </w:rPr>
              <w:t>采用旋风除尘器</w:t>
            </w:r>
            <w:r>
              <w:rPr>
                <w:rFonts w:hAnsi="宋体"/>
                <w:color w:val="000000"/>
                <w:sz w:val="24"/>
                <w:u w:val="single"/>
              </w:rPr>
              <w:t>+</w:t>
            </w:r>
            <w:r>
              <w:rPr>
                <w:rFonts w:hint="eastAsia"/>
                <w:sz w:val="24"/>
                <w:u w:val="single"/>
              </w:rPr>
              <w:t>脱硫塔</w:t>
            </w:r>
            <w:r>
              <w:rPr>
                <w:rFonts w:hint="eastAsia" w:hAnsi="宋体"/>
                <w:color w:val="000000"/>
                <w:sz w:val="24"/>
                <w:u w:val="single"/>
              </w:rPr>
              <w:t>处理，</w:t>
            </w:r>
            <w:r>
              <w:rPr>
                <w:rFonts w:hint="eastAsia"/>
                <w:color w:val="000000"/>
                <w:sz w:val="24"/>
                <w:u w:val="single"/>
              </w:rPr>
              <w:t>窑炉烟气为</w:t>
            </w:r>
            <w:r>
              <w:rPr>
                <w:rStyle w:val="31"/>
                <w:rFonts w:hint="eastAsia"/>
                <w:u w:val="single"/>
              </w:rPr>
              <w:t>12532500</w:t>
            </w:r>
            <w:r>
              <w:rPr>
                <w:rFonts w:hint="eastAsia"/>
                <w:color w:val="000000"/>
                <w:sz w:val="24"/>
                <w:u w:val="single"/>
              </w:rPr>
              <w:t>m</w:t>
            </w:r>
            <w:r>
              <w:rPr>
                <w:rFonts w:hint="eastAsia"/>
                <w:color w:val="000000"/>
                <w:sz w:val="24"/>
                <w:u w:val="single"/>
                <w:vertAlign w:val="superscript"/>
              </w:rPr>
              <w:t>3</w:t>
            </w:r>
            <w:r>
              <w:rPr>
                <w:rFonts w:hint="eastAsia"/>
                <w:color w:val="000000"/>
                <w:sz w:val="24"/>
                <w:u w:val="single"/>
              </w:rPr>
              <w:t>/a，则</w:t>
            </w:r>
            <w:r>
              <w:rPr>
                <w:color w:val="000000"/>
                <w:sz w:val="24"/>
                <w:u w:val="single"/>
              </w:rPr>
              <w:t>废水排放量为</w:t>
            </w:r>
            <w:r>
              <w:rPr>
                <w:rFonts w:hint="eastAsia"/>
                <w:color w:val="000000"/>
                <w:sz w:val="24"/>
                <w:u w:val="single"/>
              </w:rPr>
              <w:t>50.13m</w:t>
            </w:r>
            <w:r>
              <w:rPr>
                <w:rFonts w:hint="eastAsia"/>
                <w:color w:val="000000"/>
                <w:sz w:val="24"/>
                <w:u w:val="single"/>
                <w:vertAlign w:val="superscript"/>
              </w:rPr>
              <w:t>3</w:t>
            </w:r>
            <w:r>
              <w:rPr>
                <w:rFonts w:hint="eastAsia"/>
                <w:color w:val="000000"/>
                <w:sz w:val="24"/>
                <w:u w:val="single"/>
              </w:rPr>
              <w:t>/a（15039m</w:t>
            </w:r>
            <w:r>
              <w:rPr>
                <w:rFonts w:hint="eastAsia"/>
                <w:color w:val="000000"/>
                <w:sz w:val="24"/>
                <w:u w:val="single"/>
                <w:vertAlign w:val="superscript"/>
              </w:rPr>
              <w:t>3</w:t>
            </w:r>
            <w:r>
              <w:rPr>
                <w:rFonts w:hint="eastAsia"/>
                <w:color w:val="000000"/>
                <w:sz w:val="24"/>
                <w:u w:val="single"/>
              </w:rPr>
              <w:t>/a）。该部分</w:t>
            </w:r>
            <w:r>
              <w:rPr>
                <w:color w:val="000000"/>
                <w:sz w:val="24"/>
                <w:u w:val="single"/>
              </w:rPr>
              <w:t>废水可循环使用，</w:t>
            </w:r>
            <w:r>
              <w:rPr>
                <w:rFonts w:hint="eastAsia"/>
                <w:color w:val="000000"/>
                <w:sz w:val="24"/>
                <w:u w:val="single"/>
              </w:rPr>
              <w:t>水</w:t>
            </w:r>
            <w:r>
              <w:rPr>
                <w:color w:val="000000"/>
                <w:sz w:val="24"/>
                <w:u w:val="single"/>
              </w:rPr>
              <w:t>需定期补充</w:t>
            </w:r>
            <w:r>
              <w:rPr>
                <w:rFonts w:hint="eastAsia"/>
                <w:color w:val="000000"/>
                <w:sz w:val="24"/>
                <w:u w:val="single"/>
              </w:rPr>
              <w:t>洁净</w:t>
            </w:r>
            <w:r>
              <w:rPr>
                <w:color w:val="000000"/>
                <w:sz w:val="24"/>
                <w:u w:val="single"/>
              </w:rPr>
              <w:t>水</w:t>
            </w:r>
            <w:r>
              <w:rPr>
                <w:rFonts w:hint="eastAsia"/>
                <w:color w:val="000000"/>
                <w:sz w:val="24"/>
                <w:u w:val="single"/>
              </w:rPr>
              <w:t>10.02m</w:t>
            </w:r>
            <w:r>
              <w:rPr>
                <w:rFonts w:hint="eastAsia"/>
                <w:color w:val="000000"/>
                <w:sz w:val="24"/>
                <w:u w:val="single"/>
                <w:vertAlign w:val="superscript"/>
              </w:rPr>
              <w:t>3</w:t>
            </w:r>
            <w:r>
              <w:rPr>
                <w:rFonts w:hint="eastAsia"/>
                <w:color w:val="000000"/>
                <w:sz w:val="24"/>
                <w:u w:val="single"/>
              </w:rPr>
              <w:t>/</w:t>
            </w:r>
            <w:r>
              <w:rPr>
                <w:color w:val="000000"/>
                <w:sz w:val="24"/>
                <w:u w:val="single"/>
              </w:rPr>
              <w:t>d</w:t>
            </w:r>
            <w:r>
              <w:rPr>
                <w:rFonts w:hint="eastAsia"/>
                <w:color w:val="000000"/>
                <w:sz w:val="24"/>
                <w:u w:val="single"/>
              </w:rPr>
              <w:t>（3007.8 m</w:t>
            </w:r>
            <w:r>
              <w:rPr>
                <w:rFonts w:hint="eastAsia"/>
                <w:color w:val="000000"/>
                <w:sz w:val="24"/>
                <w:u w:val="single"/>
                <w:vertAlign w:val="superscript"/>
              </w:rPr>
              <w:t>3</w:t>
            </w:r>
            <w:r>
              <w:rPr>
                <w:rFonts w:hint="eastAsia"/>
                <w:color w:val="000000"/>
                <w:sz w:val="24"/>
                <w:u w:val="single"/>
              </w:rPr>
              <w:t>/a）。</w:t>
            </w:r>
          </w:p>
          <w:p>
            <w:pPr>
              <w:spacing w:line="360" w:lineRule="auto"/>
              <w:ind w:firstLine="480" w:firstLineChars="200"/>
              <w:rPr>
                <w:rFonts w:ascii="t" w:hAnsi="t"/>
                <w:sz w:val="24"/>
                <w:u w:val="single"/>
              </w:rPr>
            </w:pPr>
            <w:r>
              <w:rPr>
                <w:sz w:val="24"/>
                <w:u w:val="single"/>
              </w:rPr>
              <w:t>现有</w:t>
            </w:r>
            <w:r>
              <w:rPr>
                <w:rFonts w:hint="eastAsia"/>
                <w:sz w:val="24"/>
                <w:u w:val="single"/>
              </w:rPr>
              <w:t>工程</w:t>
            </w:r>
            <w:r>
              <w:rPr>
                <w:rFonts w:hint="eastAsia" w:ascii="t" w:hAnsi="t"/>
                <w:sz w:val="24"/>
                <w:u w:val="single"/>
              </w:rPr>
              <w:t>空地及道路面积为1060m</w:t>
            </w:r>
            <w:r>
              <w:rPr>
                <w:rFonts w:hint="eastAsia" w:ascii="t" w:hAnsi="t"/>
                <w:sz w:val="24"/>
                <w:u w:val="single"/>
                <w:vertAlign w:val="superscript"/>
              </w:rPr>
              <w:t>2</w:t>
            </w:r>
            <w:r>
              <w:rPr>
                <w:rFonts w:hint="eastAsia" w:ascii="t" w:hAnsi="t"/>
                <w:sz w:val="24"/>
                <w:u w:val="single"/>
              </w:rPr>
              <w:t>，冲洗用水2.12m</w:t>
            </w:r>
            <w:r>
              <w:rPr>
                <w:rFonts w:hint="eastAsia" w:ascii="t" w:hAnsi="t"/>
                <w:sz w:val="24"/>
                <w:u w:val="single"/>
                <w:vertAlign w:val="superscript"/>
              </w:rPr>
              <w:t>3</w:t>
            </w:r>
            <w:r>
              <w:rPr>
                <w:rFonts w:hint="eastAsia" w:ascii="t" w:hAnsi="t"/>
                <w:sz w:val="24"/>
                <w:u w:val="single"/>
              </w:rPr>
              <w:t>/d（212 m</w:t>
            </w:r>
            <w:r>
              <w:rPr>
                <w:rFonts w:hint="eastAsia" w:ascii="t" w:hAnsi="t"/>
                <w:sz w:val="24"/>
                <w:u w:val="single"/>
                <w:vertAlign w:val="superscript"/>
              </w:rPr>
              <w:t>3</w:t>
            </w:r>
            <w:r>
              <w:rPr>
                <w:rFonts w:hint="eastAsia" w:ascii="t" w:hAnsi="t"/>
                <w:sz w:val="24"/>
                <w:u w:val="single"/>
              </w:rPr>
              <w:t>/a）。地面冲洗水全部自然蒸发，不外排。</w:t>
            </w:r>
          </w:p>
          <w:p>
            <w:pPr>
              <w:spacing w:line="360" w:lineRule="auto"/>
              <w:ind w:firstLine="480" w:firstLineChars="200"/>
              <w:rPr>
                <w:rFonts w:ascii="t" w:hAnsi="t"/>
                <w:sz w:val="24"/>
                <w:u w:val="single"/>
              </w:rPr>
            </w:pPr>
            <w:r>
              <w:rPr>
                <w:sz w:val="24"/>
                <w:u w:val="single"/>
              </w:rPr>
              <w:t>现有</w:t>
            </w:r>
            <w:r>
              <w:rPr>
                <w:rFonts w:hint="eastAsia"/>
                <w:sz w:val="24"/>
                <w:u w:val="single"/>
              </w:rPr>
              <w:t>工程</w:t>
            </w:r>
            <w:r>
              <w:rPr>
                <w:rFonts w:hint="eastAsia" w:ascii="t" w:hAnsi="t"/>
                <w:sz w:val="24"/>
                <w:u w:val="single"/>
              </w:rPr>
              <w:t>初期雨汇水面积约2000m</w:t>
            </w:r>
            <w:r>
              <w:rPr>
                <w:rFonts w:hint="eastAsia" w:ascii="t" w:hAnsi="t"/>
                <w:sz w:val="24"/>
                <w:u w:val="single"/>
                <w:vertAlign w:val="superscript"/>
              </w:rPr>
              <w:t>2</w:t>
            </w:r>
            <w:r>
              <w:rPr>
                <w:rFonts w:hint="eastAsia" w:ascii="t" w:hAnsi="t"/>
                <w:sz w:val="24"/>
                <w:u w:val="single"/>
              </w:rPr>
              <w:t>，前15min初期雨水量为31.25m</w:t>
            </w:r>
            <w:r>
              <w:rPr>
                <w:rFonts w:hint="eastAsia" w:ascii="t" w:hAnsi="t"/>
                <w:sz w:val="24"/>
                <w:u w:val="single"/>
                <w:vertAlign w:val="superscript"/>
              </w:rPr>
              <w:t>3</w:t>
            </w:r>
            <w:r>
              <w:rPr>
                <w:rFonts w:hint="eastAsia" w:ascii="t" w:hAnsi="t"/>
                <w:sz w:val="24"/>
                <w:u w:val="single"/>
              </w:rPr>
              <w:t>。</w:t>
            </w:r>
            <w:r>
              <w:rPr>
                <w:rFonts w:hint="eastAsia"/>
                <w:bCs/>
                <w:kern w:val="0"/>
                <w:sz w:val="24"/>
                <w:u w:val="single"/>
              </w:rPr>
              <w:t>初期雨水量为625m</w:t>
            </w:r>
            <w:r>
              <w:rPr>
                <w:rFonts w:hint="eastAsia"/>
                <w:bCs/>
                <w:kern w:val="0"/>
                <w:sz w:val="24"/>
                <w:u w:val="single"/>
                <w:vertAlign w:val="superscript"/>
              </w:rPr>
              <w:t>3</w:t>
            </w:r>
            <w:r>
              <w:rPr>
                <w:rFonts w:hint="eastAsia"/>
                <w:bCs/>
                <w:kern w:val="0"/>
                <w:sz w:val="24"/>
                <w:u w:val="single"/>
              </w:rPr>
              <w:t>/a，</w:t>
            </w:r>
            <w:r>
              <w:rPr>
                <w:rFonts w:hint="eastAsia" w:ascii="t" w:hAnsi="t"/>
                <w:sz w:val="24"/>
                <w:u w:val="single"/>
              </w:rPr>
              <w:t>初期雨污水中的污染因子主要为SS，产生量为SS0.625t/a。初期雨水经沉淀池沉淀后可回用于石膏矿清洗和场内洒水降尘，不外排。</w:t>
            </w:r>
          </w:p>
          <w:p>
            <w:pPr>
              <w:adjustRightInd w:val="0"/>
              <w:spacing w:line="360" w:lineRule="auto"/>
              <w:ind w:firstLine="480" w:firstLineChars="200"/>
              <w:contextualSpacing/>
              <w:rPr>
                <w:sz w:val="24"/>
                <w:u w:val="single"/>
              </w:rPr>
            </w:pPr>
            <w:r>
              <w:rPr>
                <w:rFonts w:hint="eastAsia"/>
                <w:sz w:val="24"/>
                <w:u w:val="single"/>
              </w:rPr>
              <w:t>③废气产排污情况</w:t>
            </w:r>
          </w:p>
          <w:p>
            <w:pPr>
              <w:adjustRightInd w:val="0"/>
              <w:spacing w:line="360" w:lineRule="auto"/>
              <w:ind w:firstLine="470" w:firstLineChars="196"/>
              <w:contextualSpacing/>
              <w:rPr>
                <w:rFonts w:hAnsi="宋体"/>
                <w:sz w:val="24"/>
                <w:u w:val="single"/>
              </w:rPr>
            </w:pPr>
            <w:r>
              <w:rPr>
                <w:sz w:val="24"/>
                <w:u w:val="single"/>
              </w:rPr>
              <w:t>现有</w:t>
            </w:r>
            <w:r>
              <w:rPr>
                <w:rFonts w:hint="eastAsia"/>
                <w:sz w:val="24"/>
                <w:u w:val="single"/>
              </w:rPr>
              <w:t>工程</w:t>
            </w:r>
            <w:r>
              <w:rPr>
                <w:rFonts w:hint="eastAsia" w:hAnsi="宋体"/>
                <w:sz w:val="24"/>
                <w:u w:val="single"/>
              </w:rPr>
              <w:t>废气主要是石膏矿在破碎</w:t>
            </w:r>
            <w:r>
              <w:rPr>
                <w:rFonts w:hAnsi="宋体"/>
                <w:sz w:val="24"/>
                <w:u w:val="single"/>
              </w:rPr>
              <w:t>、</w:t>
            </w:r>
            <w:r>
              <w:rPr>
                <w:rFonts w:hint="eastAsia" w:hAnsi="宋体"/>
                <w:sz w:val="24"/>
                <w:u w:val="single"/>
              </w:rPr>
              <w:t>磨粉、包装产生的</w:t>
            </w:r>
            <w:r>
              <w:rPr>
                <w:rFonts w:hAnsi="宋体"/>
                <w:sz w:val="24"/>
                <w:u w:val="single"/>
              </w:rPr>
              <w:t>粉尘</w:t>
            </w:r>
            <w:r>
              <w:rPr>
                <w:rFonts w:hint="eastAsia" w:hAnsi="宋体"/>
                <w:sz w:val="24"/>
                <w:u w:val="single"/>
              </w:rPr>
              <w:t>、装货粉尘、煤房粉尘和窑炉产生的燃煤烟气</w:t>
            </w:r>
            <w:ins w:id="7" w:author="hp" w:date="2018-12-21T11:02:00Z">
              <w:r>
                <w:rPr>
                  <w:rFonts w:hint="eastAsia" w:hAnsi="宋体"/>
                  <w:sz w:val="24"/>
                  <w:u w:val="single"/>
                </w:rPr>
                <w:t>。</w:t>
              </w:r>
            </w:ins>
            <w:r>
              <w:rPr>
                <w:rFonts w:hint="eastAsia" w:hAnsi="宋体"/>
                <w:sz w:val="24"/>
                <w:u w:val="single"/>
              </w:rPr>
              <w:t xml:space="preserve"> </w:t>
            </w:r>
          </w:p>
          <w:p>
            <w:pPr>
              <w:adjustRightInd w:val="0"/>
              <w:spacing w:line="360" w:lineRule="auto"/>
              <w:ind w:firstLine="480" w:firstLineChars="200"/>
              <w:contextualSpacing/>
              <w:rPr>
                <w:rFonts w:hAnsi="宋体"/>
                <w:sz w:val="24"/>
                <w:u w:val="single"/>
              </w:rPr>
            </w:pPr>
            <w:r>
              <w:rPr>
                <w:sz w:val="24"/>
                <w:u w:val="single"/>
              </w:rPr>
              <w:t>现有</w:t>
            </w:r>
            <w:r>
              <w:rPr>
                <w:rFonts w:hint="eastAsia"/>
                <w:sz w:val="24"/>
                <w:u w:val="single"/>
              </w:rPr>
              <w:t>工程</w:t>
            </w:r>
            <w:r>
              <w:rPr>
                <w:rFonts w:hint="eastAsia" w:hAnsi="宋体"/>
                <w:sz w:val="24"/>
                <w:u w:val="single"/>
              </w:rPr>
              <w:t>对原料</w:t>
            </w:r>
            <w:r>
              <w:rPr>
                <w:rFonts w:hAnsi="宋体"/>
                <w:sz w:val="24"/>
                <w:u w:val="single"/>
              </w:rPr>
              <w:t>石</w:t>
            </w:r>
            <w:r>
              <w:rPr>
                <w:rFonts w:hint="eastAsia" w:hAnsi="宋体"/>
                <w:sz w:val="24"/>
                <w:u w:val="single"/>
              </w:rPr>
              <w:t>膏矿</w:t>
            </w:r>
            <w:r>
              <w:rPr>
                <w:rFonts w:hAnsi="宋体"/>
                <w:sz w:val="24"/>
                <w:u w:val="single"/>
              </w:rPr>
              <w:t>进行</w:t>
            </w:r>
            <w:r>
              <w:rPr>
                <w:rFonts w:hint="eastAsia" w:hAnsi="宋体"/>
                <w:sz w:val="24"/>
                <w:u w:val="single"/>
              </w:rPr>
              <w:t>二级</w:t>
            </w:r>
            <w:r>
              <w:rPr>
                <w:rFonts w:hAnsi="宋体"/>
                <w:sz w:val="24"/>
                <w:u w:val="single"/>
              </w:rPr>
              <w:t>破碎，粉尘产生量为</w:t>
            </w:r>
            <w:r>
              <w:rPr>
                <w:rFonts w:hint="eastAsia" w:hAnsi="宋体"/>
                <w:sz w:val="24"/>
                <w:u w:val="single"/>
              </w:rPr>
              <w:t>0.12t/a。建设单位采用皮带输送石膏矿，在输送过程中以及破碎过程中均用水对石膏矿进行冲洗以及降尘。破碎粉尘排放量为0.036t/a，排放速率为0.015kg/h，为无组织排放。</w:t>
            </w:r>
          </w:p>
          <w:p>
            <w:pPr>
              <w:adjustRightInd w:val="0"/>
              <w:spacing w:line="360" w:lineRule="auto"/>
              <w:ind w:firstLine="480" w:firstLineChars="200"/>
              <w:contextualSpacing/>
              <w:rPr>
                <w:rFonts w:hAnsi="宋体"/>
                <w:sz w:val="24"/>
                <w:u w:val="single"/>
              </w:rPr>
            </w:pPr>
            <w:r>
              <w:rPr>
                <w:sz w:val="24"/>
                <w:u w:val="single"/>
              </w:rPr>
              <w:t>现有</w:t>
            </w:r>
            <w:r>
              <w:rPr>
                <w:rFonts w:hint="eastAsia"/>
                <w:sz w:val="24"/>
                <w:u w:val="single"/>
              </w:rPr>
              <w:t>工程</w:t>
            </w:r>
            <w:r>
              <w:rPr>
                <w:sz w:val="24"/>
                <w:u w:val="single"/>
              </w:rPr>
              <w:t>在粉磨</w:t>
            </w:r>
            <w:r>
              <w:rPr>
                <w:rFonts w:hint="eastAsia" w:hAnsi="宋体"/>
                <w:sz w:val="24"/>
                <w:u w:val="single"/>
              </w:rPr>
              <w:t>车间</w:t>
            </w:r>
            <w:r>
              <w:rPr>
                <w:rFonts w:hAnsi="宋体"/>
                <w:sz w:val="24"/>
                <w:u w:val="single"/>
              </w:rPr>
              <w:t>内</w:t>
            </w:r>
            <w:r>
              <w:rPr>
                <w:rFonts w:hint="eastAsia" w:hAnsi="宋体"/>
                <w:sz w:val="24"/>
                <w:u w:val="single"/>
              </w:rPr>
              <w:t>布置</w:t>
            </w:r>
            <w:r>
              <w:rPr>
                <w:rFonts w:hAnsi="宋体"/>
                <w:sz w:val="24"/>
                <w:u w:val="single"/>
              </w:rPr>
              <w:t>了</w:t>
            </w:r>
            <w:r>
              <w:rPr>
                <w:rFonts w:hint="eastAsia" w:hAnsi="宋体"/>
                <w:sz w:val="24"/>
                <w:u w:val="single"/>
              </w:rPr>
              <w:t>一台</w:t>
            </w:r>
            <w:r>
              <w:rPr>
                <w:rFonts w:hAnsi="宋体"/>
                <w:sz w:val="24"/>
                <w:u w:val="single"/>
              </w:rPr>
              <w:t>粉磨机</w:t>
            </w:r>
            <w:r>
              <w:rPr>
                <w:rFonts w:hint="eastAsia" w:hAnsi="宋体"/>
                <w:sz w:val="24"/>
                <w:u w:val="single"/>
              </w:rPr>
              <w:t>，其粉磨</w:t>
            </w:r>
            <w:r>
              <w:rPr>
                <w:rFonts w:hAnsi="宋体"/>
                <w:sz w:val="24"/>
                <w:u w:val="single"/>
              </w:rPr>
              <w:t>生产过程中会产生一定量的粉尘</w:t>
            </w:r>
            <w:r>
              <w:rPr>
                <w:rFonts w:hint="eastAsia" w:hAnsi="宋体"/>
                <w:sz w:val="24"/>
                <w:u w:val="single"/>
              </w:rPr>
              <w:t>，产尘</w:t>
            </w:r>
            <w:r>
              <w:rPr>
                <w:rFonts w:hAnsi="宋体"/>
                <w:sz w:val="24"/>
                <w:u w:val="single"/>
              </w:rPr>
              <w:t>点主要</w:t>
            </w:r>
            <w:r>
              <w:rPr>
                <w:rFonts w:hint="eastAsia" w:hAnsi="宋体"/>
                <w:sz w:val="24"/>
                <w:u w:val="single"/>
              </w:rPr>
              <w:t>在粉磨机</w:t>
            </w:r>
            <w:r>
              <w:rPr>
                <w:rFonts w:hAnsi="宋体"/>
                <w:sz w:val="24"/>
                <w:u w:val="single"/>
              </w:rPr>
              <w:t>受料</w:t>
            </w:r>
            <w:r>
              <w:rPr>
                <w:rFonts w:hint="eastAsia" w:hAnsi="宋体"/>
                <w:sz w:val="24"/>
                <w:u w:val="single"/>
              </w:rPr>
              <w:t>处。</w:t>
            </w:r>
            <w:r>
              <w:rPr>
                <w:rFonts w:hAnsi="宋体"/>
                <w:sz w:val="24"/>
                <w:u w:val="single"/>
              </w:rPr>
              <w:t>粉尘产生量为</w:t>
            </w:r>
            <w:r>
              <w:rPr>
                <w:rFonts w:hint="eastAsia" w:hAnsi="宋体"/>
                <w:sz w:val="24"/>
                <w:u w:val="single"/>
              </w:rPr>
              <w:t>0.2t/a，全部为无组织排放。排放速率为0.08kg/h。</w:t>
            </w:r>
            <w:r>
              <w:rPr>
                <w:rFonts w:hAnsi="宋体"/>
                <w:sz w:val="24"/>
                <w:u w:val="single"/>
              </w:rPr>
              <w:t>包装工段产生的粉尘主要来源于粉磨机出料口</w:t>
            </w:r>
            <w:r>
              <w:rPr>
                <w:rFonts w:hint="eastAsia" w:hAnsi="宋体"/>
                <w:sz w:val="24"/>
                <w:u w:val="single"/>
              </w:rPr>
              <w:t>。</w:t>
            </w:r>
            <w:r>
              <w:rPr>
                <w:rFonts w:hAnsi="宋体"/>
                <w:sz w:val="24"/>
                <w:u w:val="single"/>
              </w:rPr>
              <w:t>粉尘产生量为</w:t>
            </w:r>
            <w:r>
              <w:rPr>
                <w:rFonts w:hint="eastAsia" w:hAnsi="宋体"/>
                <w:sz w:val="24"/>
                <w:u w:val="single"/>
              </w:rPr>
              <w:t>0.04t/a。全部为无组织排放。排放速率为0.01kg/h</w:t>
            </w:r>
            <w:r>
              <w:rPr>
                <w:rFonts w:hint="eastAsia"/>
                <w:sz w:val="24"/>
                <w:u w:val="single"/>
              </w:rPr>
              <w:t>。</w:t>
            </w:r>
          </w:p>
          <w:p>
            <w:pPr>
              <w:adjustRightInd w:val="0"/>
              <w:spacing w:line="360" w:lineRule="auto"/>
              <w:ind w:firstLine="480" w:firstLineChars="200"/>
              <w:contextualSpacing/>
              <w:rPr>
                <w:sz w:val="24"/>
                <w:u w:val="single"/>
              </w:rPr>
            </w:pPr>
            <w:r>
              <w:rPr>
                <w:rFonts w:hint="eastAsia" w:ascii="宋体" w:hAnsi="宋体"/>
                <w:sz w:val="24"/>
                <w:u w:val="single"/>
              </w:rPr>
              <w:t>煤库</w:t>
            </w:r>
            <w:r>
              <w:rPr>
                <w:rFonts w:ascii="宋体" w:hAnsi="宋体"/>
                <w:sz w:val="24"/>
                <w:u w:val="single"/>
              </w:rPr>
              <w:t>的无组织粉尘主要是原煤装卸及堆存过程，</w:t>
            </w:r>
            <w:r>
              <w:rPr>
                <w:rFonts w:hint="eastAsia"/>
                <w:sz w:val="24"/>
                <w:u w:val="single"/>
              </w:rPr>
              <w:t>煤房</w:t>
            </w:r>
            <w:r>
              <w:rPr>
                <w:sz w:val="24"/>
                <w:u w:val="single"/>
              </w:rPr>
              <w:t>起尘量</w:t>
            </w:r>
            <w:r>
              <w:rPr>
                <w:rFonts w:hint="eastAsia"/>
                <w:sz w:val="24"/>
                <w:u w:val="single"/>
              </w:rPr>
              <w:t>Q约为0.198t/a，为无组织排放。</w:t>
            </w:r>
          </w:p>
          <w:p>
            <w:pPr>
              <w:pStyle w:val="29"/>
              <w:ind w:firstLine="480"/>
              <w:contextualSpacing/>
              <w:rPr>
                <w:u w:val="single"/>
              </w:rPr>
            </w:pPr>
            <w:r>
              <w:rPr>
                <w:rStyle w:val="31"/>
                <w:rFonts w:hint="eastAsia" w:ascii="Times New Roman" w:hAnsi="Times New Roman"/>
                <w:u w:val="single"/>
              </w:rPr>
              <w:t>本</w:t>
            </w:r>
            <w:r>
              <w:rPr>
                <w:rStyle w:val="31"/>
                <w:rFonts w:ascii="Times New Roman" w:hAnsi="Times New Roman"/>
                <w:szCs w:val="24"/>
                <w:u w:val="single"/>
              </w:rPr>
              <w:t>项目现有1座窑炉，建设单位拟选用陕西榆林的低硫煤（含硫量为0.5%），项目每年需要低硫煤约450吨，在燃煤过程中产生二氧化硫、烟尘和氮氧化物。低硫煤收到基低位发热量为21210kJ/kg，灰分为20%。本项目用煤450t/a，</w:t>
            </w:r>
            <w:r>
              <w:rPr>
                <w:rFonts w:ascii="Times New Roman" w:hAnsi="Times New Roman"/>
                <w:szCs w:val="24"/>
                <w:u w:val="single"/>
              </w:rPr>
              <w:t>烟气量产生量为</w:t>
            </w:r>
            <w:r>
              <w:rPr>
                <w:rStyle w:val="31"/>
                <w:rFonts w:ascii="Times New Roman" w:hAnsi="Times New Roman"/>
                <w:szCs w:val="24"/>
                <w:u w:val="single"/>
              </w:rPr>
              <w:t xml:space="preserve">12532500 </w:t>
            </w:r>
            <w:r>
              <w:rPr>
                <w:rFonts w:ascii="Times New Roman" w:hAnsi="Times New Roman"/>
                <w:szCs w:val="24"/>
                <w:u w:val="single"/>
              </w:rPr>
              <w:t>m</w:t>
            </w:r>
            <w:r>
              <w:rPr>
                <w:rFonts w:ascii="Times New Roman" w:hAnsi="Times New Roman"/>
                <w:szCs w:val="24"/>
                <w:u w:val="single"/>
                <w:vertAlign w:val="superscript"/>
              </w:rPr>
              <w:t>3</w:t>
            </w:r>
            <w:r>
              <w:rPr>
                <w:rFonts w:ascii="Times New Roman" w:hAnsi="Times New Roman"/>
                <w:szCs w:val="24"/>
                <w:u w:val="single"/>
              </w:rPr>
              <w:t>/a，SO</w:t>
            </w:r>
            <w:r>
              <w:rPr>
                <w:rFonts w:ascii="Times New Roman" w:hAnsi="Times New Roman"/>
                <w:szCs w:val="24"/>
                <w:u w:val="single"/>
                <w:vertAlign w:val="subscript"/>
              </w:rPr>
              <w:t>2</w:t>
            </w:r>
            <w:r>
              <w:rPr>
                <w:rFonts w:ascii="Times New Roman" w:hAnsi="Times New Roman"/>
                <w:szCs w:val="24"/>
                <w:u w:val="single"/>
              </w:rPr>
              <w:t>为3.6t/a、烟尘9t/a、氮氧化物为1.32t/a。由此计算各污染物产生浓度分别为SO</w:t>
            </w:r>
            <w:r>
              <w:rPr>
                <w:rFonts w:ascii="Times New Roman" w:hAnsi="Times New Roman"/>
                <w:szCs w:val="24"/>
                <w:u w:val="single"/>
                <w:vertAlign w:val="subscript"/>
              </w:rPr>
              <w:t>2</w:t>
            </w:r>
            <w:r>
              <w:rPr>
                <w:rFonts w:ascii="Times New Roman" w:hAnsi="Times New Roman"/>
                <w:szCs w:val="24"/>
                <w:u w:val="single"/>
              </w:rPr>
              <w:t>287.25g/m</w:t>
            </w:r>
            <w:r>
              <w:rPr>
                <w:rFonts w:ascii="Times New Roman" w:hAnsi="Times New Roman"/>
                <w:szCs w:val="24"/>
                <w:u w:val="single"/>
                <w:vertAlign w:val="superscript"/>
              </w:rPr>
              <w:t>3</w:t>
            </w:r>
            <w:r>
              <w:rPr>
                <w:rFonts w:ascii="Times New Roman" w:hAnsi="Times New Roman"/>
                <w:szCs w:val="24"/>
                <w:u w:val="single"/>
              </w:rPr>
              <w:t>、烟尘718.13mg/m</w:t>
            </w:r>
            <w:r>
              <w:rPr>
                <w:rFonts w:ascii="Times New Roman" w:hAnsi="Times New Roman"/>
                <w:szCs w:val="24"/>
                <w:u w:val="single"/>
                <w:vertAlign w:val="superscript"/>
              </w:rPr>
              <w:t>3</w:t>
            </w:r>
            <w:r>
              <w:rPr>
                <w:rFonts w:ascii="Times New Roman" w:hAnsi="Times New Roman"/>
                <w:szCs w:val="24"/>
                <w:u w:val="single"/>
              </w:rPr>
              <w:t>、NO</w:t>
            </w:r>
            <w:r>
              <w:rPr>
                <w:rFonts w:ascii="Times New Roman" w:hAnsi="Times New Roman"/>
                <w:szCs w:val="24"/>
                <w:u w:val="single"/>
                <w:vertAlign w:val="subscript"/>
              </w:rPr>
              <w:t>X</w:t>
            </w:r>
            <w:r>
              <w:rPr>
                <w:rFonts w:ascii="Times New Roman" w:hAnsi="Times New Roman"/>
                <w:szCs w:val="24"/>
                <w:u w:val="single"/>
              </w:rPr>
              <w:t>105.32mg/m</w:t>
            </w:r>
            <w:r>
              <w:rPr>
                <w:rFonts w:ascii="Times New Roman" w:hAnsi="Times New Roman"/>
                <w:szCs w:val="24"/>
                <w:u w:val="single"/>
                <w:vertAlign w:val="superscript"/>
              </w:rPr>
              <w:t>3</w:t>
            </w:r>
            <w:r>
              <w:rPr>
                <w:rFonts w:ascii="Times New Roman" w:hAnsi="Times New Roman"/>
                <w:szCs w:val="24"/>
                <w:u w:val="single"/>
              </w:rPr>
              <w:t>。本项目炉窑废气采用旋风除尘器+脱硫塔处理，处理后通过15m排气筒排放。旋风除尘器+脱硫塔对烟尘、SO</w:t>
            </w:r>
            <w:r>
              <w:rPr>
                <w:rFonts w:ascii="Times New Roman" w:hAnsi="Times New Roman"/>
                <w:szCs w:val="24"/>
                <w:u w:val="single"/>
                <w:vertAlign w:val="subscript"/>
              </w:rPr>
              <w:t>2</w:t>
            </w:r>
            <w:r>
              <w:rPr>
                <w:rFonts w:ascii="Times New Roman" w:hAnsi="Times New Roman"/>
                <w:szCs w:val="24"/>
                <w:u w:val="single"/>
              </w:rPr>
              <w:t>、NO</w:t>
            </w:r>
            <w:r>
              <w:rPr>
                <w:rFonts w:ascii="Times New Roman" w:hAnsi="Times New Roman"/>
                <w:szCs w:val="24"/>
                <w:u w:val="single"/>
                <w:vertAlign w:val="subscript"/>
              </w:rPr>
              <w:t>X</w:t>
            </w:r>
            <w:r>
              <w:rPr>
                <w:rFonts w:ascii="Times New Roman" w:hAnsi="Times New Roman"/>
                <w:szCs w:val="24"/>
                <w:u w:val="single"/>
              </w:rPr>
              <w:t>的处理效率分别可达99%、80%、30%。则处理后排放浓度分别为：7.18 mg/m</w:t>
            </w:r>
            <w:r>
              <w:rPr>
                <w:rFonts w:ascii="Times New Roman" w:hAnsi="Times New Roman"/>
                <w:szCs w:val="24"/>
                <w:u w:val="single"/>
                <w:vertAlign w:val="superscript"/>
              </w:rPr>
              <w:t>3</w:t>
            </w:r>
            <w:r>
              <w:rPr>
                <w:rFonts w:ascii="Times New Roman" w:hAnsi="Times New Roman"/>
                <w:szCs w:val="24"/>
                <w:u w:val="single"/>
              </w:rPr>
              <w:t>、57.45mg/m</w:t>
            </w:r>
            <w:r>
              <w:rPr>
                <w:rFonts w:ascii="Times New Roman" w:hAnsi="Times New Roman"/>
                <w:szCs w:val="24"/>
                <w:u w:val="single"/>
                <w:vertAlign w:val="superscript"/>
              </w:rPr>
              <w:t>3</w:t>
            </w:r>
            <w:r>
              <w:rPr>
                <w:rFonts w:ascii="Times New Roman" w:hAnsi="Times New Roman"/>
                <w:szCs w:val="24"/>
                <w:u w:val="single"/>
              </w:rPr>
              <w:t>、73.72 mg/m</w:t>
            </w:r>
            <w:r>
              <w:rPr>
                <w:rFonts w:ascii="Times New Roman" w:hAnsi="Times New Roman"/>
                <w:szCs w:val="24"/>
                <w:u w:val="single"/>
                <w:vertAlign w:val="superscript"/>
              </w:rPr>
              <w:t>3</w:t>
            </w:r>
            <w:r>
              <w:rPr>
                <w:rFonts w:ascii="Times New Roman" w:hAnsi="Times New Roman"/>
                <w:szCs w:val="24"/>
                <w:u w:val="single"/>
              </w:rPr>
              <w:t>。排放量分别为：0.09t/a、0.72t/a、0.92t/a。</w:t>
            </w:r>
          </w:p>
          <w:p>
            <w:pPr>
              <w:adjustRightInd w:val="0"/>
              <w:spacing w:line="360" w:lineRule="auto"/>
              <w:ind w:firstLine="480" w:firstLineChars="200"/>
              <w:contextualSpacing/>
              <w:rPr>
                <w:sz w:val="24"/>
                <w:u w:val="single"/>
              </w:rPr>
            </w:pPr>
            <w:r>
              <w:rPr>
                <w:rFonts w:hint="eastAsia"/>
                <w:sz w:val="24"/>
                <w:u w:val="single"/>
              </w:rPr>
              <w:t>④噪声产排污情况</w:t>
            </w:r>
          </w:p>
          <w:p>
            <w:pPr>
              <w:spacing w:line="360" w:lineRule="auto"/>
              <w:ind w:firstLine="480" w:firstLineChars="200"/>
              <w:contextualSpacing/>
              <w:jc w:val="left"/>
              <w:rPr>
                <w:sz w:val="24"/>
                <w:u w:val="single"/>
              </w:rPr>
            </w:pPr>
            <w:r>
              <w:rPr>
                <w:sz w:val="24"/>
                <w:u w:val="single"/>
              </w:rPr>
              <w:t>现有项目主要噪声源为</w:t>
            </w:r>
            <w:r>
              <w:rPr>
                <w:rFonts w:hint="eastAsia"/>
                <w:sz w:val="24"/>
                <w:u w:val="single"/>
              </w:rPr>
              <w:t>破碎机、二破机、粉磨机、包装机、提升机、运输车辆</w:t>
            </w:r>
            <w:r>
              <w:rPr>
                <w:sz w:val="24"/>
                <w:u w:val="single"/>
              </w:rPr>
              <w:t>等。本环评委托常德市德环环境检测中心于2018年</w:t>
            </w:r>
            <w:r>
              <w:rPr>
                <w:rFonts w:hint="eastAsia"/>
                <w:sz w:val="24"/>
                <w:u w:val="single"/>
              </w:rPr>
              <w:t>12</w:t>
            </w:r>
            <w:r>
              <w:rPr>
                <w:sz w:val="24"/>
                <w:u w:val="single"/>
              </w:rPr>
              <w:t>月1</w:t>
            </w:r>
            <w:r>
              <w:rPr>
                <w:rFonts w:hint="eastAsia"/>
                <w:sz w:val="24"/>
                <w:u w:val="single"/>
              </w:rPr>
              <w:t>4</w:t>
            </w:r>
            <w:r>
              <w:rPr>
                <w:sz w:val="24"/>
                <w:u w:val="single"/>
              </w:rPr>
              <w:t>日对项目厂界进行了昼、夜间噪声监测。监测时，企业为正常生产状态。监测结果见表</w:t>
            </w:r>
            <w:r>
              <w:rPr>
                <w:rFonts w:hint="eastAsia"/>
                <w:sz w:val="24"/>
                <w:u w:val="single"/>
              </w:rPr>
              <w:t>1-7</w:t>
            </w:r>
            <w:r>
              <w:rPr>
                <w:sz w:val="24"/>
                <w:u w:val="single"/>
              </w:rPr>
              <w:t>所示。</w:t>
            </w:r>
          </w:p>
          <w:p>
            <w:pPr>
              <w:spacing w:line="360" w:lineRule="auto"/>
              <w:jc w:val="center"/>
              <w:rPr>
                <w:b/>
                <w:szCs w:val="21"/>
                <w:u w:val="single"/>
              </w:rPr>
            </w:pPr>
            <w:r>
              <w:rPr>
                <w:b/>
                <w:szCs w:val="21"/>
                <w:u w:val="single"/>
              </w:rPr>
              <w:t>表</w:t>
            </w:r>
            <w:r>
              <w:rPr>
                <w:rFonts w:hint="eastAsia"/>
                <w:b/>
                <w:szCs w:val="21"/>
                <w:u w:val="single"/>
              </w:rPr>
              <w:t>1-7</w:t>
            </w:r>
            <w:r>
              <w:rPr>
                <w:b/>
                <w:szCs w:val="21"/>
                <w:u w:val="single"/>
              </w:rPr>
              <w:t xml:space="preserve">  现有项目各厂界噪声监测值  单位：dB（A）</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972"/>
              <w:gridCol w:w="1589"/>
              <w:gridCol w:w="993"/>
              <w:gridCol w:w="99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61" w:type="dxa"/>
                  <w:gridSpan w:val="2"/>
                  <w:tcBorders>
                    <w:tl2br w:val="single" w:color="auto" w:sz="4" w:space="0"/>
                  </w:tcBorders>
                  <w:vAlign w:val="center"/>
                </w:tcPr>
                <w:p>
                  <w:pPr>
                    <w:tabs>
                      <w:tab w:val="left" w:pos="2565"/>
                    </w:tabs>
                    <w:jc w:val="right"/>
                    <w:rPr>
                      <w:b/>
                      <w:szCs w:val="21"/>
                      <w:u w:val="single"/>
                    </w:rPr>
                  </w:pPr>
                  <w:r>
                    <w:rPr>
                      <w:b/>
                      <w:szCs w:val="21"/>
                      <w:u w:val="single"/>
                    </w:rPr>
                    <w:t>评价因子</w:t>
                  </w:r>
                </w:p>
                <w:p>
                  <w:pPr>
                    <w:tabs>
                      <w:tab w:val="left" w:pos="2565"/>
                    </w:tabs>
                    <w:rPr>
                      <w:b/>
                      <w:szCs w:val="21"/>
                      <w:u w:val="single"/>
                    </w:rPr>
                  </w:pPr>
                  <w:r>
                    <w:rPr>
                      <w:b/>
                      <w:szCs w:val="21"/>
                      <w:u w:val="single"/>
                    </w:rPr>
                    <w:t>监测点位</w:t>
                  </w:r>
                </w:p>
              </w:tc>
              <w:tc>
                <w:tcPr>
                  <w:tcW w:w="1589" w:type="dxa"/>
                  <w:vAlign w:val="center"/>
                </w:tcPr>
                <w:p>
                  <w:pPr>
                    <w:tabs>
                      <w:tab w:val="left" w:pos="2565"/>
                    </w:tabs>
                    <w:jc w:val="center"/>
                    <w:rPr>
                      <w:b/>
                      <w:szCs w:val="21"/>
                      <w:u w:val="single"/>
                    </w:rPr>
                  </w:pPr>
                  <w:r>
                    <w:rPr>
                      <w:b/>
                      <w:szCs w:val="21"/>
                      <w:u w:val="single"/>
                    </w:rPr>
                    <w:t>Leq（</w:t>
                  </w:r>
                  <w:r>
                    <w:rPr>
                      <w:rFonts w:hint="eastAsia"/>
                      <w:b/>
                      <w:szCs w:val="21"/>
                      <w:u w:val="single"/>
                    </w:rPr>
                    <w:t>12.14</w:t>
                  </w:r>
                  <w:r>
                    <w:rPr>
                      <w:b/>
                      <w:szCs w:val="21"/>
                      <w:u w:val="single"/>
                    </w:rPr>
                    <w:t>）</w:t>
                  </w:r>
                </w:p>
              </w:tc>
              <w:tc>
                <w:tcPr>
                  <w:tcW w:w="993" w:type="dxa"/>
                  <w:vAlign w:val="center"/>
                </w:tcPr>
                <w:p>
                  <w:pPr>
                    <w:tabs>
                      <w:tab w:val="left" w:pos="2565"/>
                    </w:tabs>
                    <w:jc w:val="center"/>
                    <w:rPr>
                      <w:b/>
                      <w:szCs w:val="21"/>
                      <w:u w:val="single"/>
                    </w:rPr>
                  </w:pPr>
                  <w:r>
                    <w:rPr>
                      <w:b/>
                      <w:szCs w:val="21"/>
                      <w:u w:val="single"/>
                    </w:rPr>
                    <w:t>标准值</w:t>
                  </w:r>
                </w:p>
              </w:tc>
              <w:tc>
                <w:tcPr>
                  <w:tcW w:w="991" w:type="dxa"/>
                  <w:vAlign w:val="center"/>
                </w:tcPr>
                <w:p>
                  <w:pPr>
                    <w:tabs>
                      <w:tab w:val="left" w:pos="2565"/>
                    </w:tabs>
                    <w:jc w:val="center"/>
                    <w:rPr>
                      <w:b/>
                      <w:szCs w:val="21"/>
                      <w:u w:val="single"/>
                    </w:rPr>
                  </w:pPr>
                  <w:r>
                    <w:rPr>
                      <w:b/>
                      <w:szCs w:val="21"/>
                      <w:u w:val="single"/>
                    </w:rPr>
                    <w:t>超标值</w:t>
                  </w:r>
                </w:p>
              </w:tc>
              <w:tc>
                <w:tcPr>
                  <w:tcW w:w="2784" w:type="dxa"/>
                  <w:vAlign w:val="center"/>
                </w:tcPr>
                <w:p>
                  <w:pPr>
                    <w:tabs>
                      <w:tab w:val="left" w:pos="2565"/>
                    </w:tabs>
                    <w:jc w:val="center"/>
                    <w:rPr>
                      <w:b/>
                      <w:szCs w:val="21"/>
                      <w:u w:val="single"/>
                    </w:rPr>
                  </w:pPr>
                  <w:r>
                    <w:rPr>
                      <w:b/>
                      <w:szCs w:val="21"/>
                      <w:u w:val="singl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89" w:type="dxa"/>
                  <w:vMerge w:val="restart"/>
                  <w:vAlign w:val="center"/>
                </w:tcPr>
                <w:p>
                  <w:pPr>
                    <w:tabs>
                      <w:tab w:val="left" w:pos="2565"/>
                    </w:tabs>
                    <w:jc w:val="center"/>
                    <w:rPr>
                      <w:szCs w:val="21"/>
                      <w:u w:val="single"/>
                    </w:rPr>
                  </w:pPr>
                  <w:r>
                    <w:rPr>
                      <w:szCs w:val="21"/>
                      <w:u w:val="single"/>
                    </w:rPr>
                    <w:t>1#东厂界</w:t>
                  </w:r>
                </w:p>
              </w:tc>
              <w:tc>
                <w:tcPr>
                  <w:tcW w:w="972" w:type="dxa"/>
                  <w:vAlign w:val="center"/>
                </w:tcPr>
                <w:p>
                  <w:pPr>
                    <w:tabs>
                      <w:tab w:val="left" w:pos="2565"/>
                    </w:tabs>
                    <w:jc w:val="center"/>
                    <w:rPr>
                      <w:szCs w:val="21"/>
                      <w:u w:val="single"/>
                    </w:rPr>
                  </w:pPr>
                  <w:r>
                    <w:rPr>
                      <w:szCs w:val="21"/>
                      <w:u w:val="single"/>
                    </w:rPr>
                    <w:t>昼</w:t>
                  </w:r>
                </w:p>
              </w:tc>
              <w:tc>
                <w:tcPr>
                  <w:tcW w:w="1589" w:type="dxa"/>
                  <w:vAlign w:val="center"/>
                </w:tcPr>
                <w:p>
                  <w:pPr>
                    <w:pStyle w:val="32"/>
                    <w:spacing w:line="240" w:lineRule="auto"/>
                    <w:rPr>
                      <w:snapToGrid w:val="0"/>
                      <w:szCs w:val="21"/>
                      <w:u w:val="single"/>
                    </w:rPr>
                  </w:pPr>
                  <w:r>
                    <w:rPr>
                      <w:rFonts w:hint="eastAsia"/>
                      <w:snapToGrid w:val="0"/>
                      <w:szCs w:val="21"/>
                      <w:u w:val="single"/>
                    </w:rPr>
                    <w:t>51.0</w:t>
                  </w:r>
                </w:p>
              </w:tc>
              <w:tc>
                <w:tcPr>
                  <w:tcW w:w="993" w:type="dxa"/>
                  <w:vAlign w:val="center"/>
                </w:tcPr>
                <w:p>
                  <w:pPr>
                    <w:tabs>
                      <w:tab w:val="left" w:pos="2565"/>
                    </w:tabs>
                    <w:jc w:val="center"/>
                    <w:rPr>
                      <w:szCs w:val="21"/>
                      <w:u w:val="single"/>
                    </w:rPr>
                  </w:pPr>
                  <w:r>
                    <w:rPr>
                      <w:rFonts w:hint="eastAsia"/>
                      <w:szCs w:val="21"/>
                      <w:u w:val="single"/>
                    </w:rPr>
                    <w:t>60</w:t>
                  </w:r>
                </w:p>
              </w:tc>
              <w:tc>
                <w:tcPr>
                  <w:tcW w:w="991" w:type="dxa"/>
                  <w:vAlign w:val="center"/>
                </w:tcPr>
                <w:p>
                  <w:pPr>
                    <w:tabs>
                      <w:tab w:val="left" w:pos="2565"/>
                    </w:tabs>
                    <w:jc w:val="center"/>
                    <w:rPr>
                      <w:szCs w:val="21"/>
                      <w:u w:val="single"/>
                    </w:rPr>
                  </w:pPr>
                  <w:r>
                    <w:rPr>
                      <w:szCs w:val="21"/>
                      <w:u w:val="single"/>
                    </w:rPr>
                    <w:t>0</w:t>
                  </w:r>
                </w:p>
              </w:tc>
              <w:tc>
                <w:tcPr>
                  <w:tcW w:w="2784" w:type="dxa"/>
                  <w:vMerge w:val="restart"/>
                  <w:vAlign w:val="center"/>
                </w:tcPr>
                <w:p>
                  <w:pPr>
                    <w:tabs>
                      <w:tab w:val="left" w:pos="2565"/>
                    </w:tabs>
                    <w:jc w:val="center"/>
                    <w:rPr>
                      <w:szCs w:val="21"/>
                      <w:u w:val="single"/>
                    </w:rPr>
                  </w:pPr>
                  <w:r>
                    <w:rPr>
                      <w:szCs w:val="21"/>
                      <w:u w:val="single"/>
                    </w:rPr>
                    <w:t>《工业企业厂界环境噪声排放标准》（GB12348-2008）</w:t>
                  </w:r>
                  <w:r>
                    <w:rPr>
                      <w:rFonts w:hint="eastAsia"/>
                      <w:szCs w:val="21"/>
                      <w:u w:val="single"/>
                    </w:rPr>
                    <w:t>2</w:t>
                  </w:r>
                  <w:r>
                    <w:rPr>
                      <w:szCs w:val="21"/>
                      <w:u w:val="single"/>
                    </w:rPr>
                    <w:t>类区噪声排放标准限值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89" w:type="dxa"/>
                  <w:vMerge w:val="continue"/>
                  <w:vAlign w:val="center"/>
                </w:tcPr>
                <w:p>
                  <w:pPr>
                    <w:tabs>
                      <w:tab w:val="left" w:pos="2565"/>
                    </w:tabs>
                    <w:jc w:val="center"/>
                    <w:rPr>
                      <w:szCs w:val="21"/>
                      <w:u w:val="single"/>
                    </w:rPr>
                  </w:pPr>
                </w:p>
              </w:tc>
              <w:tc>
                <w:tcPr>
                  <w:tcW w:w="972" w:type="dxa"/>
                  <w:vAlign w:val="center"/>
                </w:tcPr>
                <w:p>
                  <w:pPr>
                    <w:tabs>
                      <w:tab w:val="left" w:pos="2565"/>
                    </w:tabs>
                    <w:jc w:val="center"/>
                    <w:rPr>
                      <w:szCs w:val="21"/>
                      <w:u w:val="single"/>
                    </w:rPr>
                  </w:pPr>
                  <w:r>
                    <w:rPr>
                      <w:szCs w:val="21"/>
                      <w:u w:val="single"/>
                    </w:rPr>
                    <w:t>夜</w:t>
                  </w:r>
                </w:p>
              </w:tc>
              <w:tc>
                <w:tcPr>
                  <w:tcW w:w="1589" w:type="dxa"/>
                  <w:vAlign w:val="center"/>
                </w:tcPr>
                <w:p>
                  <w:pPr>
                    <w:pStyle w:val="32"/>
                    <w:spacing w:line="240" w:lineRule="auto"/>
                    <w:rPr>
                      <w:snapToGrid w:val="0"/>
                      <w:szCs w:val="21"/>
                      <w:u w:val="single"/>
                    </w:rPr>
                  </w:pPr>
                  <w:r>
                    <w:rPr>
                      <w:rFonts w:hint="eastAsia"/>
                      <w:snapToGrid w:val="0"/>
                      <w:szCs w:val="21"/>
                      <w:u w:val="single"/>
                    </w:rPr>
                    <w:t>47.8</w:t>
                  </w:r>
                </w:p>
              </w:tc>
              <w:tc>
                <w:tcPr>
                  <w:tcW w:w="993" w:type="dxa"/>
                  <w:vAlign w:val="center"/>
                </w:tcPr>
                <w:p>
                  <w:pPr>
                    <w:tabs>
                      <w:tab w:val="left" w:pos="2565"/>
                    </w:tabs>
                    <w:jc w:val="center"/>
                    <w:rPr>
                      <w:szCs w:val="21"/>
                      <w:u w:val="single"/>
                    </w:rPr>
                  </w:pPr>
                  <w:r>
                    <w:rPr>
                      <w:rFonts w:hint="eastAsia"/>
                      <w:szCs w:val="21"/>
                      <w:u w:val="single"/>
                    </w:rPr>
                    <w:t>50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89" w:type="dxa"/>
                  <w:vMerge w:val="restart"/>
                  <w:vAlign w:val="center"/>
                </w:tcPr>
                <w:p>
                  <w:pPr>
                    <w:tabs>
                      <w:tab w:val="left" w:pos="2565"/>
                    </w:tabs>
                    <w:jc w:val="center"/>
                    <w:rPr>
                      <w:szCs w:val="21"/>
                      <w:u w:val="single"/>
                    </w:rPr>
                  </w:pPr>
                  <w:r>
                    <w:rPr>
                      <w:szCs w:val="21"/>
                      <w:u w:val="single"/>
                    </w:rPr>
                    <w:t>2#南厂界</w:t>
                  </w:r>
                </w:p>
              </w:tc>
              <w:tc>
                <w:tcPr>
                  <w:tcW w:w="972" w:type="dxa"/>
                  <w:vAlign w:val="center"/>
                </w:tcPr>
                <w:p>
                  <w:pPr>
                    <w:tabs>
                      <w:tab w:val="left" w:pos="2565"/>
                    </w:tabs>
                    <w:jc w:val="center"/>
                    <w:rPr>
                      <w:szCs w:val="21"/>
                      <w:u w:val="single"/>
                    </w:rPr>
                  </w:pPr>
                  <w:r>
                    <w:rPr>
                      <w:szCs w:val="21"/>
                      <w:u w:val="single"/>
                    </w:rPr>
                    <w:t>昼</w:t>
                  </w:r>
                </w:p>
              </w:tc>
              <w:tc>
                <w:tcPr>
                  <w:tcW w:w="1589" w:type="dxa"/>
                  <w:vAlign w:val="center"/>
                </w:tcPr>
                <w:p>
                  <w:pPr>
                    <w:widowControl/>
                    <w:jc w:val="center"/>
                    <w:rPr>
                      <w:kern w:val="0"/>
                      <w:szCs w:val="21"/>
                      <w:u w:val="single"/>
                    </w:rPr>
                  </w:pPr>
                  <w:r>
                    <w:rPr>
                      <w:rFonts w:hint="eastAsia"/>
                      <w:kern w:val="0"/>
                      <w:szCs w:val="21"/>
                      <w:u w:val="single"/>
                    </w:rPr>
                    <w:t>54.8</w:t>
                  </w:r>
                </w:p>
              </w:tc>
              <w:tc>
                <w:tcPr>
                  <w:tcW w:w="993" w:type="dxa"/>
                  <w:vAlign w:val="center"/>
                </w:tcPr>
                <w:p>
                  <w:pPr>
                    <w:tabs>
                      <w:tab w:val="left" w:pos="2565"/>
                    </w:tabs>
                    <w:jc w:val="center"/>
                    <w:rPr>
                      <w:szCs w:val="21"/>
                      <w:u w:val="single"/>
                    </w:rPr>
                  </w:pPr>
                  <w:r>
                    <w:rPr>
                      <w:rFonts w:hint="eastAsia"/>
                      <w:szCs w:val="21"/>
                      <w:u w:val="single"/>
                    </w:rPr>
                    <w:t>60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289" w:type="dxa"/>
                  <w:vMerge w:val="continue"/>
                  <w:vAlign w:val="center"/>
                </w:tcPr>
                <w:p>
                  <w:pPr>
                    <w:tabs>
                      <w:tab w:val="left" w:pos="2565"/>
                    </w:tabs>
                    <w:jc w:val="center"/>
                    <w:rPr>
                      <w:szCs w:val="21"/>
                      <w:u w:val="single"/>
                    </w:rPr>
                  </w:pPr>
                </w:p>
              </w:tc>
              <w:tc>
                <w:tcPr>
                  <w:tcW w:w="972" w:type="dxa"/>
                  <w:vAlign w:val="center"/>
                </w:tcPr>
                <w:p>
                  <w:pPr>
                    <w:tabs>
                      <w:tab w:val="left" w:pos="2565"/>
                    </w:tabs>
                    <w:jc w:val="center"/>
                    <w:rPr>
                      <w:szCs w:val="21"/>
                      <w:u w:val="single"/>
                    </w:rPr>
                  </w:pPr>
                  <w:r>
                    <w:rPr>
                      <w:szCs w:val="21"/>
                      <w:u w:val="single"/>
                    </w:rPr>
                    <w:t>夜</w:t>
                  </w:r>
                </w:p>
              </w:tc>
              <w:tc>
                <w:tcPr>
                  <w:tcW w:w="1589" w:type="dxa"/>
                  <w:vAlign w:val="center"/>
                </w:tcPr>
                <w:p>
                  <w:pPr>
                    <w:pStyle w:val="32"/>
                    <w:spacing w:line="240" w:lineRule="auto"/>
                    <w:rPr>
                      <w:snapToGrid w:val="0"/>
                      <w:szCs w:val="21"/>
                      <w:u w:val="single"/>
                    </w:rPr>
                  </w:pPr>
                  <w:r>
                    <w:rPr>
                      <w:rFonts w:hint="eastAsia"/>
                      <w:snapToGrid w:val="0"/>
                      <w:szCs w:val="21"/>
                      <w:u w:val="single"/>
                    </w:rPr>
                    <w:t>49.6</w:t>
                  </w:r>
                </w:p>
              </w:tc>
              <w:tc>
                <w:tcPr>
                  <w:tcW w:w="993" w:type="dxa"/>
                  <w:vAlign w:val="center"/>
                </w:tcPr>
                <w:p>
                  <w:pPr>
                    <w:tabs>
                      <w:tab w:val="left" w:pos="2565"/>
                    </w:tabs>
                    <w:jc w:val="center"/>
                    <w:rPr>
                      <w:szCs w:val="21"/>
                      <w:u w:val="single"/>
                    </w:rPr>
                  </w:pPr>
                  <w:r>
                    <w:rPr>
                      <w:rFonts w:hint="eastAsia"/>
                      <w:szCs w:val="21"/>
                      <w:u w:val="single"/>
                    </w:rPr>
                    <w:t>50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89" w:type="dxa"/>
                  <w:vMerge w:val="restart"/>
                  <w:vAlign w:val="center"/>
                </w:tcPr>
                <w:p>
                  <w:pPr>
                    <w:tabs>
                      <w:tab w:val="left" w:pos="2565"/>
                    </w:tabs>
                    <w:jc w:val="center"/>
                    <w:rPr>
                      <w:szCs w:val="21"/>
                      <w:u w:val="single"/>
                    </w:rPr>
                  </w:pPr>
                  <w:r>
                    <w:rPr>
                      <w:szCs w:val="21"/>
                      <w:u w:val="single"/>
                    </w:rPr>
                    <w:t>3#南厂界</w:t>
                  </w:r>
                </w:p>
              </w:tc>
              <w:tc>
                <w:tcPr>
                  <w:tcW w:w="972" w:type="dxa"/>
                  <w:vAlign w:val="center"/>
                </w:tcPr>
                <w:p>
                  <w:pPr>
                    <w:tabs>
                      <w:tab w:val="left" w:pos="2565"/>
                    </w:tabs>
                    <w:jc w:val="center"/>
                    <w:rPr>
                      <w:szCs w:val="21"/>
                      <w:u w:val="single"/>
                    </w:rPr>
                  </w:pPr>
                  <w:r>
                    <w:rPr>
                      <w:szCs w:val="21"/>
                      <w:u w:val="single"/>
                    </w:rPr>
                    <w:t>昼</w:t>
                  </w:r>
                </w:p>
              </w:tc>
              <w:tc>
                <w:tcPr>
                  <w:tcW w:w="1589" w:type="dxa"/>
                  <w:vAlign w:val="center"/>
                </w:tcPr>
                <w:p>
                  <w:pPr>
                    <w:pStyle w:val="32"/>
                    <w:spacing w:line="240" w:lineRule="auto"/>
                    <w:rPr>
                      <w:snapToGrid w:val="0"/>
                      <w:szCs w:val="21"/>
                      <w:u w:val="single"/>
                    </w:rPr>
                  </w:pPr>
                  <w:r>
                    <w:rPr>
                      <w:rFonts w:hint="eastAsia"/>
                      <w:snapToGrid w:val="0"/>
                      <w:szCs w:val="21"/>
                      <w:u w:val="single"/>
                    </w:rPr>
                    <w:t>51.8</w:t>
                  </w:r>
                </w:p>
              </w:tc>
              <w:tc>
                <w:tcPr>
                  <w:tcW w:w="993" w:type="dxa"/>
                  <w:vAlign w:val="center"/>
                </w:tcPr>
                <w:p>
                  <w:pPr>
                    <w:tabs>
                      <w:tab w:val="left" w:pos="2565"/>
                    </w:tabs>
                    <w:jc w:val="center"/>
                    <w:rPr>
                      <w:szCs w:val="21"/>
                      <w:u w:val="single"/>
                    </w:rPr>
                  </w:pPr>
                  <w:r>
                    <w:rPr>
                      <w:rFonts w:hint="eastAsia"/>
                      <w:szCs w:val="21"/>
                      <w:u w:val="single"/>
                    </w:rPr>
                    <w:t>60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9" w:type="dxa"/>
                  <w:vMerge w:val="continue"/>
                  <w:vAlign w:val="center"/>
                </w:tcPr>
                <w:p>
                  <w:pPr>
                    <w:tabs>
                      <w:tab w:val="left" w:pos="2565"/>
                    </w:tabs>
                    <w:jc w:val="center"/>
                    <w:rPr>
                      <w:szCs w:val="21"/>
                      <w:u w:val="single"/>
                    </w:rPr>
                  </w:pPr>
                </w:p>
              </w:tc>
              <w:tc>
                <w:tcPr>
                  <w:tcW w:w="972" w:type="dxa"/>
                  <w:vAlign w:val="center"/>
                </w:tcPr>
                <w:p>
                  <w:pPr>
                    <w:tabs>
                      <w:tab w:val="left" w:pos="2565"/>
                    </w:tabs>
                    <w:jc w:val="center"/>
                    <w:rPr>
                      <w:szCs w:val="21"/>
                      <w:u w:val="single"/>
                    </w:rPr>
                  </w:pPr>
                  <w:r>
                    <w:rPr>
                      <w:szCs w:val="21"/>
                      <w:u w:val="single"/>
                    </w:rPr>
                    <w:t>夜</w:t>
                  </w:r>
                </w:p>
              </w:tc>
              <w:tc>
                <w:tcPr>
                  <w:tcW w:w="1589" w:type="dxa"/>
                  <w:vAlign w:val="center"/>
                </w:tcPr>
                <w:p>
                  <w:pPr>
                    <w:pStyle w:val="32"/>
                    <w:spacing w:line="240" w:lineRule="auto"/>
                    <w:rPr>
                      <w:snapToGrid w:val="0"/>
                      <w:szCs w:val="21"/>
                      <w:u w:val="single"/>
                    </w:rPr>
                  </w:pPr>
                  <w:r>
                    <w:rPr>
                      <w:rFonts w:hint="eastAsia"/>
                      <w:snapToGrid w:val="0"/>
                      <w:szCs w:val="21"/>
                      <w:u w:val="single"/>
                    </w:rPr>
                    <w:t>49.6</w:t>
                  </w:r>
                </w:p>
              </w:tc>
              <w:tc>
                <w:tcPr>
                  <w:tcW w:w="993" w:type="dxa"/>
                  <w:vAlign w:val="center"/>
                </w:tcPr>
                <w:p>
                  <w:pPr>
                    <w:tabs>
                      <w:tab w:val="left" w:pos="2565"/>
                    </w:tabs>
                    <w:jc w:val="center"/>
                    <w:rPr>
                      <w:szCs w:val="21"/>
                      <w:u w:val="single"/>
                    </w:rPr>
                  </w:pPr>
                  <w:r>
                    <w:rPr>
                      <w:rFonts w:hint="eastAsia"/>
                      <w:szCs w:val="21"/>
                      <w:u w:val="single"/>
                    </w:rPr>
                    <w:t>50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9" w:type="dxa"/>
                  <w:vMerge w:val="restart"/>
                  <w:vAlign w:val="center"/>
                </w:tcPr>
                <w:p>
                  <w:pPr>
                    <w:tabs>
                      <w:tab w:val="left" w:pos="2565"/>
                    </w:tabs>
                    <w:jc w:val="center"/>
                    <w:rPr>
                      <w:szCs w:val="21"/>
                      <w:u w:val="single"/>
                    </w:rPr>
                  </w:pPr>
                  <w:r>
                    <w:rPr>
                      <w:szCs w:val="21"/>
                      <w:u w:val="single"/>
                    </w:rPr>
                    <w:t>3#北厂界</w:t>
                  </w:r>
                </w:p>
              </w:tc>
              <w:tc>
                <w:tcPr>
                  <w:tcW w:w="972" w:type="dxa"/>
                  <w:vAlign w:val="center"/>
                </w:tcPr>
                <w:p>
                  <w:pPr>
                    <w:tabs>
                      <w:tab w:val="left" w:pos="2565"/>
                    </w:tabs>
                    <w:jc w:val="center"/>
                    <w:rPr>
                      <w:szCs w:val="21"/>
                      <w:u w:val="single"/>
                    </w:rPr>
                  </w:pPr>
                  <w:r>
                    <w:rPr>
                      <w:szCs w:val="21"/>
                      <w:u w:val="single"/>
                    </w:rPr>
                    <w:t>昼</w:t>
                  </w:r>
                </w:p>
              </w:tc>
              <w:tc>
                <w:tcPr>
                  <w:tcW w:w="1589" w:type="dxa"/>
                  <w:vAlign w:val="center"/>
                </w:tcPr>
                <w:p>
                  <w:pPr>
                    <w:pStyle w:val="32"/>
                    <w:spacing w:line="240" w:lineRule="auto"/>
                    <w:rPr>
                      <w:snapToGrid w:val="0"/>
                      <w:szCs w:val="21"/>
                      <w:u w:val="single"/>
                    </w:rPr>
                  </w:pPr>
                  <w:r>
                    <w:rPr>
                      <w:rFonts w:hint="eastAsia"/>
                      <w:snapToGrid w:val="0"/>
                      <w:szCs w:val="21"/>
                      <w:u w:val="single"/>
                    </w:rPr>
                    <w:t>51.8</w:t>
                  </w:r>
                </w:p>
              </w:tc>
              <w:tc>
                <w:tcPr>
                  <w:tcW w:w="993" w:type="dxa"/>
                  <w:vAlign w:val="center"/>
                </w:tcPr>
                <w:p>
                  <w:pPr>
                    <w:tabs>
                      <w:tab w:val="left" w:pos="2565"/>
                    </w:tabs>
                    <w:jc w:val="center"/>
                    <w:rPr>
                      <w:szCs w:val="21"/>
                      <w:u w:val="single"/>
                    </w:rPr>
                  </w:pPr>
                  <w:r>
                    <w:rPr>
                      <w:rFonts w:hint="eastAsia"/>
                      <w:szCs w:val="21"/>
                      <w:u w:val="single"/>
                    </w:rPr>
                    <w:t>60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9" w:type="dxa"/>
                  <w:vMerge w:val="continue"/>
                  <w:vAlign w:val="center"/>
                </w:tcPr>
                <w:p>
                  <w:pPr>
                    <w:tabs>
                      <w:tab w:val="left" w:pos="2565"/>
                    </w:tabs>
                    <w:jc w:val="center"/>
                    <w:rPr>
                      <w:szCs w:val="21"/>
                      <w:u w:val="single"/>
                    </w:rPr>
                  </w:pPr>
                </w:p>
              </w:tc>
              <w:tc>
                <w:tcPr>
                  <w:tcW w:w="972" w:type="dxa"/>
                  <w:vAlign w:val="center"/>
                </w:tcPr>
                <w:p>
                  <w:pPr>
                    <w:tabs>
                      <w:tab w:val="left" w:pos="2565"/>
                    </w:tabs>
                    <w:jc w:val="center"/>
                    <w:rPr>
                      <w:szCs w:val="21"/>
                      <w:u w:val="single"/>
                    </w:rPr>
                  </w:pPr>
                  <w:r>
                    <w:rPr>
                      <w:szCs w:val="21"/>
                      <w:u w:val="single"/>
                    </w:rPr>
                    <w:t>夜</w:t>
                  </w:r>
                </w:p>
              </w:tc>
              <w:tc>
                <w:tcPr>
                  <w:tcW w:w="1589" w:type="dxa"/>
                  <w:vAlign w:val="center"/>
                </w:tcPr>
                <w:p>
                  <w:pPr>
                    <w:pStyle w:val="32"/>
                    <w:spacing w:line="240" w:lineRule="auto"/>
                    <w:rPr>
                      <w:snapToGrid w:val="0"/>
                      <w:szCs w:val="21"/>
                      <w:u w:val="single"/>
                    </w:rPr>
                  </w:pPr>
                  <w:r>
                    <w:rPr>
                      <w:rFonts w:hint="eastAsia"/>
                      <w:snapToGrid w:val="0"/>
                      <w:szCs w:val="21"/>
                      <w:u w:val="single"/>
                    </w:rPr>
                    <w:t>49.6</w:t>
                  </w:r>
                </w:p>
              </w:tc>
              <w:tc>
                <w:tcPr>
                  <w:tcW w:w="993" w:type="dxa"/>
                  <w:vAlign w:val="center"/>
                </w:tcPr>
                <w:p>
                  <w:pPr>
                    <w:tabs>
                      <w:tab w:val="left" w:pos="2565"/>
                    </w:tabs>
                    <w:jc w:val="center"/>
                    <w:rPr>
                      <w:szCs w:val="21"/>
                      <w:u w:val="single"/>
                    </w:rPr>
                  </w:pPr>
                  <w:r>
                    <w:rPr>
                      <w:rFonts w:hint="eastAsia"/>
                      <w:szCs w:val="21"/>
                      <w:u w:val="single"/>
                    </w:rPr>
                    <w:t>50</w:t>
                  </w:r>
                </w:p>
              </w:tc>
              <w:tc>
                <w:tcPr>
                  <w:tcW w:w="991" w:type="dxa"/>
                  <w:vAlign w:val="center"/>
                </w:tcPr>
                <w:p>
                  <w:pPr>
                    <w:tabs>
                      <w:tab w:val="left" w:pos="2565"/>
                    </w:tabs>
                    <w:jc w:val="center"/>
                    <w:rPr>
                      <w:szCs w:val="21"/>
                      <w:u w:val="single"/>
                    </w:rPr>
                  </w:pPr>
                  <w:r>
                    <w:rPr>
                      <w:szCs w:val="21"/>
                      <w:u w:val="single"/>
                    </w:rPr>
                    <w:t>0</w:t>
                  </w:r>
                </w:p>
              </w:tc>
              <w:tc>
                <w:tcPr>
                  <w:tcW w:w="2784" w:type="dxa"/>
                  <w:vMerge w:val="continue"/>
                  <w:vAlign w:val="center"/>
                </w:tcPr>
                <w:p>
                  <w:pPr>
                    <w:tabs>
                      <w:tab w:val="left" w:pos="2565"/>
                    </w:tabs>
                    <w:rPr>
                      <w:szCs w:val="21"/>
                      <w:u w:val="single"/>
                    </w:rPr>
                  </w:pPr>
                </w:p>
              </w:tc>
            </w:tr>
          </w:tbl>
          <w:p>
            <w:pPr>
              <w:spacing w:line="360" w:lineRule="auto"/>
              <w:ind w:firstLine="480" w:firstLineChars="200"/>
              <w:jc w:val="left"/>
              <w:rPr>
                <w:sz w:val="24"/>
                <w:u w:val="single"/>
              </w:rPr>
            </w:pPr>
            <w:r>
              <w:rPr>
                <w:sz w:val="24"/>
                <w:u w:val="single"/>
              </w:rPr>
              <w:t>监测结果表明，项目东面、南面、西面、北面厂界均符合《工业企业厂界环境噪声排放标准》（GB12348-2008）3类区噪声排放标准限值。</w:t>
            </w:r>
          </w:p>
          <w:p>
            <w:pPr>
              <w:spacing w:line="360" w:lineRule="auto"/>
              <w:ind w:firstLine="480" w:firstLineChars="200"/>
              <w:jc w:val="left"/>
              <w:rPr>
                <w:b/>
                <w:sz w:val="24"/>
                <w:u w:val="single"/>
              </w:rPr>
            </w:pPr>
            <w:r>
              <w:rPr>
                <w:sz w:val="24"/>
                <w:u w:val="single"/>
              </w:rPr>
              <w:t>由于项目为8小时工作制，夜间不生产，故不考虑夜间噪声影响。</w:t>
            </w:r>
          </w:p>
          <w:p>
            <w:pPr>
              <w:adjustRightInd w:val="0"/>
              <w:spacing w:line="360" w:lineRule="auto"/>
              <w:ind w:firstLine="480" w:firstLineChars="200"/>
              <w:contextualSpacing/>
              <w:rPr>
                <w:sz w:val="24"/>
                <w:u w:val="single"/>
              </w:rPr>
            </w:pPr>
            <w:r>
              <w:rPr>
                <w:rFonts w:hint="eastAsia"/>
                <w:sz w:val="24"/>
                <w:u w:val="single"/>
              </w:rPr>
              <w:t>④固废产排污情况</w:t>
            </w:r>
          </w:p>
          <w:p>
            <w:pPr>
              <w:adjustRightInd w:val="0"/>
              <w:spacing w:line="360" w:lineRule="auto"/>
              <w:ind w:firstLine="470" w:firstLineChars="196"/>
              <w:contextualSpacing/>
              <w:rPr>
                <w:sz w:val="24"/>
                <w:u w:val="single"/>
              </w:rPr>
            </w:pPr>
            <w:r>
              <w:rPr>
                <w:rFonts w:hint="eastAsia"/>
                <w:sz w:val="24"/>
                <w:u w:val="single"/>
              </w:rPr>
              <w:t>根据本项目的各污染环节，固废主要是煤渣、沉淀池沉渣以及生活垃圾等。</w:t>
            </w:r>
          </w:p>
          <w:p>
            <w:pPr>
              <w:adjustRightInd w:val="0"/>
              <w:spacing w:line="360" w:lineRule="auto"/>
              <w:ind w:firstLine="480" w:firstLineChars="200"/>
              <w:contextualSpacing/>
              <w:rPr>
                <w:sz w:val="24"/>
                <w:u w:val="single"/>
              </w:rPr>
            </w:pPr>
            <w:r>
              <w:rPr>
                <w:rFonts w:hint="eastAsia"/>
                <w:sz w:val="24"/>
                <w:u w:val="single"/>
              </w:rPr>
              <w:t>现有工程用煤约450 t/a。煤渣产生量为112.5t/a。煤渣暂存在</w:t>
            </w:r>
            <w:r>
              <w:rPr>
                <w:sz w:val="24"/>
                <w:u w:val="single"/>
              </w:rPr>
              <w:t>本项目的一般固废暂存间中，定期外卖给当地的</w:t>
            </w:r>
            <w:r>
              <w:rPr>
                <w:rFonts w:hint="eastAsia"/>
                <w:sz w:val="24"/>
                <w:u w:val="single"/>
              </w:rPr>
              <w:t>水泥厂</w:t>
            </w:r>
            <w:r>
              <w:rPr>
                <w:sz w:val="24"/>
                <w:u w:val="single"/>
              </w:rPr>
              <w:t>。</w:t>
            </w:r>
          </w:p>
          <w:p>
            <w:pPr>
              <w:spacing w:line="360" w:lineRule="auto"/>
              <w:ind w:firstLine="480" w:firstLineChars="200"/>
              <w:rPr>
                <w:sz w:val="24"/>
                <w:u w:val="single"/>
              </w:rPr>
            </w:pPr>
            <w:r>
              <w:rPr>
                <w:rFonts w:hint="eastAsia"/>
                <w:sz w:val="24"/>
                <w:u w:val="single"/>
              </w:rPr>
              <w:t>现有工程沉淀池沉渣主要为冲洗废水中的沉渣（9.6t/a）和初期雨水中的沉渣（0.625t/a）。总计产生量为10.225t/a。此部分沉渣经晒干后，用于生产生石膏粉。</w:t>
            </w:r>
          </w:p>
          <w:p>
            <w:pPr>
              <w:spacing w:line="360" w:lineRule="auto"/>
              <w:ind w:firstLine="480" w:firstLineChars="200"/>
              <w:rPr>
                <w:rFonts w:hAnsi="宋体"/>
                <w:sz w:val="24"/>
                <w:u w:val="single"/>
              </w:rPr>
            </w:pPr>
            <w:r>
              <w:rPr>
                <w:rFonts w:hint="eastAsia"/>
                <w:sz w:val="24"/>
                <w:u w:val="single"/>
              </w:rPr>
              <w:t>现有工程</w:t>
            </w:r>
            <w:r>
              <w:rPr>
                <w:rFonts w:hint="eastAsia" w:hAnsi="宋体"/>
                <w:sz w:val="24"/>
                <w:u w:val="single"/>
              </w:rPr>
              <w:t>共有员工</w:t>
            </w:r>
            <w:r>
              <w:rPr>
                <w:rFonts w:hint="eastAsia"/>
                <w:sz w:val="24"/>
                <w:u w:val="single"/>
              </w:rPr>
              <w:t>5</w:t>
            </w:r>
            <w:r>
              <w:rPr>
                <w:rFonts w:hint="eastAsia" w:hAnsi="宋体"/>
                <w:sz w:val="24"/>
                <w:u w:val="single"/>
              </w:rPr>
              <w:t>人，年工作</w:t>
            </w:r>
            <w:r>
              <w:rPr>
                <w:rFonts w:hint="eastAsia"/>
                <w:sz w:val="24"/>
                <w:u w:val="single"/>
              </w:rPr>
              <w:t>300</w:t>
            </w:r>
            <w:r>
              <w:rPr>
                <w:rFonts w:hint="eastAsia" w:hAnsi="宋体"/>
                <w:sz w:val="24"/>
                <w:u w:val="single"/>
              </w:rPr>
              <w:t>天，生活垃圾产生量约为</w:t>
            </w:r>
            <w:r>
              <w:rPr>
                <w:rFonts w:hint="eastAsia"/>
                <w:sz w:val="24"/>
                <w:u w:val="single"/>
              </w:rPr>
              <w:t>0.75</w:t>
            </w:r>
            <w:r>
              <w:rPr>
                <w:sz w:val="24"/>
                <w:u w:val="single"/>
              </w:rPr>
              <w:t>t/a</w:t>
            </w:r>
            <w:r>
              <w:rPr>
                <w:rFonts w:hint="eastAsia" w:hAnsi="宋体"/>
                <w:sz w:val="24"/>
                <w:u w:val="single"/>
              </w:rPr>
              <w:t>，生活垃圾统一收集后交环卫部门统一外运处理。</w:t>
            </w:r>
          </w:p>
          <w:p>
            <w:pPr>
              <w:spacing w:line="360" w:lineRule="auto"/>
              <w:jc w:val="left"/>
              <w:rPr>
                <w:b/>
                <w:sz w:val="24"/>
                <w:u w:val="single"/>
              </w:rPr>
            </w:pPr>
            <w:r>
              <w:rPr>
                <w:rFonts w:hint="eastAsia"/>
                <w:b/>
                <w:sz w:val="24"/>
                <w:u w:val="single"/>
              </w:rPr>
              <w:t>4</w:t>
            </w:r>
            <w:r>
              <w:rPr>
                <w:b/>
                <w:sz w:val="24"/>
                <w:u w:val="single"/>
              </w:rPr>
              <w:t>、</w:t>
            </w:r>
            <w:r>
              <w:rPr>
                <w:rFonts w:hint="eastAsia"/>
                <w:b/>
                <w:sz w:val="24"/>
                <w:u w:val="single"/>
              </w:rPr>
              <w:t>扩建</w:t>
            </w:r>
            <w:r>
              <w:rPr>
                <w:b/>
                <w:sz w:val="24"/>
                <w:u w:val="single"/>
              </w:rPr>
              <w:t>前项目存在的问题及以新代老措施</w:t>
            </w:r>
          </w:p>
          <w:p>
            <w:pPr>
              <w:spacing w:line="360" w:lineRule="auto"/>
              <w:ind w:firstLine="480" w:firstLineChars="200"/>
              <w:rPr>
                <w:sz w:val="24"/>
                <w:u w:val="single"/>
              </w:rPr>
            </w:pPr>
            <w:r>
              <w:rPr>
                <w:rFonts w:hint="eastAsia"/>
                <w:sz w:val="24"/>
                <w:u w:val="single"/>
              </w:rPr>
              <w:t>扩建</w:t>
            </w:r>
            <w:r>
              <w:rPr>
                <w:sz w:val="24"/>
                <w:u w:val="single"/>
              </w:rPr>
              <w:t>前项目存在的环境问题及以新代老措施情况见表</w:t>
            </w:r>
            <w:r>
              <w:rPr>
                <w:rFonts w:hint="eastAsia"/>
                <w:sz w:val="24"/>
                <w:u w:val="single"/>
              </w:rPr>
              <w:t>1-8</w:t>
            </w:r>
            <w:r>
              <w:rPr>
                <w:sz w:val="24"/>
                <w:u w:val="single"/>
              </w:rPr>
              <w:t>。</w:t>
            </w:r>
          </w:p>
          <w:p>
            <w:pPr>
              <w:spacing w:line="360" w:lineRule="auto"/>
              <w:jc w:val="center"/>
              <w:rPr>
                <w:b/>
                <w:szCs w:val="21"/>
                <w:u w:val="single"/>
              </w:rPr>
            </w:pPr>
            <w:r>
              <w:rPr>
                <w:b/>
                <w:szCs w:val="21"/>
                <w:u w:val="single"/>
              </w:rPr>
              <w:t>表</w:t>
            </w:r>
            <w:r>
              <w:rPr>
                <w:rFonts w:hint="eastAsia"/>
                <w:b/>
                <w:szCs w:val="21"/>
                <w:u w:val="single"/>
              </w:rPr>
              <w:t>1-8</w:t>
            </w:r>
            <w:r>
              <w:rPr>
                <w:b/>
                <w:szCs w:val="21"/>
                <w:u w:val="single"/>
              </w:rPr>
              <w:t xml:space="preserve">  </w:t>
            </w:r>
            <w:r>
              <w:rPr>
                <w:rFonts w:hint="eastAsia"/>
                <w:b/>
                <w:szCs w:val="21"/>
                <w:u w:val="single"/>
              </w:rPr>
              <w:t>扩建</w:t>
            </w:r>
            <w:r>
              <w:rPr>
                <w:b/>
                <w:szCs w:val="21"/>
                <w:u w:val="single"/>
              </w:rPr>
              <w:t>前项目存在的环境问题及以新代老措施</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3023"/>
              <w:gridCol w:w="3827"/>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shd w:val="clear" w:color="auto" w:fill="auto"/>
                  <w:vAlign w:val="center"/>
                </w:tcPr>
                <w:p>
                  <w:pPr>
                    <w:jc w:val="center"/>
                    <w:rPr>
                      <w:b/>
                      <w:szCs w:val="21"/>
                      <w:u w:val="single"/>
                    </w:rPr>
                  </w:pPr>
                  <w:r>
                    <w:rPr>
                      <w:b/>
                      <w:szCs w:val="21"/>
                      <w:u w:val="single"/>
                    </w:rPr>
                    <w:t>项目</w:t>
                  </w:r>
                </w:p>
              </w:tc>
              <w:tc>
                <w:tcPr>
                  <w:tcW w:w="3023" w:type="dxa"/>
                  <w:shd w:val="clear" w:color="auto" w:fill="auto"/>
                  <w:vAlign w:val="center"/>
                </w:tcPr>
                <w:p>
                  <w:pPr>
                    <w:jc w:val="center"/>
                    <w:rPr>
                      <w:b/>
                      <w:szCs w:val="21"/>
                      <w:u w:val="single"/>
                    </w:rPr>
                  </w:pPr>
                  <w:r>
                    <w:rPr>
                      <w:rFonts w:hint="eastAsia"/>
                      <w:b/>
                      <w:szCs w:val="21"/>
                      <w:u w:val="single"/>
                    </w:rPr>
                    <w:t>扩建</w:t>
                  </w:r>
                  <w:r>
                    <w:rPr>
                      <w:b/>
                      <w:szCs w:val="21"/>
                      <w:u w:val="single"/>
                    </w:rPr>
                    <w:t>前项目存在的问题</w:t>
                  </w:r>
                </w:p>
              </w:tc>
              <w:tc>
                <w:tcPr>
                  <w:tcW w:w="3827" w:type="dxa"/>
                  <w:shd w:val="clear" w:color="auto" w:fill="auto"/>
                  <w:vAlign w:val="center"/>
                </w:tcPr>
                <w:p>
                  <w:pPr>
                    <w:jc w:val="center"/>
                    <w:rPr>
                      <w:b/>
                      <w:szCs w:val="21"/>
                      <w:u w:val="single"/>
                    </w:rPr>
                  </w:pPr>
                  <w:r>
                    <w:rPr>
                      <w:b/>
                      <w:szCs w:val="21"/>
                      <w:u w:val="single"/>
                    </w:rPr>
                    <w:t>以新代老措施</w:t>
                  </w:r>
                </w:p>
              </w:tc>
              <w:tc>
                <w:tcPr>
                  <w:tcW w:w="807" w:type="dxa"/>
                  <w:shd w:val="clear" w:color="auto" w:fill="auto"/>
                  <w:vAlign w:val="center"/>
                </w:tcPr>
                <w:p>
                  <w:pPr>
                    <w:jc w:val="center"/>
                    <w:rPr>
                      <w:b/>
                      <w:szCs w:val="21"/>
                      <w:u w:val="single"/>
                    </w:rPr>
                  </w:pPr>
                  <w:r>
                    <w:rPr>
                      <w:b/>
                      <w:szCs w:val="21"/>
                      <w:u w:val="single"/>
                    </w:rPr>
                    <w:t>时间</w:t>
                  </w:r>
                </w:p>
                <w:p>
                  <w:pPr>
                    <w:jc w:val="center"/>
                    <w:rPr>
                      <w:b/>
                      <w:szCs w:val="21"/>
                      <w:u w:val="single"/>
                    </w:rPr>
                  </w:pPr>
                  <w:r>
                    <w:rPr>
                      <w:b/>
                      <w:szCs w:val="21"/>
                      <w:u w:val="single"/>
                    </w:rPr>
                    <w:t>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shd w:val="clear" w:color="auto" w:fill="auto"/>
                  <w:vAlign w:val="center"/>
                </w:tcPr>
                <w:p>
                  <w:pPr>
                    <w:jc w:val="center"/>
                    <w:rPr>
                      <w:szCs w:val="21"/>
                      <w:u w:val="single"/>
                    </w:rPr>
                  </w:pPr>
                  <w:r>
                    <w:rPr>
                      <w:szCs w:val="21"/>
                      <w:u w:val="single"/>
                    </w:rPr>
                    <w:t>废水</w:t>
                  </w:r>
                </w:p>
              </w:tc>
              <w:tc>
                <w:tcPr>
                  <w:tcW w:w="3023" w:type="dxa"/>
                  <w:shd w:val="clear" w:color="auto" w:fill="auto"/>
                  <w:vAlign w:val="center"/>
                </w:tcPr>
                <w:p>
                  <w:pPr>
                    <w:jc w:val="center"/>
                    <w:rPr>
                      <w:u w:val="single"/>
                      <w:vertAlign w:val="superscript"/>
                    </w:rPr>
                  </w:pPr>
                  <w:r>
                    <w:rPr>
                      <w:rFonts w:hint="eastAsia"/>
                      <w:u w:val="single"/>
                    </w:rPr>
                    <w:t>沉淀池容积为40m</w:t>
                  </w:r>
                  <w:r>
                    <w:rPr>
                      <w:rFonts w:hint="eastAsia"/>
                      <w:u w:val="single"/>
                      <w:vertAlign w:val="superscript"/>
                    </w:rPr>
                    <w:t>3</w:t>
                  </w:r>
                </w:p>
              </w:tc>
              <w:tc>
                <w:tcPr>
                  <w:tcW w:w="3827" w:type="dxa"/>
                  <w:shd w:val="clear" w:color="auto" w:fill="auto"/>
                  <w:vAlign w:val="center"/>
                </w:tcPr>
                <w:p>
                  <w:pPr>
                    <w:jc w:val="center"/>
                    <w:rPr>
                      <w:u w:val="single"/>
                      <w:vertAlign w:val="superscript"/>
                    </w:rPr>
                  </w:pPr>
                  <w:r>
                    <w:rPr>
                      <w:rFonts w:hint="eastAsia"/>
                      <w:u w:val="single"/>
                    </w:rPr>
                    <w:t>扩建</w:t>
                  </w:r>
                  <w:r>
                    <w:rPr>
                      <w:u w:val="single"/>
                    </w:rPr>
                    <w:t>后，</w:t>
                  </w:r>
                  <w:r>
                    <w:rPr>
                      <w:rFonts w:hint="eastAsia"/>
                      <w:u w:val="single"/>
                    </w:rPr>
                    <w:t>沉淀池扩大至80m</w:t>
                  </w:r>
                  <w:r>
                    <w:rPr>
                      <w:rFonts w:hint="eastAsia"/>
                      <w:u w:val="single"/>
                      <w:vertAlign w:val="superscript"/>
                    </w:rPr>
                    <w:t>3</w:t>
                  </w:r>
                </w:p>
              </w:tc>
              <w:tc>
                <w:tcPr>
                  <w:tcW w:w="807" w:type="dxa"/>
                  <w:vMerge w:val="restart"/>
                  <w:shd w:val="clear" w:color="auto" w:fill="auto"/>
                  <w:vAlign w:val="center"/>
                </w:tcPr>
                <w:p>
                  <w:pPr>
                    <w:jc w:val="center"/>
                    <w:rPr>
                      <w:szCs w:val="21"/>
                      <w:u w:val="single"/>
                    </w:rPr>
                  </w:pPr>
                  <w:r>
                    <w:rPr>
                      <w:szCs w:val="21"/>
                      <w:u w:val="single"/>
                    </w:rPr>
                    <w:t>与本项目工程同步完成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shd w:val="clear" w:color="auto" w:fill="auto"/>
                  <w:vAlign w:val="center"/>
                </w:tcPr>
                <w:p>
                  <w:pPr>
                    <w:jc w:val="center"/>
                    <w:rPr>
                      <w:szCs w:val="21"/>
                    </w:rPr>
                  </w:pPr>
                </w:p>
              </w:tc>
              <w:tc>
                <w:tcPr>
                  <w:tcW w:w="3023" w:type="dxa"/>
                  <w:shd w:val="clear" w:color="auto" w:fill="auto"/>
                  <w:vAlign w:val="center"/>
                </w:tcPr>
                <w:p>
                  <w:pPr>
                    <w:jc w:val="center"/>
                    <w:rPr>
                      <w:vertAlign w:val="superscript"/>
                    </w:rPr>
                  </w:pPr>
                  <w:r>
                    <w:rPr>
                      <w:rFonts w:hint="eastAsia"/>
                    </w:rPr>
                    <w:t>脱硫废水循环水池为61m</w:t>
                  </w:r>
                  <w:r>
                    <w:rPr>
                      <w:rFonts w:hint="eastAsia"/>
                      <w:vertAlign w:val="superscript"/>
                    </w:rPr>
                    <w:t>3</w:t>
                  </w:r>
                </w:p>
              </w:tc>
              <w:tc>
                <w:tcPr>
                  <w:tcW w:w="3827" w:type="dxa"/>
                  <w:shd w:val="clear" w:color="auto" w:fill="auto"/>
                  <w:vAlign w:val="center"/>
                </w:tcPr>
                <w:p>
                  <w:pPr>
                    <w:jc w:val="center"/>
                  </w:pPr>
                  <w:r>
                    <w:rPr>
                      <w:rFonts w:hint="eastAsia"/>
                    </w:rPr>
                    <w:t>扩建</w:t>
                  </w:r>
                  <w:r>
                    <w:t>后，</w:t>
                  </w:r>
                  <w:r>
                    <w:rPr>
                      <w:rFonts w:hint="eastAsia"/>
                    </w:rPr>
                    <w:t>循环水扩大至86m</w:t>
                  </w:r>
                  <w:r>
                    <w:rPr>
                      <w:rFonts w:hint="eastAsia"/>
                      <w:vertAlign w:val="superscript"/>
                    </w:rPr>
                    <w:t>3</w:t>
                  </w:r>
                </w:p>
              </w:tc>
              <w:tc>
                <w:tcPr>
                  <w:tcW w:w="807" w:type="dxa"/>
                  <w:vMerge w:val="continue"/>
                  <w:shd w:val="clear" w:color="auto" w:fill="auto"/>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1" w:type="dxa"/>
                  <w:shd w:val="clear" w:color="auto" w:fill="auto"/>
                  <w:vAlign w:val="center"/>
                </w:tcPr>
                <w:p>
                  <w:pPr>
                    <w:jc w:val="center"/>
                    <w:rPr>
                      <w:szCs w:val="21"/>
                    </w:rPr>
                  </w:pPr>
                  <w:r>
                    <w:rPr>
                      <w:szCs w:val="21"/>
                    </w:rPr>
                    <w:t>废气</w:t>
                  </w:r>
                </w:p>
              </w:tc>
              <w:tc>
                <w:tcPr>
                  <w:tcW w:w="3023" w:type="dxa"/>
                  <w:shd w:val="clear" w:color="auto" w:fill="auto"/>
                  <w:vAlign w:val="center"/>
                </w:tcPr>
                <w:p>
                  <w:pPr>
                    <w:jc w:val="center"/>
                  </w:pPr>
                  <w:r>
                    <w:rPr>
                      <w:rFonts w:hint="eastAsia"/>
                    </w:rPr>
                    <w:t>粉磨、装袋粉尘无组织排放</w:t>
                  </w:r>
                </w:p>
              </w:tc>
              <w:tc>
                <w:tcPr>
                  <w:tcW w:w="3827" w:type="dxa"/>
                  <w:shd w:val="clear" w:color="auto" w:fill="auto"/>
                  <w:vAlign w:val="center"/>
                </w:tcPr>
                <w:p>
                  <w:pPr>
                    <w:jc w:val="center"/>
                    <w:rPr>
                      <w:szCs w:val="21"/>
                    </w:rPr>
                  </w:pPr>
                  <w:r>
                    <w:rPr>
                      <w:rFonts w:hint="eastAsia"/>
                      <w:szCs w:val="21"/>
                    </w:rPr>
                    <w:t>集气罩+脉冲布袋除尘器+15m排气筒</w:t>
                  </w:r>
                </w:p>
              </w:tc>
              <w:tc>
                <w:tcPr>
                  <w:tcW w:w="807" w:type="dxa"/>
                  <w:vMerge w:val="continue"/>
                  <w:shd w:val="clear" w:color="auto" w:fill="auto"/>
                  <w:vAlign w:val="center"/>
                </w:tcPr>
                <w:p>
                  <w:pPr>
                    <w:jc w:val="center"/>
                    <w:rPr>
                      <w:szCs w:val="21"/>
                    </w:rPr>
                  </w:pPr>
                </w:p>
              </w:tc>
            </w:tr>
          </w:tbl>
          <w:p>
            <w:pPr>
              <w:spacing w:line="360" w:lineRule="auto"/>
              <w:rPr>
                <w:b/>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
      <w:pPr>
        <w:pStyle w:val="2"/>
        <w:snapToGrid/>
        <w:spacing w:beforeLines="0" w:afterLines="0"/>
        <w:contextualSpacing/>
        <w:jc w:val="both"/>
        <w:rPr>
          <w:rFonts w:ascii="宋体" w:hAnsi="宋体"/>
          <w:sz w:val="30"/>
          <w:szCs w:val="30"/>
        </w:rPr>
      </w:pPr>
      <w:r>
        <w:rPr>
          <w:sz w:val="30"/>
          <w:szCs w:val="30"/>
        </w:rPr>
        <w:t>2</w:t>
      </w:r>
      <w:r>
        <w:rPr>
          <w:rFonts w:ascii="宋体" w:hAnsi="宋体"/>
          <w:sz w:val="30"/>
          <w:szCs w:val="30"/>
        </w:rPr>
        <w:t>建设项目所在地自然环境简况</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b/>
                <w:sz w:val="28"/>
              </w:rPr>
            </w:pPr>
            <w:r>
              <w:rPr>
                <w:rFonts w:hAnsi="宋体"/>
                <w:b/>
                <w:sz w:val="28"/>
              </w:rPr>
              <w:t>自然环境简况</w:t>
            </w:r>
            <w:r>
              <w:rPr>
                <w:b/>
                <w:sz w:val="28"/>
              </w:rPr>
              <w:t>(</w:t>
            </w:r>
            <w:r>
              <w:rPr>
                <w:rFonts w:hAnsi="宋体"/>
                <w:b/>
                <w:sz w:val="28"/>
              </w:rPr>
              <w:t>地形、地貌、地质、气候、气象、水文、生物多样性等</w:t>
            </w:r>
            <w:r>
              <w:rPr>
                <w:b/>
                <w:sz w:val="28"/>
              </w:rPr>
              <w:t>)</w:t>
            </w:r>
          </w:p>
          <w:p>
            <w:pPr>
              <w:spacing w:line="360" w:lineRule="auto"/>
              <w:ind w:firstLine="593" w:firstLineChars="246"/>
              <w:rPr>
                <w:b/>
                <w:sz w:val="24"/>
              </w:rPr>
            </w:pPr>
            <w:r>
              <w:rPr>
                <w:b/>
                <w:sz w:val="24"/>
              </w:rPr>
              <w:t>1</w:t>
            </w:r>
            <w:r>
              <w:rPr>
                <w:rFonts w:hAnsi="宋体"/>
                <w:b/>
                <w:sz w:val="24"/>
              </w:rPr>
              <w:t>、地理位置</w:t>
            </w:r>
          </w:p>
          <w:p>
            <w:pPr>
              <w:pStyle w:val="21"/>
              <w:spacing w:line="360" w:lineRule="auto"/>
              <w:ind w:firstLine="480" w:firstLineChars="200"/>
              <w:contextualSpacing/>
            </w:pPr>
            <w:r>
              <w:t>澧县位于湖南省北部，澧水下游。属常德市所辖，位于常德市北部。县域面积2017.5km</w:t>
            </w:r>
            <w:r>
              <w:rPr>
                <w:vertAlign w:val="superscript"/>
              </w:rPr>
              <w:t>2</w:t>
            </w:r>
            <w:r>
              <w:t>，辖14个镇、18个乡、10个农林渔场。全县2011年末总人口93.75万人，其中：非农业人口17.46万人，农业人口76.29万人。县境东南西三面分别与安乡、临澧、石门接壤，北与湖北省毗邻。</w:t>
            </w:r>
          </w:p>
          <w:p>
            <w:pPr>
              <w:pStyle w:val="21"/>
              <w:spacing w:line="360" w:lineRule="auto"/>
              <w:contextualSpacing/>
              <w:jc w:val="both"/>
            </w:pPr>
            <w:r>
              <w:t>本项目位于</w:t>
            </w:r>
            <w:r>
              <w:rPr>
                <w:rFonts w:hint="eastAsia" w:cs="宋体"/>
                <w:color w:val="000000"/>
              </w:rPr>
              <w:t>湖南省澧县金罗镇界岭村六组</w:t>
            </w:r>
            <w:r>
              <w:rPr>
                <w:rFonts w:hint="eastAsia"/>
              </w:rPr>
              <w:t>，</w:t>
            </w:r>
            <w:r>
              <w:t>项目所在地中心坐标为：北纬2</w:t>
            </w:r>
            <w:r>
              <w:rPr>
                <w:rFonts w:hint="eastAsia"/>
              </w:rPr>
              <w:t>9.841462</w:t>
            </w:r>
            <w:r>
              <w:t>，东经111</w:t>
            </w:r>
            <w:r>
              <w:rPr>
                <w:rFonts w:hint="eastAsia"/>
              </w:rPr>
              <w:t>.609405。</w:t>
            </w:r>
            <w:r>
              <w:t>区域交通较为方便。地理位置图详见附图1。</w:t>
            </w:r>
          </w:p>
          <w:p>
            <w:pPr>
              <w:spacing w:line="360" w:lineRule="auto"/>
              <w:ind w:firstLine="472" w:firstLineChars="196"/>
              <w:rPr>
                <w:b/>
                <w:sz w:val="24"/>
              </w:rPr>
            </w:pPr>
            <w:r>
              <w:rPr>
                <w:b/>
                <w:sz w:val="24"/>
              </w:rPr>
              <w:t>2</w:t>
            </w:r>
            <w:r>
              <w:rPr>
                <w:rFonts w:hAnsi="宋体"/>
                <w:b/>
                <w:sz w:val="24"/>
              </w:rPr>
              <w:t>、地形、地貌</w:t>
            </w:r>
          </w:p>
          <w:p>
            <w:pPr>
              <w:autoSpaceDE w:val="0"/>
              <w:autoSpaceDN w:val="0"/>
              <w:adjustRightInd w:val="0"/>
              <w:spacing w:line="360" w:lineRule="auto"/>
              <w:ind w:firstLine="480" w:firstLineChars="200"/>
              <w:contextualSpacing/>
              <w:rPr>
                <w:sz w:val="24"/>
              </w:rPr>
            </w:pPr>
            <w:r>
              <w:rPr>
                <w:rFonts w:ascii="宋体" w:hAnsi="宋体"/>
                <w:sz w:val="24"/>
              </w:rPr>
              <w:t>澧县地处武陵山余脉向洞庭湖过渡地带，以平原和岗地为其主要地貌特征。地势西北高、东南低。最高点西北部太青山海拔</w:t>
            </w:r>
            <w:r>
              <w:rPr>
                <w:sz w:val="24"/>
              </w:rPr>
              <w:t>1020m</w:t>
            </w:r>
            <w:r>
              <w:rPr>
                <w:rFonts w:ascii="宋体" w:hAnsi="宋体"/>
                <w:sz w:val="24"/>
              </w:rPr>
              <w:t>，最低点九垸乡永和村海拔</w:t>
            </w:r>
            <w:r>
              <w:rPr>
                <w:sz w:val="24"/>
              </w:rPr>
              <w:t>28m</w:t>
            </w:r>
            <w:r>
              <w:rPr>
                <w:rFonts w:ascii="宋体" w:hAnsi="宋体"/>
                <w:sz w:val="24"/>
              </w:rPr>
              <w:t>。中部澧阳平原系全省较大平原之一。主要河流有澧、澹、道、涔、松滋五水。</w:t>
            </w:r>
          </w:p>
          <w:p>
            <w:pPr>
              <w:autoSpaceDE w:val="0"/>
              <w:autoSpaceDN w:val="0"/>
              <w:adjustRightInd w:val="0"/>
              <w:spacing w:line="360" w:lineRule="auto"/>
              <w:ind w:firstLine="480" w:firstLineChars="200"/>
              <w:contextualSpacing/>
              <w:rPr>
                <w:sz w:val="24"/>
              </w:rPr>
            </w:pPr>
            <w:r>
              <w:rPr>
                <w:rFonts w:ascii="宋体" w:hAnsi="宋体"/>
                <w:sz w:val="24"/>
              </w:rPr>
              <w:t>澧县全境土地面积</w:t>
            </w:r>
            <w:r>
              <w:rPr>
                <w:sz w:val="24"/>
              </w:rPr>
              <w:t>2017.5km</w:t>
            </w:r>
            <w:r>
              <w:rPr>
                <w:sz w:val="24"/>
                <w:vertAlign w:val="superscript"/>
              </w:rPr>
              <w:t>2</w:t>
            </w:r>
            <w:r>
              <w:rPr>
                <w:rFonts w:ascii="宋体" w:hAnsi="宋体"/>
                <w:sz w:val="24"/>
              </w:rPr>
              <w:t>，其中山地丘陵面积</w:t>
            </w:r>
            <w:r>
              <w:rPr>
                <w:sz w:val="24"/>
              </w:rPr>
              <w:t>463.9km</w:t>
            </w:r>
            <w:r>
              <w:rPr>
                <w:sz w:val="24"/>
                <w:vertAlign w:val="superscript"/>
              </w:rPr>
              <w:t>2</w:t>
            </w:r>
            <w:r>
              <w:rPr>
                <w:rFonts w:ascii="宋体" w:hAnsi="宋体"/>
                <w:sz w:val="24"/>
              </w:rPr>
              <w:t>，占全县总面积的</w:t>
            </w:r>
            <w:r>
              <w:rPr>
                <w:sz w:val="24"/>
              </w:rPr>
              <w:t>22.01%</w:t>
            </w:r>
            <w:r>
              <w:rPr>
                <w:rFonts w:ascii="宋体" w:hAnsi="宋体"/>
                <w:sz w:val="24"/>
              </w:rPr>
              <w:t>；岗地主要分布在县境南部和北部，共</w:t>
            </w:r>
            <w:r>
              <w:rPr>
                <w:sz w:val="24"/>
              </w:rPr>
              <w:t>710.2km</w:t>
            </w:r>
            <w:r>
              <w:rPr>
                <w:sz w:val="24"/>
                <w:vertAlign w:val="superscript"/>
              </w:rPr>
              <w:t>2</w:t>
            </w:r>
            <w:r>
              <w:rPr>
                <w:rFonts w:ascii="宋体" w:hAnsi="宋体"/>
                <w:sz w:val="24"/>
              </w:rPr>
              <w:t>，占全县总面积的</w:t>
            </w:r>
            <w:r>
              <w:rPr>
                <w:sz w:val="24"/>
              </w:rPr>
              <w:t>34.18%</w:t>
            </w:r>
            <w:r>
              <w:rPr>
                <w:rFonts w:ascii="宋体" w:hAnsi="宋体"/>
                <w:sz w:val="24"/>
              </w:rPr>
              <w:t>；中东部属平原，约</w:t>
            </w:r>
            <w:r>
              <w:rPr>
                <w:sz w:val="24"/>
              </w:rPr>
              <w:t>923.2km</w:t>
            </w:r>
            <w:r>
              <w:rPr>
                <w:sz w:val="24"/>
                <w:vertAlign w:val="superscript"/>
              </w:rPr>
              <w:t>2</w:t>
            </w:r>
            <w:r>
              <w:rPr>
                <w:rFonts w:ascii="宋体" w:hAnsi="宋体"/>
                <w:sz w:val="24"/>
              </w:rPr>
              <w:t>，占全县总面积的</w:t>
            </w:r>
            <w:r>
              <w:rPr>
                <w:sz w:val="24"/>
              </w:rPr>
              <w:t>43.18%</w:t>
            </w:r>
            <w:r>
              <w:rPr>
                <w:rFonts w:ascii="宋体" w:hAnsi="宋体"/>
                <w:sz w:val="24"/>
              </w:rPr>
              <w:t>。</w:t>
            </w:r>
          </w:p>
          <w:p>
            <w:pPr>
              <w:spacing w:line="360" w:lineRule="auto"/>
              <w:ind w:firstLine="480" w:firstLineChars="200"/>
              <w:contextualSpacing/>
              <w:rPr>
                <w:sz w:val="24"/>
              </w:rPr>
            </w:pPr>
            <w:r>
              <w:rPr>
                <w:rFonts w:hint="eastAsia"/>
                <w:sz w:val="24"/>
              </w:rPr>
              <w:t>澧县地貌复杂，山、丘、平、湖均有。西北部以山丘为主，北部和南部以岗地为主，中部和东部是广阔的平原。澧县地处武陵山余脉向洞庭湖过渡的地带，地貌类型多样，呈以平原和岗地为主体的地貌特征。地貌轮廓略似向东南开口的“撮箕”形。地势西北高，东南低，由西北向东南倾斜。西部为山区，海拔高程一般为500～700米，地势最高点在西北部的太青山，海拔1019.5米；中部为低缓丘陵区，海拔高程为100～200米；东部为洞庭湖平原，平均高程在50米以下，最低点在东南部的九垸乡永和村，海拔28.6米。在全县总面积中，平原1047.87平方公里，占50.5%；岗地503.69平方公里，占24.27%；丘陵235平方公里，占11.33%；山地156.17平方公里，占7. 53%；湖、河、水库堰塘等水面132.28平方公里，占6.37%。</w:t>
            </w:r>
          </w:p>
          <w:p>
            <w:pPr>
              <w:spacing w:line="360" w:lineRule="auto"/>
              <w:ind w:firstLine="472" w:firstLineChars="196"/>
              <w:rPr>
                <w:b/>
                <w:sz w:val="24"/>
              </w:rPr>
            </w:pPr>
            <w:r>
              <w:rPr>
                <w:b/>
                <w:sz w:val="24"/>
              </w:rPr>
              <w:t>3</w:t>
            </w:r>
            <w:r>
              <w:rPr>
                <w:rFonts w:hAnsi="宋体"/>
                <w:b/>
                <w:sz w:val="24"/>
              </w:rPr>
              <w:t>、</w:t>
            </w:r>
            <w:r>
              <w:rPr>
                <w:rFonts w:hint="eastAsia" w:hAnsi="宋体"/>
                <w:b/>
                <w:sz w:val="24"/>
              </w:rPr>
              <w:t>水文状况</w:t>
            </w:r>
          </w:p>
          <w:p>
            <w:pPr>
              <w:spacing w:line="360" w:lineRule="auto"/>
              <w:ind w:firstLine="470" w:firstLineChars="196"/>
              <w:rPr>
                <w:sz w:val="24"/>
              </w:rPr>
            </w:pPr>
            <w:r>
              <w:rPr>
                <w:rFonts w:hint="eastAsia"/>
                <w:sz w:val="24"/>
              </w:rPr>
              <w:t>澧县</w:t>
            </w:r>
            <w:r>
              <w:rPr>
                <w:sz w:val="24"/>
              </w:rPr>
              <w:t>境内河流分</w:t>
            </w:r>
            <w:r>
              <w:rPr>
                <w:spacing w:val="-1"/>
                <w:sz w:val="24"/>
              </w:rPr>
              <w:t>属澧水水系和四口水系两大</w:t>
            </w:r>
            <w:r>
              <w:rPr>
                <w:sz w:val="24"/>
              </w:rPr>
              <w:t>水系。共有河</w:t>
            </w:r>
            <w:r>
              <w:rPr>
                <w:spacing w:val="30"/>
                <w:sz w:val="24"/>
              </w:rPr>
              <w:t>流</w:t>
            </w:r>
            <w:r>
              <w:rPr>
                <w:sz w:val="24"/>
              </w:rPr>
              <w:t>4</w:t>
            </w:r>
            <w:r>
              <w:rPr>
                <w:spacing w:val="60"/>
                <w:sz w:val="24"/>
              </w:rPr>
              <w:t>7</w:t>
            </w:r>
            <w:r>
              <w:rPr>
                <w:sz w:val="24"/>
              </w:rPr>
              <w:t>条，其中一级支</w:t>
            </w:r>
            <w:r>
              <w:rPr>
                <w:spacing w:val="30"/>
                <w:sz w:val="24"/>
              </w:rPr>
              <w:t>流</w:t>
            </w:r>
            <w:r>
              <w:rPr>
                <w:spacing w:val="60"/>
                <w:sz w:val="24"/>
              </w:rPr>
              <w:t>7</w:t>
            </w:r>
            <w:r>
              <w:rPr>
                <w:sz w:val="24"/>
              </w:rPr>
              <w:t>条，二级支</w:t>
            </w:r>
            <w:r>
              <w:rPr>
                <w:spacing w:val="30"/>
                <w:sz w:val="24"/>
              </w:rPr>
              <w:t>流</w:t>
            </w:r>
            <w:r>
              <w:rPr>
                <w:sz w:val="24"/>
              </w:rPr>
              <w:t xml:space="preserve">22 </w:t>
            </w:r>
            <w:r>
              <w:rPr>
                <w:spacing w:val="-1"/>
                <w:sz w:val="24"/>
              </w:rPr>
              <w:t>条，三级支</w:t>
            </w:r>
            <w:r>
              <w:rPr>
                <w:spacing w:val="29"/>
                <w:sz w:val="24"/>
              </w:rPr>
              <w:t>流</w:t>
            </w:r>
            <w:r>
              <w:rPr>
                <w:spacing w:val="-1"/>
                <w:sz w:val="24"/>
              </w:rPr>
              <w:t>1</w:t>
            </w:r>
            <w:r>
              <w:rPr>
                <w:spacing w:val="59"/>
                <w:sz w:val="24"/>
              </w:rPr>
              <w:t>5</w:t>
            </w:r>
            <w:r>
              <w:rPr>
                <w:spacing w:val="-1"/>
                <w:sz w:val="24"/>
              </w:rPr>
              <w:t>条，四级支</w:t>
            </w:r>
            <w:r>
              <w:rPr>
                <w:spacing w:val="30"/>
                <w:sz w:val="24"/>
              </w:rPr>
              <w:t>流</w:t>
            </w:r>
            <w:r>
              <w:rPr>
                <w:spacing w:val="60"/>
                <w:sz w:val="24"/>
              </w:rPr>
              <w:t>1</w:t>
            </w:r>
            <w:r>
              <w:rPr>
                <w:sz w:val="24"/>
              </w:rPr>
              <w:t>条。流经境内河流总</w:t>
            </w:r>
            <w:r>
              <w:rPr>
                <w:spacing w:val="30"/>
                <w:sz w:val="24"/>
              </w:rPr>
              <w:t>长</w:t>
            </w:r>
            <w:r>
              <w:rPr>
                <w:sz w:val="24"/>
              </w:rPr>
              <w:t>266.5km，径流</w:t>
            </w:r>
            <w:r>
              <w:rPr>
                <w:spacing w:val="30"/>
                <w:sz w:val="24"/>
              </w:rPr>
              <w:t>量</w:t>
            </w:r>
            <w:r>
              <w:rPr>
                <w:sz w:val="24"/>
              </w:rPr>
              <w:t>34</w:t>
            </w:r>
            <w:r>
              <w:rPr>
                <w:spacing w:val="60"/>
                <w:sz w:val="24"/>
              </w:rPr>
              <w:t>0</w:t>
            </w:r>
            <w:r>
              <w:rPr>
                <w:spacing w:val="30"/>
                <w:sz w:val="24"/>
              </w:rPr>
              <w:t>亿</w:t>
            </w:r>
            <w:r>
              <w:rPr>
                <w:sz w:val="24"/>
              </w:rPr>
              <w:t>m</w:t>
            </w:r>
            <w:r>
              <w:rPr>
                <w:spacing w:val="-20"/>
                <w:sz w:val="24"/>
                <w:vertAlign w:val="superscript"/>
              </w:rPr>
              <w:t>3</w:t>
            </w:r>
            <w:r>
              <w:rPr>
                <w:sz w:val="24"/>
              </w:rPr>
              <w:t>，河网密</w:t>
            </w:r>
            <w:r>
              <w:rPr>
                <w:spacing w:val="30"/>
                <w:sz w:val="24"/>
              </w:rPr>
              <w:t>度</w:t>
            </w:r>
            <w:r>
              <w:rPr>
                <w:sz w:val="24"/>
              </w:rPr>
              <w:t>0.126km/km</w:t>
            </w:r>
            <w:r>
              <w:rPr>
                <w:spacing w:val="-20"/>
                <w:sz w:val="24"/>
                <w:vertAlign w:val="superscript"/>
              </w:rPr>
              <w:t>2</w:t>
            </w:r>
            <w:r>
              <w:rPr>
                <w:sz w:val="24"/>
              </w:rPr>
              <w:t>。澧水水系在澧县境内共有一级支</w:t>
            </w:r>
            <w:r>
              <w:rPr>
                <w:spacing w:val="30"/>
                <w:sz w:val="24"/>
              </w:rPr>
              <w:t>流</w:t>
            </w:r>
            <w:r>
              <w:rPr>
                <w:spacing w:val="60"/>
                <w:sz w:val="24"/>
              </w:rPr>
              <w:t>3</w:t>
            </w:r>
            <w:r>
              <w:rPr>
                <w:sz w:val="24"/>
              </w:rPr>
              <w:t>条，包括澹水、道水、</w:t>
            </w:r>
            <w:r>
              <w:rPr>
                <w:spacing w:val="-1"/>
                <w:sz w:val="24"/>
              </w:rPr>
              <w:t>涔水</w:t>
            </w:r>
            <w:r>
              <w:rPr>
                <w:spacing w:val="-7"/>
                <w:sz w:val="24"/>
              </w:rPr>
              <w:t>。</w:t>
            </w:r>
            <w:r>
              <w:rPr>
                <w:spacing w:val="-1"/>
                <w:sz w:val="24"/>
              </w:rPr>
              <w:t>四口</w:t>
            </w:r>
            <w:r>
              <w:rPr>
                <w:sz w:val="24"/>
              </w:rPr>
              <w:t>水系在澧县境内有一级支</w:t>
            </w:r>
            <w:r>
              <w:rPr>
                <w:spacing w:val="30"/>
                <w:sz w:val="24"/>
              </w:rPr>
              <w:t>流</w:t>
            </w:r>
            <w:r>
              <w:rPr>
                <w:spacing w:val="60"/>
                <w:sz w:val="24"/>
              </w:rPr>
              <w:t>7</w:t>
            </w:r>
            <w:r>
              <w:rPr>
                <w:sz w:val="24"/>
              </w:rPr>
              <w:t>条</w:t>
            </w:r>
            <w:r>
              <w:rPr>
                <w:spacing w:val="-6"/>
                <w:sz w:val="24"/>
              </w:rPr>
              <w:t>，</w:t>
            </w:r>
            <w:r>
              <w:rPr>
                <w:sz w:val="24"/>
              </w:rPr>
              <w:t>包括淞滋河</w:t>
            </w:r>
            <w:r>
              <w:rPr>
                <w:spacing w:val="-6"/>
                <w:sz w:val="24"/>
              </w:rPr>
              <w:t>、</w:t>
            </w:r>
            <w:r>
              <w:rPr>
                <w:sz w:val="24"/>
              </w:rPr>
              <w:t>界溪桥河</w:t>
            </w:r>
            <w:r>
              <w:rPr>
                <w:spacing w:val="-5"/>
                <w:sz w:val="24"/>
              </w:rPr>
              <w:t>、</w:t>
            </w:r>
            <w:r>
              <w:rPr>
                <w:sz w:val="24"/>
              </w:rPr>
              <w:t>顺林桥河</w:t>
            </w:r>
            <w:r>
              <w:rPr>
                <w:spacing w:val="-6"/>
                <w:sz w:val="24"/>
              </w:rPr>
              <w:t>、</w:t>
            </w:r>
            <w:r>
              <w:rPr>
                <w:sz w:val="24"/>
              </w:rPr>
              <w:t>危</w:t>
            </w:r>
            <w:r>
              <w:rPr>
                <w:spacing w:val="-1"/>
                <w:sz w:val="24"/>
              </w:rPr>
              <w:t>水河等</w:t>
            </w:r>
            <w:r>
              <w:rPr>
                <w:spacing w:val="-20"/>
                <w:sz w:val="24"/>
              </w:rPr>
              <w:t>。</w:t>
            </w:r>
            <w:r>
              <w:rPr>
                <w:spacing w:val="-1"/>
                <w:sz w:val="24"/>
              </w:rPr>
              <w:t>境内</w:t>
            </w:r>
            <w:r>
              <w:rPr>
                <w:sz w:val="24"/>
              </w:rPr>
              <w:t>河现存大小湖</w:t>
            </w:r>
            <w:r>
              <w:rPr>
                <w:spacing w:val="30"/>
                <w:sz w:val="24"/>
              </w:rPr>
              <w:t>泊</w:t>
            </w:r>
            <w:r>
              <w:rPr>
                <w:sz w:val="24"/>
              </w:rPr>
              <w:t>1</w:t>
            </w:r>
            <w:r>
              <w:rPr>
                <w:spacing w:val="60"/>
                <w:sz w:val="24"/>
              </w:rPr>
              <w:t>0</w:t>
            </w:r>
            <w:r>
              <w:rPr>
                <w:sz w:val="24"/>
              </w:rPr>
              <w:t>处</w:t>
            </w:r>
            <w:r>
              <w:rPr>
                <w:spacing w:val="-19"/>
                <w:sz w:val="24"/>
              </w:rPr>
              <w:t>，</w:t>
            </w:r>
            <w:r>
              <w:rPr>
                <w:sz w:val="24"/>
              </w:rPr>
              <w:t>总面积</w:t>
            </w:r>
            <w:r>
              <w:rPr>
                <w:spacing w:val="30"/>
                <w:sz w:val="24"/>
              </w:rPr>
              <w:t>约</w:t>
            </w:r>
            <w:r>
              <w:rPr>
                <w:sz w:val="24"/>
              </w:rPr>
              <w:t>0.418</w:t>
            </w:r>
            <w:r>
              <w:rPr>
                <w:spacing w:val="60"/>
                <w:sz w:val="24"/>
              </w:rPr>
              <w:t>6</w:t>
            </w:r>
            <w:r>
              <w:rPr>
                <w:spacing w:val="30"/>
                <w:sz w:val="24"/>
              </w:rPr>
              <w:t>万</w:t>
            </w:r>
            <w:r>
              <w:rPr>
                <w:sz w:val="24"/>
              </w:rPr>
              <w:t>ha</w:t>
            </w:r>
            <w:r>
              <w:rPr>
                <w:spacing w:val="-20"/>
                <w:sz w:val="24"/>
              </w:rPr>
              <w:t>，</w:t>
            </w:r>
            <w:r>
              <w:rPr>
                <w:sz w:val="24"/>
              </w:rPr>
              <w:t>其中七里湖是唯一的通江湖泊。</w:t>
            </w:r>
          </w:p>
          <w:p>
            <w:pPr>
              <w:spacing w:line="360" w:lineRule="auto"/>
              <w:ind w:firstLine="470" w:firstLineChars="196"/>
              <w:rPr>
                <w:sz w:val="24"/>
              </w:rPr>
            </w:pPr>
            <w:r>
              <w:rPr>
                <w:rFonts w:hint="eastAsia"/>
                <w:sz w:val="24"/>
              </w:rPr>
              <w:t>本项目</w:t>
            </w:r>
            <w:r>
              <w:rPr>
                <w:sz w:val="24"/>
              </w:rPr>
              <w:t>雨水汇入</w:t>
            </w:r>
            <w:r>
              <w:rPr>
                <w:rFonts w:hint="eastAsia"/>
                <w:sz w:val="24"/>
              </w:rPr>
              <w:t>北</w:t>
            </w:r>
            <w:r>
              <w:rPr>
                <w:sz w:val="24"/>
              </w:rPr>
              <w:t>边</w:t>
            </w:r>
            <w:r>
              <w:rPr>
                <w:rFonts w:hint="eastAsia"/>
                <w:sz w:val="24"/>
              </w:rPr>
              <w:t>沟渠</w:t>
            </w:r>
            <w:r>
              <w:rPr>
                <w:sz w:val="24"/>
              </w:rPr>
              <w:t>，</w:t>
            </w:r>
            <w:r>
              <w:rPr>
                <w:rFonts w:hint="eastAsia"/>
                <w:sz w:val="24"/>
              </w:rPr>
              <w:t>向西汇入</w:t>
            </w:r>
            <w:ins w:id="8" w:author="hp" w:date="2018-12-21T10:29:00Z">
              <w:r>
                <w:rPr>
                  <w:rFonts w:hint="eastAsia"/>
                  <w:sz w:val="24"/>
                </w:rPr>
                <w:t>无名</w:t>
              </w:r>
            </w:ins>
            <w:r>
              <w:rPr>
                <w:sz w:val="24"/>
              </w:rPr>
              <w:t>小溪，最终排入涔水</w:t>
            </w:r>
            <w:r>
              <w:rPr>
                <w:rFonts w:hint="eastAsia"/>
                <w:sz w:val="24"/>
              </w:rPr>
              <w:t>。</w:t>
            </w:r>
          </w:p>
          <w:p>
            <w:pPr>
              <w:spacing w:line="360" w:lineRule="auto"/>
              <w:ind w:firstLine="470" w:firstLineChars="196"/>
              <w:rPr>
                <w:sz w:val="24"/>
              </w:rPr>
            </w:pPr>
            <w:r>
              <w:rPr>
                <w:sz w:val="24"/>
              </w:rPr>
              <w:t>涔水系澧水一级支流，属九澧之一。其源有南北两支，北源自澧县太青乡太青山东麓白岩壁，经太青、甘溪滩、火连坡、闸口等乡镇至两河口，入王家厂水库，全长44公里；南源源出石门燕子山，经澧县杨家坊、码头铺、方石坪等乡镇到两河口，汇入王家厂水库，全长30公里。两源汇合后成为涔水干流，经王家厂、大堰垱、中武、彭家厂、梦溪、涔南、涔澹蓄洪区、涔澹农场、永丰等地，在小渡口注入澧水。全河段长115公里，县境内流程102.5公里，坡降0.774‰，干流落差79.34米，可开发水能6200千瓦。县境内流域面积1118.2平方公里。</w:t>
            </w:r>
          </w:p>
          <w:p>
            <w:pPr>
              <w:spacing w:line="360" w:lineRule="auto"/>
              <w:ind w:firstLine="472" w:firstLineChars="196"/>
              <w:rPr>
                <w:b/>
                <w:sz w:val="24"/>
              </w:rPr>
            </w:pPr>
            <w:r>
              <w:rPr>
                <w:rFonts w:hint="eastAsia"/>
                <w:b/>
                <w:sz w:val="24"/>
              </w:rPr>
              <w:t>4</w:t>
            </w:r>
            <w:r>
              <w:rPr>
                <w:rFonts w:hAnsi="宋体"/>
                <w:b/>
                <w:sz w:val="24"/>
              </w:rPr>
              <w:t>、</w:t>
            </w:r>
            <w:r>
              <w:rPr>
                <w:rFonts w:hint="eastAsia" w:hAnsi="宋体"/>
                <w:b/>
                <w:sz w:val="24"/>
              </w:rPr>
              <w:t>气候气象</w:t>
            </w:r>
          </w:p>
          <w:p>
            <w:pPr>
              <w:autoSpaceDE w:val="0"/>
              <w:autoSpaceDN w:val="0"/>
              <w:adjustRightInd w:val="0"/>
              <w:snapToGrid w:val="0"/>
              <w:spacing w:line="360" w:lineRule="auto"/>
              <w:ind w:firstLine="480" w:firstLineChars="200"/>
              <w:rPr>
                <w:sz w:val="24"/>
              </w:rPr>
            </w:pPr>
            <w:r>
              <w:rPr>
                <w:rFonts w:ascii="宋体" w:hAnsi="宋体"/>
                <w:sz w:val="24"/>
              </w:rPr>
              <w:t>评价区域属亚热带季风湿润气候区。四季分明，春多寒潮、阴雨、夏多暴雨、高温、秋伏易旱。</w:t>
            </w:r>
          </w:p>
          <w:p>
            <w:pPr>
              <w:adjustRightInd w:val="0"/>
              <w:snapToGrid w:val="0"/>
              <w:spacing w:line="360" w:lineRule="auto"/>
              <w:ind w:firstLine="480" w:firstLineChars="200"/>
              <w:rPr>
                <w:sz w:val="24"/>
              </w:rPr>
            </w:pPr>
            <w:r>
              <w:rPr>
                <w:rFonts w:ascii="宋体" w:hAnsi="宋体"/>
                <w:sz w:val="24"/>
              </w:rPr>
              <w:t>年均气温：</w:t>
            </w:r>
            <w:r>
              <w:rPr>
                <w:sz w:val="24"/>
              </w:rPr>
              <w:t>16.5</w:t>
            </w:r>
            <w:r>
              <w:rPr>
                <w:rFonts w:eastAsia="微软雅黑"/>
                <w:sz w:val="24"/>
              </w:rPr>
              <w:t>℃</w:t>
            </w:r>
          </w:p>
          <w:p>
            <w:pPr>
              <w:adjustRightInd w:val="0"/>
              <w:snapToGrid w:val="0"/>
              <w:spacing w:line="360" w:lineRule="auto"/>
              <w:ind w:firstLine="480" w:firstLineChars="200"/>
              <w:rPr>
                <w:sz w:val="24"/>
              </w:rPr>
            </w:pPr>
            <w:r>
              <w:rPr>
                <w:rFonts w:ascii="宋体" w:hAnsi="宋体"/>
                <w:sz w:val="24"/>
              </w:rPr>
              <w:t>极端最高气温：</w:t>
            </w:r>
            <w:r>
              <w:rPr>
                <w:sz w:val="24"/>
              </w:rPr>
              <w:t>40.5</w:t>
            </w:r>
            <w:r>
              <w:rPr>
                <w:rFonts w:eastAsia="微软雅黑"/>
                <w:sz w:val="24"/>
              </w:rPr>
              <w:t>℃</w:t>
            </w:r>
            <w:r>
              <w:rPr>
                <w:rFonts w:ascii="宋体" w:hAnsi="宋体"/>
                <w:sz w:val="24"/>
              </w:rPr>
              <w:t>（</w:t>
            </w:r>
            <w:r>
              <w:rPr>
                <w:sz w:val="24"/>
              </w:rPr>
              <w:t>1972.8.27</w:t>
            </w:r>
            <w:r>
              <w:rPr>
                <w:rFonts w:ascii="宋体" w:hAnsi="宋体"/>
                <w:sz w:val="24"/>
              </w:rPr>
              <w:t>）</w:t>
            </w:r>
          </w:p>
          <w:p>
            <w:pPr>
              <w:adjustRightInd w:val="0"/>
              <w:snapToGrid w:val="0"/>
              <w:spacing w:line="360" w:lineRule="auto"/>
              <w:ind w:firstLine="480" w:firstLineChars="200"/>
              <w:rPr>
                <w:sz w:val="24"/>
              </w:rPr>
            </w:pPr>
            <w:r>
              <w:rPr>
                <w:rFonts w:ascii="宋体" w:hAnsi="宋体"/>
                <w:sz w:val="24"/>
              </w:rPr>
              <w:t>极端最低气温：</w:t>
            </w:r>
            <w:r>
              <w:rPr>
                <w:sz w:val="24"/>
              </w:rPr>
              <w:t>-13.45</w:t>
            </w:r>
            <w:r>
              <w:rPr>
                <w:rFonts w:eastAsia="微软雅黑"/>
                <w:sz w:val="24"/>
              </w:rPr>
              <w:t>℃</w:t>
            </w:r>
            <w:r>
              <w:rPr>
                <w:rFonts w:ascii="宋体" w:hAnsi="宋体"/>
                <w:sz w:val="24"/>
              </w:rPr>
              <w:t>（</w:t>
            </w:r>
            <w:r>
              <w:rPr>
                <w:sz w:val="24"/>
              </w:rPr>
              <w:t>1977.1.30</w:t>
            </w:r>
            <w:r>
              <w:rPr>
                <w:rFonts w:ascii="宋体" w:hAnsi="宋体"/>
                <w:sz w:val="24"/>
              </w:rPr>
              <w:t>）</w:t>
            </w:r>
            <w:r>
              <w:rPr>
                <w:sz w:val="24"/>
              </w:rPr>
              <w:tab/>
            </w:r>
          </w:p>
          <w:p>
            <w:pPr>
              <w:adjustRightInd w:val="0"/>
              <w:snapToGrid w:val="0"/>
              <w:spacing w:line="360" w:lineRule="auto"/>
              <w:ind w:firstLine="480" w:firstLineChars="200"/>
              <w:rPr>
                <w:sz w:val="24"/>
              </w:rPr>
            </w:pPr>
            <w:r>
              <w:rPr>
                <w:rFonts w:ascii="宋体" w:hAnsi="宋体"/>
                <w:sz w:val="24"/>
              </w:rPr>
              <w:t>年均降雨量：</w:t>
            </w:r>
            <w:r>
              <w:rPr>
                <w:sz w:val="24"/>
              </w:rPr>
              <w:t>1377.9mm</w:t>
            </w:r>
          </w:p>
          <w:p>
            <w:pPr>
              <w:adjustRightInd w:val="0"/>
              <w:snapToGrid w:val="0"/>
              <w:spacing w:line="360" w:lineRule="auto"/>
              <w:ind w:firstLine="480" w:firstLineChars="200"/>
              <w:rPr>
                <w:sz w:val="24"/>
              </w:rPr>
            </w:pPr>
            <w:r>
              <w:rPr>
                <w:rFonts w:ascii="宋体" w:hAnsi="宋体"/>
                <w:sz w:val="24"/>
              </w:rPr>
              <w:t>日最大降雨量：</w:t>
            </w:r>
            <w:r>
              <w:rPr>
                <w:sz w:val="24"/>
              </w:rPr>
              <w:t>232.9mm</w:t>
            </w:r>
          </w:p>
          <w:p>
            <w:pPr>
              <w:adjustRightInd w:val="0"/>
              <w:snapToGrid w:val="0"/>
              <w:spacing w:line="360" w:lineRule="auto"/>
              <w:ind w:firstLine="480" w:firstLineChars="200"/>
              <w:rPr>
                <w:sz w:val="24"/>
              </w:rPr>
            </w:pPr>
            <w:r>
              <w:rPr>
                <w:rFonts w:ascii="宋体" w:hAnsi="宋体"/>
                <w:sz w:val="24"/>
              </w:rPr>
              <w:t>最大积雪厚度：</w:t>
            </w:r>
            <w:r>
              <w:rPr>
                <w:sz w:val="24"/>
              </w:rPr>
              <w:t>20.0cm</w:t>
            </w:r>
          </w:p>
          <w:p>
            <w:pPr>
              <w:adjustRightInd w:val="0"/>
              <w:snapToGrid w:val="0"/>
              <w:spacing w:line="360" w:lineRule="auto"/>
              <w:ind w:firstLine="480" w:firstLineChars="200"/>
              <w:rPr>
                <w:sz w:val="24"/>
              </w:rPr>
            </w:pPr>
            <w:r>
              <w:rPr>
                <w:rFonts w:ascii="宋体" w:hAnsi="宋体"/>
                <w:sz w:val="24"/>
              </w:rPr>
              <w:t>年均相对湿度：</w:t>
            </w:r>
            <w:r>
              <w:rPr>
                <w:sz w:val="24"/>
              </w:rPr>
              <w:t>80%</w:t>
            </w:r>
          </w:p>
          <w:p>
            <w:pPr>
              <w:adjustRightInd w:val="0"/>
              <w:snapToGrid w:val="0"/>
              <w:spacing w:line="360" w:lineRule="auto"/>
              <w:ind w:firstLine="480" w:firstLineChars="200"/>
              <w:rPr>
                <w:sz w:val="24"/>
              </w:rPr>
            </w:pPr>
            <w:r>
              <w:rPr>
                <w:rFonts w:ascii="宋体" w:hAnsi="宋体"/>
                <w:sz w:val="24"/>
              </w:rPr>
              <w:t>年均风速：</w:t>
            </w:r>
            <w:r>
              <w:rPr>
                <w:sz w:val="24"/>
              </w:rPr>
              <w:t>2.6m/s</w:t>
            </w:r>
          </w:p>
          <w:p>
            <w:pPr>
              <w:adjustRightInd w:val="0"/>
              <w:snapToGrid w:val="0"/>
              <w:spacing w:line="360" w:lineRule="auto"/>
              <w:ind w:firstLine="480" w:firstLineChars="200"/>
              <w:rPr>
                <w:sz w:val="24"/>
              </w:rPr>
            </w:pPr>
            <w:r>
              <w:rPr>
                <w:rFonts w:ascii="宋体" w:hAnsi="宋体"/>
                <w:sz w:val="24"/>
              </w:rPr>
              <w:t>最大风速：</w:t>
            </w:r>
            <w:r>
              <w:rPr>
                <w:sz w:val="24"/>
              </w:rPr>
              <w:t>21.7m/s</w:t>
            </w:r>
          </w:p>
          <w:p>
            <w:pPr>
              <w:adjustRightInd w:val="0"/>
              <w:snapToGrid w:val="0"/>
              <w:spacing w:line="360" w:lineRule="auto"/>
              <w:ind w:firstLine="480" w:firstLineChars="200"/>
              <w:rPr>
                <w:sz w:val="24"/>
              </w:rPr>
            </w:pPr>
            <w:r>
              <w:rPr>
                <w:rFonts w:ascii="宋体" w:hAnsi="宋体"/>
                <w:sz w:val="24"/>
              </w:rPr>
              <w:t>主导风向春夏：西南风，秋冬：北北东风（频率为</w:t>
            </w:r>
            <w:r>
              <w:rPr>
                <w:sz w:val="24"/>
              </w:rPr>
              <w:t>18%</w:t>
            </w:r>
            <w:r>
              <w:rPr>
                <w:rFonts w:ascii="宋体" w:hAnsi="宋体"/>
                <w:sz w:val="24"/>
              </w:rPr>
              <w:t>）</w:t>
            </w:r>
          </w:p>
          <w:p>
            <w:pPr>
              <w:adjustRightInd w:val="0"/>
              <w:snapToGrid w:val="0"/>
              <w:spacing w:line="360" w:lineRule="auto"/>
              <w:ind w:firstLine="480" w:firstLineChars="200"/>
              <w:rPr>
                <w:sz w:val="24"/>
              </w:rPr>
            </w:pPr>
            <w:r>
              <w:rPr>
                <w:rFonts w:ascii="宋体" w:hAnsi="宋体"/>
                <w:sz w:val="24"/>
              </w:rPr>
              <w:t>年日照时数：</w:t>
            </w:r>
            <w:r>
              <w:rPr>
                <w:sz w:val="24"/>
              </w:rPr>
              <w:t>1771h</w:t>
            </w:r>
          </w:p>
          <w:p>
            <w:pPr>
              <w:adjustRightInd w:val="0"/>
              <w:snapToGrid w:val="0"/>
              <w:spacing w:line="360" w:lineRule="auto"/>
              <w:ind w:firstLine="480" w:firstLineChars="200"/>
              <w:rPr>
                <w:rFonts w:ascii="宋体" w:hAnsi="宋体"/>
                <w:sz w:val="24"/>
              </w:rPr>
            </w:pPr>
            <w:r>
              <w:rPr>
                <w:rFonts w:ascii="宋体" w:hAnsi="宋体"/>
                <w:sz w:val="24"/>
              </w:rPr>
              <w:t>霜期：</w:t>
            </w:r>
            <w:r>
              <w:rPr>
                <w:sz w:val="24"/>
              </w:rPr>
              <w:t>265</w:t>
            </w:r>
            <w:r>
              <w:rPr>
                <w:rFonts w:ascii="宋体" w:hAnsi="宋体"/>
                <w:sz w:val="24"/>
              </w:rPr>
              <w:t>天</w:t>
            </w:r>
          </w:p>
          <w:p>
            <w:pPr>
              <w:spacing w:line="360" w:lineRule="auto"/>
              <w:ind w:firstLine="480"/>
              <w:rPr>
                <w:sz w:val="24"/>
              </w:rPr>
            </w:pPr>
            <w:r>
              <w:rPr>
                <w:sz w:val="24"/>
              </w:rPr>
              <w:t>项目区域全年主导风向为NNE风，年出现频率12%，冬季（1月）以NNE风为主，其出现频率15%；春季（4月）以NNE风为主，出现频率约12%，夏季（7月）以SSW风为主，出现频率9%，秋季（10月）以NNE风为主，出现频率为15%。全年静风频率28%。</w:t>
            </w:r>
          </w:p>
          <w:p>
            <w:pPr>
              <w:spacing w:line="360" w:lineRule="auto"/>
              <w:ind w:firstLine="482" w:firstLineChars="200"/>
              <w:rPr>
                <w:b/>
                <w:sz w:val="24"/>
              </w:rPr>
            </w:pPr>
            <w:r>
              <w:rPr>
                <w:b/>
                <w:sz w:val="24"/>
              </w:rPr>
              <w:t>5、</w:t>
            </w:r>
            <w:r>
              <w:rPr>
                <w:rFonts w:hAnsi="宋体"/>
                <w:b/>
                <w:sz w:val="24"/>
              </w:rPr>
              <w:t>生态环境</w:t>
            </w:r>
          </w:p>
          <w:p>
            <w:pPr>
              <w:spacing w:line="360" w:lineRule="auto"/>
              <w:ind w:firstLine="480"/>
              <w:rPr>
                <w:b/>
                <w:sz w:val="24"/>
              </w:rPr>
            </w:pPr>
            <w:r>
              <w:rPr>
                <w:sz w:val="24"/>
              </w:rPr>
              <w:t>澧县境内植被主要为常绿阔叶林，优势科植物有壳斗科、樟科、山茶科、木兰科、杜英科、冬青科，典型群落主要有栲类林、桐类林、柯类林、樟楠类林、木荷类林、含笑类林等。</w:t>
            </w:r>
            <w:r>
              <w:rPr>
                <w:rFonts w:hint="eastAsia"/>
                <w:sz w:val="24"/>
              </w:rPr>
              <w:t>本项目所在地植被主要为小型的灌木、杂草等。</w:t>
            </w:r>
          </w:p>
          <w:p>
            <w:pPr>
              <w:spacing w:line="360" w:lineRule="auto"/>
              <w:ind w:firstLine="482" w:firstLineChars="200"/>
              <w:rPr>
                <w:b/>
                <w:kern w:val="0"/>
                <w:sz w:val="24"/>
              </w:rPr>
            </w:pPr>
            <w:r>
              <w:rPr>
                <w:rFonts w:hint="eastAsia" w:hAnsi="宋体"/>
                <w:b/>
                <w:kern w:val="0"/>
                <w:sz w:val="24"/>
              </w:rPr>
              <w:t>6</w:t>
            </w:r>
            <w:r>
              <w:rPr>
                <w:rFonts w:hAnsi="宋体"/>
                <w:b/>
                <w:kern w:val="0"/>
                <w:sz w:val="24"/>
              </w:rPr>
              <w:t>、区域环境功能区划</w:t>
            </w:r>
          </w:p>
          <w:p>
            <w:pPr>
              <w:spacing w:line="360" w:lineRule="auto"/>
              <w:ind w:firstLine="480" w:firstLineChars="200"/>
              <w:rPr>
                <w:sz w:val="24"/>
              </w:rPr>
            </w:pPr>
            <w:r>
              <w:rPr>
                <w:rFonts w:hAnsi="宋体"/>
                <w:sz w:val="24"/>
              </w:rPr>
              <w:t>本项目所在区域环境功能划分如表</w:t>
            </w:r>
            <w:r>
              <w:rPr>
                <w:sz w:val="24"/>
              </w:rPr>
              <w:t>2-1</w:t>
            </w:r>
            <w:r>
              <w:rPr>
                <w:rFonts w:hAnsi="宋体"/>
                <w:sz w:val="24"/>
              </w:rPr>
              <w:t>所示。</w:t>
            </w:r>
          </w:p>
          <w:p>
            <w:pPr>
              <w:jc w:val="center"/>
              <w:rPr>
                <w:b/>
              </w:rPr>
            </w:pPr>
            <w:r>
              <w:rPr>
                <w:b/>
              </w:rPr>
              <w:t>表2-1  建设项目环境功能属性一览表</w:t>
            </w:r>
          </w:p>
          <w:tbl>
            <w:tblPr>
              <w:tblStyle w:val="14"/>
              <w:tblW w:w="861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124"/>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rFonts w:hAnsi="宋体"/>
                      <w:szCs w:val="21"/>
                    </w:rPr>
                    <w:t>编号</w:t>
                  </w:r>
                </w:p>
              </w:tc>
              <w:tc>
                <w:tcPr>
                  <w:tcW w:w="3124" w:type="dxa"/>
                  <w:vAlign w:val="center"/>
                </w:tcPr>
                <w:p>
                  <w:pPr>
                    <w:jc w:val="center"/>
                    <w:rPr>
                      <w:szCs w:val="21"/>
                    </w:rPr>
                  </w:pPr>
                  <w:r>
                    <w:rPr>
                      <w:rFonts w:hAnsi="宋体"/>
                      <w:szCs w:val="21"/>
                    </w:rPr>
                    <w:t>项目</w:t>
                  </w:r>
                </w:p>
              </w:tc>
              <w:tc>
                <w:tcPr>
                  <w:tcW w:w="4794" w:type="dxa"/>
                  <w:vAlign w:val="center"/>
                </w:tcPr>
                <w:p>
                  <w:pPr>
                    <w:jc w:val="center"/>
                    <w:rPr>
                      <w:szCs w:val="21"/>
                    </w:rPr>
                  </w:pPr>
                  <w:r>
                    <w:rPr>
                      <w:rFonts w:hAnsi="宋体"/>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1</w:t>
                  </w:r>
                </w:p>
              </w:tc>
              <w:tc>
                <w:tcPr>
                  <w:tcW w:w="3124" w:type="dxa"/>
                  <w:vAlign w:val="center"/>
                </w:tcPr>
                <w:p>
                  <w:pPr>
                    <w:jc w:val="center"/>
                    <w:rPr>
                      <w:szCs w:val="21"/>
                    </w:rPr>
                  </w:pPr>
                  <w:r>
                    <w:rPr>
                      <w:rFonts w:hAnsi="宋体"/>
                      <w:szCs w:val="21"/>
                    </w:rPr>
                    <w:t>水环境功能区</w:t>
                  </w:r>
                </w:p>
              </w:tc>
              <w:tc>
                <w:tcPr>
                  <w:tcW w:w="4794" w:type="dxa"/>
                  <w:vAlign w:val="center"/>
                </w:tcPr>
                <w:p>
                  <w:pPr>
                    <w:jc w:val="center"/>
                    <w:rPr>
                      <w:szCs w:val="21"/>
                    </w:rPr>
                  </w:pPr>
                  <w:r>
                    <w:rPr>
                      <w:rFonts w:hint="eastAsia" w:hAnsi="宋体"/>
                    </w:rPr>
                    <w:t>项目北侧水渠执行</w:t>
                  </w:r>
                  <w:r>
                    <w:rPr>
                      <w:rFonts w:hAnsi="宋体"/>
                    </w:rPr>
                    <w:t>执行《</w:t>
                  </w:r>
                  <w:r>
                    <w:rPr>
                      <w:rFonts w:hint="eastAsia" w:hAnsi="宋体"/>
                    </w:rPr>
                    <w:t>地表水环境质量标准</w:t>
                  </w:r>
                  <w:r>
                    <w:rPr>
                      <w:rFonts w:hAnsi="宋体"/>
                    </w:rPr>
                    <w:t>》</w:t>
                  </w:r>
                  <w:r>
                    <w:rPr>
                      <w:rFonts w:hint="eastAsia" w:hAnsi="宋体"/>
                    </w:rPr>
                    <w:t>（</w:t>
                  </w:r>
                  <w:r>
                    <w:rPr>
                      <w:szCs w:val="21"/>
                    </w:rPr>
                    <w:t>GB3838-2002</w:t>
                  </w:r>
                  <w:r>
                    <w:rPr>
                      <w:rFonts w:hint="eastAsia" w:hAnsi="宋体"/>
                    </w:rPr>
                    <w:t>）</w:t>
                  </w:r>
                  <w:r>
                    <w:rPr>
                      <w:szCs w:val="21"/>
                    </w:rPr>
                    <w:t>中III类标准</w:t>
                  </w:r>
                </w:p>
                <w:p>
                  <w:pPr>
                    <w:jc w:val="center"/>
                    <w:rPr>
                      <w:szCs w:val="21"/>
                    </w:rPr>
                  </w:pPr>
                  <w:r>
                    <w:rPr>
                      <w:rFonts w:hint="eastAsia" w:hAnsi="宋体"/>
                    </w:rPr>
                    <w:t>项目西</w:t>
                  </w:r>
                  <w:r>
                    <w:rPr>
                      <w:rFonts w:hAnsi="宋体"/>
                    </w:rPr>
                    <w:t>侧</w:t>
                  </w:r>
                  <w:r>
                    <w:rPr>
                      <w:rFonts w:hint="eastAsia" w:hAnsi="宋体"/>
                    </w:rPr>
                    <w:t>小溪水</w:t>
                  </w:r>
                  <w:r>
                    <w:rPr>
                      <w:rFonts w:hAnsi="宋体"/>
                    </w:rPr>
                    <w:t>执行《</w:t>
                  </w:r>
                  <w:r>
                    <w:rPr>
                      <w:rFonts w:hint="eastAsia" w:hAnsi="宋体"/>
                    </w:rPr>
                    <w:t>地表水环境质量标准</w:t>
                  </w:r>
                  <w:r>
                    <w:rPr>
                      <w:rFonts w:hAnsi="宋体"/>
                    </w:rPr>
                    <w:t>》</w:t>
                  </w:r>
                  <w:r>
                    <w:rPr>
                      <w:rFonts w:hint="eastAsia" w:hAnsi="宋体"/>
                    </w:rPr>
                    <w:t>（</w:t>
                  </w:r>
                  <w:r>
                    <w:rPr>
                      <w:szCs w:val="21"/>
                    </w:rPr>
                    <w:t>GB3838-2002</w:t>
                  </w:r>
                  <w:r>
                    <w:rPr>
                      <w:rFonts w:hint="eastAsia" w:hAnsi="宋体"/>
                    </w:rPr>
                    <w:t>）</w:t>
                  </w:r>
                  <w:r>
                    <w:rPr>
                      <w:szCs w:val="21"/>
                    </w:rPr>
                    <w:t>中III类标准</w:t>
                  </w:r>
                </w:p>
                <w:p>
                  <w:pPr>
                    <w:jc w:val="center"/>
                    <w:rPr>
                      <w:szCs w:val="21"/>
                    </w:rPr>
                  </w:pPr>
                  <w:r>
                    <w:rPr>
                      <w:rFonts w:hint="eastAsia"/>
                      <w:szCs w:val="21"/>
                    </w:rPr>
                    <w:t>涔水为农业用水</w:t>
                  </w:r>
                  <w:r>
                    <w:rPr>
                      <w:rFonts w:hAnsi="宋体"/>
                    </w:rPr>
                    <w:t>执行《</w:t>
                  </w:r>
                  <w:r>
                    <w:rPr>
                      <w:rFonts w:hint="eastAsia" w:hAnsi="宋体"/>
                    </w:rPr>
                    <w:t>地表水环境质量标准</w:t>
                  </w:r>
                  <w:r>
                    <w:rPr>
                      <w:rFonts w:hAnsi="宋体"/>
                    </w:rPr>
                    <w:t>》</w:t>
                  </w:r>
                  <w:r>
                    <w:rPr>
                      <w:rFonts w:hint="eastAsia" w:hAnsi="宋体"/>
                    </w:rPr>
                    <w:t>（</w:t>
                  </w:r>
                  <w:r>
                    <w:rPr>
                      <w:szCs w:val="21"/>
                    </w:rPr>
                    <w:t>GB3838-2002</w:t>
                  </w:r>
                  <w:r>
                    <w:rPr>
                      <w:rFonts w:hint="eastAsia" w:hAnsi="宋体"/>
                    </w:rPr>
                    <w:t>）</w:t>
                  </w:r>
                  <w:r>
                    <w:rPr>
                      <w:szCs w:val="21"/>
                    </w:rPr>
                    <w:t>中III类标准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2</w:t>
                  </w:r>
                </w:p>
              </w:tc>
              <w:tc>
                <w:tcPr>
                  <w:tcW w:w="3124" w:type="dxa"/>
                  <w:vAlign w:val="center"/>
                </w:tcPr>
                <w:p>
                  <w:pPr>
                    <w:jc w:val="center"/>
                    <w:rPr>
                      <w:szCs w:val="21"/>
                    </w:rPr>
                  </w:pPr>
                  <w:r>
                    <w:rPr>
                      <w:rFonts w:hAnsi="宋体"/>
                      <w:szCs w:val="21"/>
                    </w:rPr>
                    <w:t>环境空气质量功能区</w:t>
                  </w:r>
                </w:p>
              </w:tc>
              <w:tc>
                <w:tcPr>
                  <w:tcW w:w="4794" w:type="dxa"/>
                  <w:vAlign w:val="center"/>
                </w:tcPr>
                <w:p>
                  <w:pPr>
                    <w:jc w:val="center"/>
                    <w:rPr>
                      <w:szCs w:val="21"/>
                    </w:rPr>
                  </w:pPr>
                  <w:r>
                    <w:rPr>
                      <w:rFonts w:hAnsi="宋体"/>
                      <w:szCs w:val="21"/>
                    </w:rPr>
                    <w:t>《环境空气质量标准》（</w:t>
                  </w:r>
                  <w:r>
                    <w:rPr>
                      <w:szCs w:val="21"/>
                    </w:rPr>
                    <w:t>GB3095-2012</w:t>
                  </w:r>
                  <w:r>
                    <w:rPr>
                      <w:rFonts w:hAnsi="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3</w:t>
                  </w:r>
                </w:p>
              </w:tc>
              <w:tc>
                <w:tcPr>
                  <w:tcW w:w="3124" w:type="dxa"/>
                  <w:vAlign w:val="center"/>
                </w:tcPr>
                <w:p>
                  <w:pPr>
                    <w:jc w:val="center"/>
                    <w:rPr>
                      <w:szCs w:val="21"/>
                    </w:rPr>
                  </w:pPr>
                  <w:r>
                    <w:rPr>
                      <w:rFonts w:hAnsi="宋体"/>
                      <w:szCs w:val="21"/>
                    </w:rPr>
                    <w:t>声环境功能区</w:t>
                  </w:r>
                </w:p>
              </w:tc>
              <w:tc>
                <w:tcPr>
                  <w:tcW w:w="4794" w:type="dxa"/>
                  <w:vAlign w:val="center"/>
                </w:tcPr>
                <w:p>
                  <w:pPr>
                    <w:jc w:val="center"/>
                    <w:rPr>
                      <w:szCs w:val="21"/>
                    </w:rPr>
                  </w:pPr>
                  <w:r>
                    <w:rPr>
                      <w:rFonts w:hAnsi="宋体"/>
                      <w:szCs w:val="21"/>
                    </w:rPr>
                    <w:t>《声环境质量标准》（</w:t>
                  </w:r>
                  <w:r>
                    <w:rPr>
                      <w:szCs w:val="21"/>
                    </w:rPr>
                    <w:t>GB3096-2008</w:t>
                  </w:r>
                  <w:r>
                    <w:rPr>
                      <w:rFonts w:hAnsi="宋体"/>
                      <w:szCs w:val="21"/>
                    </w:rPr>
                    <w:t>）</w:t>
                  </w:r>
                  <w:r>
                    <w:rPr>
                      <w:rFonts w:hint="eastAsia"/>
                    </w:rPr>
                    <w:t>2</w:t>
                  </w:r>
                  <w:r>
                    <w:rPr>
                      <w:rFonts w:hAnsi="宋体"/>
                      <w:szCs w:val="21"/>
                    </w:rPr>
                    <w:t>类</w:t>
                  </w:r>
                  <w:r>
                    <w:rPr>
                      <w:rFonts w:hint="eastAsia"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4</w:t>
                  </w:r>
                </w:p>
              </w:tc>
              <w:tc>
                <w:tcPr>
                  <w:tcW w:w="3124" w:type="dxa"/>
                  <w:vAlign w:val="center"/>
                </w:tcPr>
                <w:p>
                  <w:pPr>
                    <w:snapToGrid w:val="0"/>
                    <w:jc w:val="center"/>
                    <w:rPr>
                      <w:szCs w:val="21"/>
                    </w:rPr>
                  </w:pPr>
                  <w:r>
                    <w:rPr>
                      <w:rFonts w:hAnsi="宋体"/>
                      <w:szCs w:val="21"/>
                    </w:rPr>
                    <w:t>是否基本农田保护区</w:t>
                  </w:r>
                </w:p>
              </w:tc>
              <w:tc>
                <w:tcPr>
                  <w:tcW w:w="4794" w:type="dxa"/>
                  <w:vAlign w:val="center"/>
                </w:tcPr>
                <w:p>
                  <w:pPr>
                    <w:snapToGrid w:val="0"/>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5</w:t>
                  </w:r>
                </w:p>
              </w:tc>
              <w:tc>
                <w:tcPr>
                  <w:tcW w:w="3124" w:type="dxa"/>
                  <w:vAlign w:val="center"/>
                </w:tcPr>
                <w:p>
                  <w:pPr>
                    <w:snapToGrid w:val="0"/>
                    <w:jc w:val="center"/>
                    <w:rPr>
                      <w:szCs w:val="21"/>
                    </w:rPr>
                  </w:pPr>
                  <w:r>
                    <w:rPr>
                      <w:rFonts w:hAnsi="宋体"/>
                      <w:szCs w:val="21"/>
                    </w:rPr>
                    <w:t>是否风景保护区</w:t>
                  </w:r>
                </w:p>
              </w:tc>
              <w:tc>
                <w:tcPr>
                  <w:tcW w:w="4794" w:type="dxa"/>
                  <w:vAlign w:val="center"/>
                </w:tcPr>
                <w:p>
                  <w:pPr>
                    <w:snapToGrid w:val="0"/>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6</w:t>
                  </w:r>
                </w:p>
              </w:tc>
              <w:tc>
                <w:tcPr>
                  <w:tcW w:w="3124" w:type="dxa"/>
                  <w:vAlign w:val="center"/>
                </w:tcPr>
                <w:p>
                  <w:pPr>
                    <w:jc w:val="center"/>
                    <w:rPr>
                      <w:szCs w:val="21"/>
                    </w:rPr>
                  </w:pPr>
                  <w:r>
                    <w:rPr>
                      <w:rFonts w:hAnsi="宋体"/>
                      <w:szCs w:val="21"/>
                    </w:rPr>
                    <w:t>是否水源保护区</w:t>
                  </w:r>
                </w:p>
              </w:tc>
              <w:tc>
                <w:tcPr>
                  <w:tcW w:w="4794" w:type="dxa"/>
                  <w:vAlign w:val="center"/>
                </w:tcPr>
                <w:p>
                  <w:pPr>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7</w:t>
                  </w:r>
                </w:p>
              </w:tc>
              <w:tc>
                <w:tcPr>
                  <w:tcW w:w="3124" w:type="dxa"/>
                  <w:vAlign w:val="center"/>
                </w:tcPr>
                <w:p>
                  <w:pPr>
                    <w:snapToGrid w:val="0"/>
                    <w:jc w:val="center"/>
                    <w:rPr>
                      <w:szCs w:val="21"/>
                    </w:rPr>
                  </w:pPr>
                  <w:r>
                    <w:rPr>
                      <w:rFonts w:hAnsi="宋体"/>
                      <w:szCs w:val="21"/>
                    </w:rPr>
                    <w:t>是否属于环境敏感区</w:t>
                  </w:r>
                </w:p>
              </w:tc>
              <w:tc>
                <w:tcPr>
                  <w:tcW w:w="4794" w:type="dxa"/>
                  <w:vAlign w:val="center"/>
                </w:tcPr>
                <w:p>
                  <w:pPr>
                    <w:snapToGrid w:val="0"/>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8</w:t>
                  </w:r>
                </w:p>
              </w:tc>
              <w:tc>
                <w:tcPr>
                  <w:tcW w:w="3124" w:type="dxa"/>
                  <w:vAlign w:val="center"/>
                </w:tcPr>
                <w:p>
                  <w:pPr>
                    <w:jc w:val="center"/>
                    <w:rPr>
                      <w:szCs w:val="21"/>
                    </w:rPr>
                  </w:pPr>
                  <w:r>
                    <w:rPr>
                      <w:rFonts w:hAnsi="宋体"/>
                      <w:szCs w:val="21"/>
                    </w:rPr>
                    <w:t>是否属于澧县基本生态控制线范围内</w:t>
                  </w:r>
                </w:p>
              </w:tc>
              <w:tc>
                <w:tcPr>
                  <w:tcW w:w="4794" w:type="dxa"/>
                  <w:vAlign w:val="center"/>
                </w:tcPr>
                <w:p>
                  <w:pPr>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9</w:t>
                  </w:r>
                </w:p>
              </w:tc>
              <w:tc>
                <w:tcPr>
                  <w:tcW w:w="3124" w:type="dxa"/>
                  <w:vAlign w:val="center"/>
                </w:tcPr>
                <w:p>
                  <w:pPr>
                    <w:jc w:val="center"/>
                    <w:rPr>
                      <w:szCs w:val="21"/>
                    </w:rPr>
                  </w:pPr>
                  <w:r>
                    <w:rPr>
                      <w:rFonts w:hAnsi="宋体"/>
                      <w:szCs w:val="21"/>
                    </w:rPr>
                    <w:t>是否水源保护区</w:t>
                  </w:r>
                </w:p>
              </w:tc>
              <w:tc>
                <w:tcPr>
                  <w:tcW w:w="4794" w:type="dxa"/>
                  <w:vAlign w:val="center"/>
                </w:tcPr>
                <w:p>
                  <w:pPr>
                    <w:jc w:val="center"/>
                    <w:rPr>
                      <w:szCs w:val="21"/>
                    </w:rPr>
                  </w:pPr>
                  <w:r>
                    <w:rPr>
                      <w:rFonts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vAlign w:val="center"/>
                </w:tcPr>
                <w:p>
                  <w:pPr>
                    <w:jc w:val="center"/>
                    <w:rPr>
                      <w:szCs w:val="21"/>
                    </w:rPr>
                  </w:pPr>
                  <w:r>
                    <w:rPr>
                      <w:szCs w:val="21"/>
                    </w:rPr>
                    <w:t>10</w:t>
                  </w:r>
                </w:p>
              </w:tc>
              <w:tc>
                <w:tcPr>
                  <w:tcW w:w="3124" w:type="dxa"/>
                  <w:vAlign w:val="center"/>
                </w:tcPr>
                <w:p>
                  <w:pPr>
                    <w:jc w:val="center"/>
                    <w:rPr>
                      <w:szCs w:val="21"/>
                    </w:rPr>
                  </w:pPr>
                  <w:r>
                    <w:rPr>
                      <w:rFonts w:hAnsi="宋体"/>
                      <w:szCs w:val="21"/>
                    </w:rPr>
                    <w:t>是否属于污水处理厂集污范围</w:t>
                  </w:r>
                </w:p>
              </w:tc>
              <w:tc>
                <w:tcPr>
                  <w:tcW w:w="4794" w:type="dxa"/>
                  <w:vAlign w:val="center"/>
                </w:tcPr>
                <w:p>
                  <w:pPr>
                    <w:jc w:val="center"/>
                    <w:rPr>
                      <w:szCs w:val="21"/>
                    </w:rPr>
                  </w:pPr>
                  <w:r>
                    <w:rPr>
                      <w:rFonts w:hAnsi="宋体"/>
                      <w:szCs w:val="21"/>
                    </w:rPr>
                    <w:t>否</w:t>
                  </w:r>
                </w:p>
              </w:tc>
            </w:tr>
          </w:tbl>
          <w:p/>
          <w:p/>
          <w:p/>
          <w:p/>
          <w:p/>
          <w:p/>
          <w:p/>
          <w:p/>
          <w:p/>
          <w:p/>
          <w:p/>
          <w:p/>
          <w:p/>
        </w:tc>
      </w:tr>
    </w:tbl>
    <w:p>
      <w:pPr>
        <w:pStyle w:val="2"/>
        <w:snapToGrid/>
        <w:spacing w:beforeLines="0" w:afterLines="0"/>
        <w:contextualSpacing/>
        <w:jc w:val="both"/>
        <w:rPr>
          <w:rFonts w:ascii="宋体" w:hAnsi="宋体"/>
          <w:sz w:val="30"/>
          <w:szCs w:val="30"/>
        </w:rPr>
      </w:pPr>
      <w:r>
        <w:rPr>
          <w:sz w:val="30"/>
          <w:szCs w:val="30"/>
        </w:rPr>
        <w:t>3</w:t>
      </w:r>
      <w:r>
        <w:rPr>
          <w:rFonts w:ascii="宋体" w:hAnsi="宋体"/>
          <w:sz w:val="30"/>
          <w:szCs w:val="30"/>
        </w:rPr>
        <w:t>环境质量</w:t>
      </w:r>
      <w:r>
        <w:rPr>
          <w:rFonts w:hint="eastAsia" w:ascii="宋体" w:hAnsi="宋体"/>
          <w:sz w:val="30"/>
          <w:szCs w:val="30"/>
        </w:rPr>
        <w:t>现状</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b/>
                <w:sz w:val="28"/>
              </w:rPr>
            </w:pPr>
            <w:r>
              <w:rPr>
                <w:rFonts w:hAnsi="宋体"/>
                <w:b/>
                <w:sz w:val="28"/>
              </w:rPr>
              <w:t>建设项目所在地区域环境质量现状及主要环境问题（环境空气、地面水、地下水、声环境、生态环境等）</w:t>
            </w:r>
          </w:p>
          <w:p>
            <w:pPr>
              <w:spacing w:line="360" w:lineRule="auto"/>
              <w:ind w:firstLine="472" w:firstLineChars="196"/>
              <w:rPr>
                <w:b/>
                <w:bCs/>
                <w:sz w:val="24"/>
              </w:rPr>
            </w:pPr>
            <w:r>
              <w:rPr>
                <w:rFonts w:hAnsi="宋体"/>
                <w:b/>
                <w:sz w:val="24"/>
              </w:rPr>
              <w:t>一、</w:t>
            </w:r>
            <w:r>
              <w:rPr>
                <w:rFonts w:hAnsi="宋体"/>
                <w:b/>
                <w:bCs/>
                <w:sz w:val="24"/>
              </w:rPr>
              <w:t>空气环境质量现状及评价</w:t>
            </w:r>
          </w:p>
          <w:p>
            <w:pPr>
              <w:snapToGrid w:val="0"/>
              <w:spacing w:line="360" w:lineRule="auto"/>
              <w:ind w:firstLine="480" w:firstLineChars="200"/>
              <w:rPr>
                <w:sz w:val="24"/>
                <w:u w:val="single"/>
              </w:rPr>
            </w:pPr>
            <w:r>
              <w:rPr>
                <w:rFonts w:hint="eastAsia"/>
                <w:sz w:val="24"/>
                <w:u w:val="single"/>
              </w:rPr>
              <w:t>了解工程所在地的环境空气质量状况，本项目收集了2017年澧县环保局（坐标：东经111°45′7.74″，北纬29°37′51.87″，位于本项目东南面约23km处）环境空气质量监测点位的常规监测数据位于本项目</w:t>
            </w:r>
            <w:r>
              <w:rPr>
                <w:sz w:val="24"/>
                <w:u w:val="single"/>
              </w:rPr>
              <w:t>其监测结果统计见表</w:t>
            </w:r>
            <w:r>
              <w:rPr>
                <w:rFonts w:hint="eastAsia"/>
                <w:sz w:val="24"/>
                <w:u w:val="single"/>
              </w:rPr>
              <w:t>3-1</w:t>
            </w:r>
            <w:r>
              <w:rPr>
                <w:sz w:val="24"/>
                <w:u w:val="single"/>
              </w:rPr>
              <w:t>。</w:t>
            </w:r>
          </w:p>
          <w:p>
            <w:pPr>
              <w:jc w:val="center"/>
              <w:rPr>
                <w:b/>
                <w:bCs/>
                <w:szCs w:val="21"/>
              </w:rPr>
            </w:pPr>
            <w:r>
              <w:rPr>
                <w:rFonts w:hAnsi="宋体"/>
                <w:b/>
                <w:szCs w:val="21"/>
              </w:rPr>
              <w:t>表</w:t>
            </w:r>
            <w:r>
              <w:rPr>
                <w:b/>
                <w:szCs w:val="21"/>
              </w:rPr>
              <w:t xml:space="preserve">3-1  </w:t>
            </w:r>
            <w:r>
              <w:rPr>
                <w:rFonts w:hAnsi="宋体"/>
                <w:b/>
                <w:szCs w:val="21"/>
              </w:rPr>
              <w:t>环境空气质量监测结果</w:t>
            </w:r>
            <w:r>
              <w:rPr>
                <w:rFonts w:hint="eastAsia" w:hAnsi="宋体"/>
                <w:b/>
                <w:szCs w:val="21"/>
              </w:rPr>
              <w:t xml:space="preserve">  </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126"/>
              <w:gridCol w:w="1177"/>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b/>
                      <w:szCs w:val="21"/>
                      <w:u w:val="single"/>
                    </w:rPr>
                  </w:pPr>
                  <w:r>
                    <w:rPr>
                      <w:rFonts w:hint="eastAsia"/>
                      <w:b/>
                      <w:szCs w:val="21"/>
                      <w:u w:val="single"/>
                    </w:rPr>
                    <w:t>污染物</w:t>
                  </w:r>
                </w:p>
              </w:tc>
              <w:tc>
                <w:tcPr>
                  <w:tcW w:w="2126" w:type="dxa"/>
                  <w:vAlign w:val="center"/>
                </w:tcPr>
                <w:p>
                  <w:pPr>
                    <w:jc w:val="center"/>
                    <w:rPr>
                      <w:b/>
                      <w:szCs w:val="21"/>
                      <w:u w:val="single"/>
                    </w:rPr>
                  </w:pPr>
                  <w:r>
                    <w:rPr>
                      <w:rFonts w:hint="eastAsia"/>
                      <w:b/>
                      <w:szCs w:val="21"/>
                      <w:u w:val="single"/>
                    </w:rPr>
                    <w:t>年评价指标</w:t>
                  </w:r>
                </w:p>
              </w:tc>
              <w:tc>
                <w:tcPr>
                  <w:tcW w:w="1177" w:type="dxa"/>
                  <w:vAlign w:val="center"/>
                </w:tcPr>
                <w:p>
                  <w:pPr>
                    <w:jc w:val="center"/>
                    <w:rPr>
                      <w:b/>
                      <w:szCs w:val="21"/>
                      <w:u w:val="single"/>
                    </w:rPr>
                  </w:pPr>
                  <w:r>
                    <w:rPr>
                      <w:rFonts w:hint="eastAsia"/>
                      <w:b/>
                      <w:szCs w:val="21"/>
                      <w:u w:val="single"/>
                    </w:rPr>
                    <w:t>现状浓度</w:t>
                  </w:r>
                </w:p>
                <w:p>
                  <w:pPr>
                    <w:jc w:val="center"/>
                    <w:rPr>
                      <w:b/>
                      <w:szCs w:val="21"/>
                      <w:u w:val="single"/>
                    </w:rPr>
                  </w:pPr>
                  <w:r>
                    <w:rPr>
                      <w:rFonts w:hint="eastAsia"/>
                      <w:b/>
                      <w:szCs w:val="21"/>
                      <w:u w:val="single"/>
                    </w:rPr>
                    <w:t>（ug/m</w:t>
                  </w:r>
                  <w:r>
                    <w:rPr>
                      <w:rFonts w:hint="eastAsia"/>
                      <w:b/>
                      <w:szCs w:val="21"/>
                      <w:u w:val="single"/>
                      <w:vertAlign w:val="superscript"/>
                    </w:rPr>
                    <w:t>3</w:t>
                  </w:r>
                  <w:r>
                    <w:rPr>
                      <w:rFonts w:hint="eastAsia"/>
                      <w:b/>
                      <w:szCs w:val="21"/>
                      <w:u w:val="single"/>
                    </w:rPr>
                    <w:t>）</w:t>
                  </w:r>
                </w:p>
              </w:tc>
              <w:tc>
                <w:tcPr>
                  <w:tcW w:w="1436" w:type="dxa"/>
                  <w:vAlign w:val="center"/>
                </w:tcPr>
                <w:p>
                  <w:pPr>
                    <w:jc w:val="center"/>
                    <w:rPr>
                      <w:b/>
                      <w:szCs w:val="21"/>
                      <w:u w:val="single"/>
                    </w:rPr>
                  </w:pPr>
                  <w:r>
                    <w:rPr>
                      <w:rFonts w:hint="eastAsia"/>
                      <w:b/>
                      <w:szCs w:val="21"/>
                      <w:u w:val="single"/>
                    </w:rPr>
                    <w:t>标准值</w:t>
                  </w:r>
                </w:p>
                <w:p>
                  <w:pPr>
                    <w:jc w:val="center"/>
                    <w:rPr>
                      <w:b/>
                      <w:szCs w:val="21"/>
                      <w:u w:val="single"/>
                    </w:rPr>
                  </w:pPr>
                  <w:r>
                    <w:rPr>
                      <w:rFonts w:hint="eastAsia"/>
                      <w:b/>
                      <w:szCs w:val="21"/>
                      <w:u w:val="single"/>
                    </w:rPr>
                    <w:t>（ug/m</w:t>
                  </w:r>
                  <w:r>
                    <w:rPr>
                      <w:rFonts w:hint="eastAsia"/>
                      <w:b/>
                      <w:szCs w:val="21"/>
                      <w:u w:val="single"/>
                      <w:vertAlign w:val="superscript"/>
                    </w:rPr>
                    <w:t>3</w:t>
                  </w:r>
                  <w:r>
                    <w:rPr>
                      <w:rFonts w:hint="eastAsia"/>
                      <w:b/>
                      <w:szCs w:val="21"/>
                      <w:u w:val="single"/>
                    </w:rPr>
                    <w:t>）</w:t>
                  </w:r>
                </w:p>
              </w:tc>
              <w:tc>
                <w:tcPr>
                  <w:tcW w:w="1436" w:type="dxa"/>
                  <w:vAlign w:val="center"/>
                </w:tcPr>
                <w:p>
                  <w:pPr>
                    <w:jc w:val="center"/>
                    <w:rPr>
                      <w:b/>
                      <w:szCs w:val="21"/>
                      <w:u w:val="single"/>
                    </w:rPr>
                  </w:pPr>
                  <w:r>
                    <w:rPr>
                      <w:rFonts w:hint="eastAsia"/>
                      <w:b/>
                      <w:szCs w:val="21"/>
                      <w:u w:val="single"/>
                    </w:rPr>
                    <w:t>占标率</w:t>
                  </w:r>
                </w:p>
              </w:tc>
              <w:tc>
                <w:tcPr>
                  <w:tcW w:w="1436" w:type="dxa"/>
                  <w:vAlign w:val="center"/>
                </w:tcPr>
                <w:p>
                  <w:pPr>
                    <w:jc w:val="center"/>
                    <w:rPr>
                      <w:b/>
                      <w:szCs w:val="21"/>
                      <w:u w:val="single"/>
                    </w:rPr>
                  </w:pPr>
                  <w:r>
                    <w:rPr>
                      <w:rFonts w:hint="eastAsia"/>
                      <w:b/>
                      <w:szCs w:val="21"/>
                      <w:u w:val="singl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360" w:lineRule="auto"/>
                    <w:jc w:val="center"/>
                    <w:rPr>
                      <w:sz w:val="24"/>
                      <w:u w:val="single"/>
                    </w:rPr>
                  </w:pPr>
                  <w:r>
                    <w:rPr>
                      <w:sz w:val="24"/>
                      <w:u w:val="single"/>
                    </w:rPr>
                    <w:t>PM</w:t>
                  </w:r>
                  <w:r>
                    <w:rPr>
                      <w:rFonts w:hint="eastAsia"/>
                      <w:sz w:val="24"/>
                      <w:u w:val="single"/>
                      <w:vertAlign w:val="subscript"/>
                    </w:rPr>
                    <w:t>2.5</w:t>
                  </w:r>
                </w:p>
              </w:tc>
              <w:tc>
                <w:tcPr>
                  <w:tcW w:w="2126" w:type="dxa"/>
                </w:tcPr>
                <w:p>
                  <w:pPr>
                    <w:spacing w:line="360" w:lineRule="auto"/>
                    <w:jc w:val="center"/>
                    <w:rPr>
                      <w:szCs w:val="21"/>
                      <w:u w:val="single"/>
                    </w:rPr>
                  </w:pPr>
                  <w:r>
                    <w:rPr>
                      <w:rFonts w:hint="eastAsia"/>
                      <w:szCs w:val="21"/>
                      <w:u w:val="single"/>
                    </w:rPr>
                    <w:t>年平均质量浓度</w:t>
                  </w:r>
                </w:p>
              </w:tc>
              <w:tc>
                <w:tcPr>
                  <w:tcW w:w="1177" w:type="dxa"/>
                </w:tcPr>
                <w:p>
                  <w:pPr>
                    <w:spacing w:line="360" w:lineRule="auto"/>
                    <w:jc w:val="center"/>
                    <w:rPr>
                      <w:szCs w:val="21"/>
                      <w:u w:val="single"/>
                    </w:rPr>
                  </w:pPr>
                  <w:r>
                    <w:rPr>
                      <w:rFonts w:hint="eastAsia"/>
                      <w:szCs w:val="21"/>
                      <w:u w:val="single"/>
                    </w:rPr>
                    <w:t>49</w:t>
                  </w:r>
                </w:p>
              </w:tc>
              <w:tc>
                <w:tcPr>
                  <w:tcW w:w="1436" w:type="dxa"/>
                </w:tcPr>
                <w:p>
                  <w:pPr>
                    <w:spacing w:line="360" w:lineRule="auto"/>
                    <w:jc w:val="center"/>
                    <w:rPr>
                      <w:szCs w:val="21"/>
                      <w:u w:val="single"/>
                    </w:rPr>
                  </w:pPr>
                  <w:r>
                    <w:rPr>
                      <w:rFonts w:hint="eastAsia"/>
                      <w:szCs w:val="21"/>
                      <w:u w:val="single"/>
                    </w:rPr>
                    <w:t>35</w:t>
                  </w:r>
                </w:p>
              </w:tc>
              <w:tc>
                <w:tcPr>
                  <w:tcW w:w="1436" w:type="dxa"/>
                </w:tcPr>
                <w:p>
                  <w:pPr>
                    <w:spacing w:line="360" w:lineRule="auto"/>
                    <w:jc w:val="center"/>
                    <w:rPr>
                      <w:szCs w:val="21"/>
                      <w:u w:val="single"/>
                    </w:rPr>
                  </w:pPr>
                  <w:r>
                    <w:rPr>
                      <w:rFonts w:hint="eastAsia"/>
                      <w:szCs w:val="21"/>
                      <w:u w:val="single"/>
                    </w:rPr>
                    <w:t>140%</w:t>
                  </w:r>
                </w:p>
              </w:tc>
              <w:tc>
                <w:tcPr>
                  <w:tcW w:w="1436" w:type="dxa"/>
                </w:tcPr>
                <w:p>
                  <w:pPr>
                    <w:spacing w:line="360" w:lineRule="auto"/>
                    <w:jc w:val="center"/>
                    <w:rPr>
                      <w:szCs w:val="21"/>
                      <w:u w:val="single"/>
                    </w:rPr>
                  </w:pPr>
                  <w:r>
                    <w:rPr>
                      <w:rFonts w:hint="eastAsia"/>
                      <w:szCs w:val="21"/>
                      <w:u w:val="singl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360" w:lineRule="auto"/>
                    <w:jc w:val="center"/>
                    <w:rPr>
                      <w:sz w:val="24"/>
                      <w:u w:val="single"/>
                    </w:rPr>
                  </w:pPr>
                  <w:r>
                    <w:rPr>
                      <w:sz w:val="24"/>
                      <w:u w:val="single"/>
                    </w:rPr>
                    <w:t>PM</w:t>
                  </w:r>
                  <w:r>
                    <w:rPr>
                      <w:sz w:val="24"/>
                      <w:u w:val="single"/>
                      <w:vertAlign w:val="subscript"/>
                    </w:rPr>
                    <w:t>10</w:t>
                  </w:r>
                </w:p>
              </w:tc>
              <w:tc>
                <w:tcPr>
                  <w:tcW w:w="2126" w:type="dxa"/>
                </w:tcPr>
                <w:p>
                  <w:pPr>
                    <w:spacing w:line="360" w:lineRule="auto"/>
                    <w:jc w:val="center"/>
                    <w:rPr>
                      <w:sz w:val="24"/>
                      <w:u w:val="single"/>
                    </w:rPr>
                  </w:pPr>
                  <w:r>
                    <w:rPr>
                      <w:rFonts w:hint="eastAsia"/>
                      <w:szCs w:val="21"/>
                      <w:u w:val="single"/>
                    </w:rPr>
                    <w:t>年平均质量浓度</w:t>
                  </w:r>
                </w:p>
              </w:tc>
              <w:tc>
                <w:tcPr>
                  <w:tcW w:w="1177" w:type="dxa"/>
                </w:tcPr>
                <w:p>
                  <w:pPr>
                    <w:spacing w:line="360" w:lineRule="auto"/>
                    <w:jc w:val="center"/>
                    <w:rPr>
                      <w:szCs w:val="21"/>
                      <w:u w:val="single"/>
                    </w:rPr>
                  </w:pPr>
                  <w:r>
                    <w:rPr>
                      <w:rFonts w:hint="eastAsia"/>
                      <w:szCs w:val="21"/>
                      <w:u w:val="single"/>
                    </w:rPr>
                    <w:t>68</w:t>
                  </w:r>
                </w:p>
              </w:tc>
              <w:tc>
                <w:tcPr>
                  <w:tcW w:w="1436" w:type="dxa"/>
                </w:tcPr>
                <w:p>
                  <w:pPr>
                    <w:spacing w:line="360" w:lineRule="auto"/>
                    <w:jc w:val="center"/>
                    <w:rPr>
                      <w:szCs w:val="21"/>
                      <w:u w:val="single"/>
                    </w:rPr>
                  </w:pPr>
                  <w:r>
                    <w:rPr>
                      <w:rFonts w:hint="eastAsia"/>
                      <w:szCs w:val="21"/>
                      <w:u w:val="single"/>
                    </w:rPr>
                    <w:t>70</w:t>
                  </w:r>
                </w:p>
              </w:tc>
              <w:tc>
                <w:tcPr>
                  <w:tcW w:w="1436" w:type="dxa"/>
                </w:tcPr>
                <w:p>
                  <w:pPr>
                    <w:spacing w:line="360" w:lineRule="auto"/>
                    <w:jc w:val="center"/>
                    <w:rPr>
                      <w:szCs w:val="21"/>
                      <w:u w:val="single"/>
                    </w:rPr>
                  </w:pPr>
                  <w:r>
                    <w:rPr>
                      <w:rFonts w:hint="eastAsia"/>
                      <w:szCs w:val="21"/>
                      <w:u w:val="single"/>
                    </w:rPr>
                    <w:t>97%</w:t>
                  </w:r>
                </w:p>
              </w:tc>
              <w:tc>
                <w:tcPr>
                  <w:tcW w:w="1436" w:type="dxa"/>
                </w:tcPr>
                <w:p>
                  <w:pPr>
                    <w:spacing w:line="360" w:lineRule="auto"/>
                    <w:jc w:val="center"/>
                    <w:rPr>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tcPr>
                <w:p>
                  <w:pPr>
                    <w:spacing w:line="360" w:lineRule="auto"/>
                    <w:jc w:val="center"/>
                    <w:rPr>
                      <w:sz w:val="24"/>
                      <w:u w:val="single"/>
                    </w:rPr>
                  </w:pPr>
                  <w:r>
                    <w:rPr>
                      <w:sz w:val="24"/>
                      <w:u w:val="single"/>
                    </w:rPr>
                    <w:t>SO</w:t>
                  </w:r>
                  <w:r>
                    <w:rPr>
                      <w:sz w:val="24"/>
                      <w:u w:val="single"/>
                      <w:vertAlign w:val="subscript"/>
                    </w:rPr>
                    <w:t>2</w:t>
                  </w:r>
                </w:p>
              </w:tc>
              <w:tc>
                <w:tcPr>
                  <w:tcW w:w="2126" w:type="dxa"/>
                </w:tcPr>
                <w:p>
                  <w:pPr>
                    <w:spacing w:line="360" w:lineRule="auto"/>
                    <w:jc w:val="center"/>
                    <w:rPr>
                      <w:sz w:val="24"/>
                      <w:u w:val="single"/>
                    </w:rPr>
                  </w:pPr>
                  <w:r>
                    <w:rPr>
                      <w:rFonts w:hint="eastAsia"/>
                      <w:szCs w:val="21"/>
                      <w:u w:val="single"/>
                    </w:rPr>
                    <w:t>年平均质量浓度</w:t>
                  </w:r>
                </w:p>
              </w:tc>
              <w:tc>
                <w:tcPr>
                  <w:tcW w:w="1177" w:type="dxa"/>
                </w:tcPr>
                <w:p>
                  <w:pPr>
                    <w:spacing w:line="360" w:lineRule="auto"/>
                    <w:jc w:val="center"/>
                    <w:rPr>
                      <w:szCs w:val="21"/>
                      <w:u w:val="single"/>
                    </w:rPr>
                  </w:pPr>
                  <w:r>
                    <w:rPr>
                      <w:rFonts w:hint="eastAsia"/>
                      <w:szCs w:val="21"/>
                      <w:u w:val="single"/>
                    </w:rPr>
                    <w:t>17</w:t>
                  </w:r>
                </w:p>
              </w:tc>
              <w:tc>
                <w:tcPr>
                  <w:tcW w:w="1436" w:type="dxa"/>
                </w:tcPr>
                <w:p>
                  <w:pPr>
                    <w:spacing w:line="360" w:lineRule="auto"/>
                    <w:jc w:val="center"/>
                    <w:rPr>
                      <w:szCs w:val="21"/>
                      <w:u w:val="single"/>
                    </w:rPr>
                  </w:pPr>
                  <w:r>
                    <w:rPr>
                      <w:rFonts w:hint="eastAsia"/>
                      <w:szCs w:val="21"/>
                      <w:u w:val="single"/>
                    </w:rPr>
                    <w:t>60</w:t>
                  </w:r>
                </w:p>
              </w:tc>
              <w:tc>
                <w:tcPr>
                  <w:tcW w:w="1436" w:type="dxa"/>
                </w:tcPr>
                <w:p>
                  <w:pPr>
                    <w:spacing w:line="360" w:lineRule="auto"/>
                    <w:jc w:val="center"/>
                    <w:rPr>
                      <w:szCs w:val="21"/>
                      <w:u w:val="single"/>
                    </w:rPr>
                  </w:pPr>
                  <w:r>
                    <w:rPr>
                      <w:rFonts w:hint="eastAsia"/>
                      <w:szCs w:val="21"/>
                      <w:u w:val="single"/>
                    </w:rPr>
                    <w:t>28%</w:t>
                  </w:r>
                </w:p>
              </w:tc>
              <w:tc>
                <w:tcPr>
                  <w:tcW w:w="1436" w:type="dxa"/>
                </w:tcPr>
                <w:p>
                  <w:pPr>
                    <w:spacing w:line="360" w:lineRule="auto"/>
                    <w:jc w:val="center"/>
                    <w:rPr>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360" w:lineRule="auto"/>
                    <w:jc w:val="center"/>
                    <w:rPr>
                      <w:sz w:val="24"/>
                      <w:u w:val="single"/>
                    </w:rPr>
                  </w:pPr>
                  <w:r>
                    <w:rPr>
                      <w:sz w:val="24"/>
                      <w:u w:val="single"/>
                    </w:rPr>
                    <w:t>NO</w:t>
                  </w:r>
                  <w:r>
                    <w:rPr>
                      <w:sz w:val="24"/>
                      <w:u w:val="single"/>
                      <w:vertAlign w:val="subscript"/>
                    </w:rPr>
                    <w:t>2</w:t>
                  </w:r>
                </w:p>
              </w:tc>
              <w:tc>
                <w:tcPr>
                  <w:tcW w:w="2126" w:type="dxa"/>
                </w:tcPr>
                <w:p>
                  <w:pPr>
                    <w:spacing w:line="360" w:lineRule="auto"/>
                    <w:jc w:val="center"/>
                    <w:rPr>
                      <w:szCs w:val="21"/>
                      <w:u w:val="single"/>
                    </w:rPr>
                  </w:pPr>
                  <w:r>
                    <w:rPr>
                      <w:rFonts w:hint="eastAsia"/>
                      <w:szCs w:val="21"/>
                      <w:u w:val="single"/>
                    </w:rPr>
                    <w:t>年平均质量浓度</w:t>
                  </w:r>
                </w:p>
              </w:tc>
              <w:tc>
                <w:tcPr>
                  <w:tcW w:w="1177" w:type="dxa"/>
                </w:tcPr>
                <w:p>
                  <w:pPr>
                    <w:spacing w:line="360" w:lineRule="auto"/>
                    <w:jc w:val="center"/>
                    <w:rPr>
                      <w:szCs w:val="21"/>
                      <w:u w:val="single"/>
                    </w:rPr>
                  </w:pPr>
                  <w:r>
                    <w:rPr>
                      <w:rFonts w:hint="eastAsia"/>
                      <w:szCs w:val="21"/>
                      <w:u w:val="single"/>
                    </w:rPr>
                    <w:t>19</w:t>
                  </w:r>
                </w:p>
              </w:tc>
              <w:tc>
                <w:tcPr>
                  <w:tcW w:w="1436" w:type="dxa"/>
                </w:tcPr>
                <w:p>
                  <w:pPr>
                    <w:spacing w:line="360" w:lineRule="auto"/>
                    <w:jc w:val="center"/>
                    <w:rPr>
                      <w:szCs w:val="21"/>
                      <w:u w:val="single"/>
                    </w:rPr>
                  </w:pPr>
                  <w:r>
                    <w:rPr>
                      <w:rFonts w:hint="eastAsia"/>
                      <w:szCs w:val="21"/>
                      <w:u w:val="single"/>
                    </w:rPr>
                    <w:t>40</w:t>
                  </w:r>
                </w:p>
              </w:tc>
              <w:tc>
                <w:tcPr>
                  <w:tcW w:w="1436" w:type="dxa"/>
                </w:tcPr>
                <w:p>
                  <w:pPr>
                    <w:spacing w:line="360" w:lineRule="auto"/>
                    <w:jc w:val="center"/>
                    <w:rPr>
                      <w:szCs w:val="21"/>
                      <w:u w:val="single"/>
                    </w:rPr>
                  </w:pPr>
                  <w:r>
                    <w:rPr>
                      <w:rFonts w:hint="eastAsia"/>
                      <w:szCs w:val="21"/>
                      <w:u w:val="single"/>
                    </w:rPr>
                    <w:t>48%</w:t>
                  </w:r>
                </w:p>
              </w:tc>
              <w:tc>
                <w:tcPr>
                  <w:tcW w:w="1436" w:type="dxa"/>
                </w:tcPr>
                <w:p>
                  <w:pPr>
                    <w:spacing w:line="360" w:lineRule="auto"/>
                    <w:jc w:val="center"/>
                    <w:rPr>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360" w:lineRule="auto"/>
                    <w:jc w:val="center"/>
                    <w:rPr>
                      <w:sz w:val="24"/>
                      <w:u w:val="single"/>
                      <w:vertAlign w:val="subscript"/>
                    </w:rPr>
                  </w:pPr>
                  <w:r>
                    <w:rPr>
                      <w:rFonts w:hint="eastAsia"/>
                      <w:sz w:val="24"/>
                      <w:u w:val="single"/>
                    </w:rPr>
                    <w:t>O</w:t>
                  </w:r>
                  <w:r>
                    <w:rPr>
                      <w:rFonts w:hint="eastAsia"/>
                      <w:sz w:val="24"/>
                      <w:u w:val="single"/>
                      <w:vertAlign w:val="subscript"/>
                    </w:rPr>
                    <w:t>3</w:t>
                  </w:r>
                </w:p>
              </w:tc>
              <w:tc>
                <w:tcPr>
                  <w:tcW w:w="2126" w:type="dxa"/>
                </w:tcPr>
                <w:p>
                  <w:pPr>
                    <w:spacing w:line="360" w:lineRule="auto"/>
                    <w:jc w:val="center"/>
                    <w:rPr>
                      <w:szCs w:val="21"/>
                      <w:u w:val="single"/>
                    </w:rPr>
                  </w:pPr>
                  <w:r>
                    <w:rPr>
                      <w:rFonts w:hint="eastAsia"/>
                      <w:szCs w:val="21"/>
                      <w:u w:val="single"/>
                    </w:rPr>
                    <w:t>百分位数日平均值</w:t>
                  </w:r>
                </w:p>
              </w:tc>
              <w:tc>
                <w:tcPr>
                  <w:tcW w:w="1177" w:type="dxa"/>
                </w:tcPr>
                <w:p>
                  <w:pPr>
                    <w:spacing w:line="360" w:lineRule="auto"/>
                    <w:jc w:val="center"/>
                    <w:rPr>
                      <w:szCs w:val="21"/>
                      <w:u w:val="single"/>
                    </w:rPr>
                  </w:pPr>
                  <w:r>
                    <w:rPr>
                      <w:rFonts w:hint="eastAsia"/>
                      <w:szCs w:val="21"/>
                      <w:u w:val="single"/>
                    </w:rPr>
                    <w:t>139</w:t>
                  </w:r>
                </w:p>
              </w:tc>
              <w:tc>
                <w:tcPr>
                  <w:tcW w:w="1436" w:type="dxa"/>
                </w:tcPr>
                <w:p>
                  <w:pPr>
                    <w:spacing w:line="360" w:lineRule="auto"/>
                    <w:jc w:val="center"/>
                    <w:rPr>
                      <w:szCs w:val="21"/>
                      <w:u w:val="single"/>
                    </w:rPr>
                  </w:pPr>
                  <w:r>
                    <w:rPr>
                      <w:rFonts w:hint="eastAsia"/>
                      <w:szCs w:val="21"/>
                      <w:u w:val="single"/>
                    </w:rPr>
                    <w:t>160</w:t>
                  </w:r>
                </w:p>
              </w:tc>
              <w:tc>
                <w:tcPr>
                  <w:tcW w:w="1436" w:type="dxa"/>
                </w:tcPr>
                <w:p>
                  <w:pPr>
                    <w:spacing w:line="360" w:lineRule="auto"/>
                    <w:jc w:val="center"/>
                    <w:rPr>
                      <w:szCs w:val="21"/>
                      <w:u w:val="single"/>
                    </w:rPr>
                  </w:pPr>
                  <w:r>
                    <w:rPr>
                      <w:rFonts w:hint="eastAsia"/>
                      <w:szCs w:val="21"/>
                      <w:u w:val="single"/>
                    </w:rPr>
                    <w:t>86%</w:t>
                  </w:r>
                </w:p>
              </w:tc>
              <w:tc>
                <w:tcPr>
                  <w:tcW w:w="1436" w:type="dxa"/>
                </w:tcPr>
                <w:p>
                  <w:pPr>
                    <w:spacing w:line="360" w:lineRule="auto"/>
                    <w:jc w:val="center"/>
                    <w:rPr>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tcPr>
                <w:p>
                  <w:pPr>
                    <w:spacing w:line="360" w:lineRule="auto"/>
                    <w:jc w:val="center"/>
                    <w:rPr>
                      <w:sz w:val="24"/>
                      <w:u w:val="single"/>
                    </w:rPr>
                  </w:pPr>
                  <w:r>
                    <w:rPr>
                      <w:rFonts w:hint="eastAsia"/>
                      <w:sz w:val="24"/>
                      <w:u w:val="single"/>
                    </w:rPr>
                    <w:t>CO</w:t>
                  </w:r>
                </w:p>
              </w:tc>
              <w:tc>
                <w:tcPr>
                  <w:tcW w:w="2126" w:type="dxa"/>
                </w:tcPr>
                <w:p>
                  <w:pPr>
                    <w:spacing w:line="360" w:lineRule="auto"/>
                    <w:jc w:val="center"/>
                    <w:rPr>
                      <w:szCs w:val="21"/>
                      <w:u w:val="single"/>
                    </w:rPr>
                  </w:pPr>
                  <w:r>
                    <w:rPr>
                      <w:rFonts w:hint="eastAsia"/>
                      <w:szCs w:val="21"/>
                      <w:u w:val="single"/>
                    </w:rPr>
                    <w:t>百分位数日平均值</w:t>
                  </w:r>
                </w:p>
              </w:tc>
              <w:tc>
                <w:tcPr>
                  <w:tcW w:w="1177" w:type="dxa"/>
                </w:tcPr>
                <w:p>
                  <w:pPr>
                    <w:spacing w:line="360" w:lineRule="auto"/>
                    <w:jc w:val="center"/>
                    <w:rPr>
                      <w:szCs w:val="21"/>
                      <w:u w:val="single"/>
                    </w:rPr>
                  </w:pPr>
                  <w:r>
                    <w:rPr>
                      <w:rFonts w:hint="eastAsia"/>
                      <w:szCs w:val="21"/>
                      <w:u w:val="single"/>
                    </w:rPr>
                    <w:t>1100</w:t>
                  </w:r>
                </w:p>
              </w:tc>
              <w:tc>
                <w:tcPr>
                  <w:tcW w:w="1436" w:type="dxa"/>
                </w:tcPr>
                <w:p>
                  <w:pPr>
                    <w:spacing w:line="360" w:lineRule="auto"/>
                    <w:jc w:val="center"/>
                    <w:rPr>
                      <w:szCs w:val="21"/>
                      <w:u w:val="single"/>
                    </w:rPr>
                  </w:pPr>
                  <w:r>
                    <w:rPr>
                      <w:rFonts w:hint="eastAsia"/>
                      <w:szCs w:val="21"/>
                      <w:u w:val="single"/>
                    </w:rPr>
                    <w:t>4000</w:t>
                  </w:r>
                </w:p>
              </w:tc>
              <w:tc>
                <w:tcPr>
                  <w:tcW w:w="1436" w:type="dxa"/>
                </w:tcPr>
                <w:p>
                  <w:pPr>
                    <w:spacing w:line="360" w:lineRule="auto"/>
                    <w:jc w:val="center"/>
                    <w:rPr>
                      <w:szCs w:val="21"/>
                      <w:u w:val="single"/>
                    </w:rPr>
                  </w:pPr>
                  <w:r>
                    <w:rPr>
                      <w:rFonts w:hint="eastAsia"/>
                      <w:szCs w:val="21"/>
                      <w:u w:val="single"/>
                    </w:rPr>
                    <w:t>28%</w:t>
                  </w:r>
                </w:p>
              </w:tc>
              <w:tc>
                <w:tcPr>
                  <w:tcW w:w="1436" w:type="dxa"/>
                </w:tcPr>
                <w:p>
                  <w:pPr>
                    <w:spacing w:line="360" w:lineRule="auto"/>
                    <w:jc w:val="center"/>
                    <w:rPr>
                      <w:szCs w:val="21"/>
                      <w:u w:val="single"/>
                    </w:rPr>
                  </w:pPr>
                  <w:r>
                    <w:rPr>
                      <w:rFonts w:hint="eastAsia"/>
                      <w:szCs w:val="21"/>
                      <w:u w:val="single"/>
                    </w:rPr>
                    <w:t>达标</w:t>
                  </w:r>
                </w:p>
              </w:tc>
            </w:tr>
          </w:tbl>
          <w:p>
            <w:pPr>
              <w:spacing w:line="360" w:lineRule="auto"/>
              <w:ind w:firstLine="480" w:firstLineChars="200"/>
              <w:rPr>
                <w:sz w:val="24"/>
                <w:u w:val="single"/>
              </w:rPr>
            </w:pPr>
            <w:r>
              <w:rPr>
                <w:rFonts w:hint="eastAsia"/>
                <w:sz w:val="24"/>
                <w:u w:val="single"/>
              </w:rPr>
              <w:t>由上表可知，澧县环保局常规监测点位的环境空气污染物SO</w:t>
            </w:r>
            <w:r>
              <w:rPr>
                <w:rFonts w:hint="eastAsia"/>
                <w:sz w:val="24"/>
                <w:u w:val="single"/>
                <w:vertAlign w:val="subscript"/>
              </w:rPr>
              <w:t>2</w:t>
            </w:r>
            <w:r>
              <w:rPr>
                <w:rFonts w:hint="eastAsia"/>
                <w:sz w:val="24"/>
                <w:u w:val="single"/>
              </w:rPr>
              <w:t>、NO</w:t>
            </w:r>
            <w:r>
              <w:rPr>
                <w:rFonts w:hint="eastAsia"/>
                <w:sz w:val="24"/>
                <w:u w:val="single"/>
                <w:vertAlign w:val="subscript"/>
              </w:rPr>
              <w:t>2</w:t>
            </w:r>
            <w:r>
              <w:rPr>
                <w:rFonts w:hint="eastAsia"/>
                <w:sz w:val="24"/>
                <w:u w:val="single"/>
              </w:rPr>
              <w:t>、PM</w:t>
            </w:r>
            <w:r>
              <w:rPr>
                <w:rFonts w:hint="eastAsia"/>
                <w:sz w:val="24"/>
                <w:u w:val="single"/>
                <w:vertAlign w:val="subscript"/>
              </w:rPr>
              <w:t>10</w:t>
            </w:r>
            <w:r>
              <w:rPr>
                <w:rFonts w:hint="eastAsia"/>
                <w:sz w:val="24"/>
                <w:u w:val="single"/>
              </w:rPr>
              <w:t>、O</w:t>
            </w:r>
            <w:r>
              <w:rPr>
                <w:rFonts w:hint="eastAsia"/>
                <w:sz w:val="24"/>
                <w:u w:val="single"/>
                <w:vertAlign w:val="subscript"/>
              </w:rPr>
              <w:t>3</w:t>
            </w:r>
            <w:r>
              <w:rPr>
                <w:rFonts w:hint="eastAsia"/>
                <w:sz w:val="24"/>
                <w:u w:val="single"/>
              </w:rPr>
              <w:t>、CO年均浓度值均低于《环境空气质量标准》（GB3095-2012）中二级标准的要求，PM2.5的年平均值为49ug/m</w:t>
            </w:r>
            <w:r>
              <w:rPr>
                <w:rFonts w:hint="eastAsia"/>
                <w:sz w:val="24"/>
                <w:u w:val="single"/>
                <w:vertAlign w:val="superscript"/>
              </w:rPr>
              <w:t>3</w:t>
            </w:r>
            <w:r>
              <w:rPr>
                <w:rFonts w:hint="eastAsia"/>
                <w:sz w:val="24"/>
                <w:u w:val="single"/>
              </w:rPr>
              <w:t>，PM</w:t>
            </w:r>
            <w:r>
              <w:rPr>
                <w:rFonts w:hint="eastAsia"/>
                <w:sz w:val="24"/>
                <w:u w:val="single"/>
                <w:vertAlign w:val="subscript"/>
              </w:rPr>
              <w:t>2.5</w:t>
            </w:r>
            <w:r>
              <w:rPr>
                <w:rFonts w:hint="eastAsia"/>
                <w:sz w:val="24"/>
                <w:u w:val="single"/>
              </w:rPr>
              <w:t>年均浓度值未能达到《环境空气质量标准》（GB3095-2012）中二级标准的要求，因此，评价区域为非达标区。</w:t>
            </w:r>
          </w:p>
          <w:p>
            <w:pPr>
              <w:spacing w:line="360" w:lineRule="auto"/>
              <w:ind w:firstLine="472" w:firstLineChars="196"/>
              <w:rPr>
                <w:b/>
                <w:bCs/>
                <w:sz w:val="24"/>
              </w:rPr>
            </w:pPr>
            <w:r>
              <w:rPr>
                <w:rFonts w:hAnsi="宋体"/>
                <w:b/>
                <w:sz w:val="24"/>
              </w:rPr>
              <w:t>二、项目所在地区域地表水</w:t>
            </w:r>
            <w:r>
              <w:rPr>
                <w:rFonts w:hAnsi="宋体"/>
                <w:b/>
                <w:bCs/>
                <w:sz w:val="24"/>
              </w:rPr>
              <w:t>环境质量现状及评价</w:t>
            </w:r>
          </w:p>
          <w:p>
            <w:pPr>
              <w:spacing w:line="360" w:lineRule="auto"/>
              <w:ind w:firstLine="480"/>
              <w:rPr>
                <w:sz w:val="24"/>
              </w:rPr>
            </w:pPr>
            <w:r>
              <w:rPr>
                <w:rFonts w:hint="eastAsia"/>
                <w:sz w:val="24"/>
                <w:u w:val="single"/>
              </w:rPr>
              <w:t>本</w:t>
            </w:r>
            <w:r>
              <w:rPr>
                <w:sz w:val="24"/>
                <w:u w:val="single"/>
              </w:rPr>
              <w:t>项目</w:t>
            </w:r>
            <w:r>
              <w:rPr>
                <w:rFonts w:hint="eastAsia"/>
                <w:sz w:val="24"/>
                <w:u w:val="single"/>
              </w:rPr>
              <w:t>雨水</w:t>
            </w:r>
            <w:r>
              <w:rPr>
                <w:sz w:val="24"/>
                <w:u w:val="single"/>
              </w:rPr>
              <w:t>排入</w:t>
            </w:r>
            <w:r>
              <w:rPr>
                <w:rFonts w:hint="eastAsia"/>
                <w:sz w:val="24"/>
                <w:u w:val="single"/>
              </w:rPr>
              <w:t>北面沟渠</w:t>
            </w:r>
            <w:r>
              <w:rPr>
                <w:sz w:val="24"/>
                <w:u w:val="single"/>
              </w:rPr>
              <w:t>，</w:t>
            </w:r>
            <w:r>
              <w:rPr>
                <w:rFonts w:hint="eastAsia"/>
                <w:sz w:val="24"/>
                <w:u w:val="single"/>
              </w:rPr>
              <w:t>沟渠水</w:t>
            </w:r>
            <w:r>
              <w:rPr>
                <w:sz w:val="24"/>
                <w:u w:val="single"/>
              </w:rPr>
              <w:t>向</w:t>
            </w:r>
            <w:r>
              <w:rPr>
                <w:rFonts w:hint="eastAsia"/>
                <w:sz w:val="24"/>
                <w:u w:val="single"/>
              </w:rPr>
              <w:t>西与澧县宏鑫矿业西边的</w:t>
            </w:r>
            <w:r>
              <w:rPr>
                <w:sz w:val="24"/>
                <w:u w:val="single"/>
              </w:rPr>
              <w:t>小溪</w:t>
            </w:r>
            <w:r>
              <w:rPr>
                <w:rFonts w:hint="eastAsia"/>
                <w:sz w:val="24"/>
                <w:u w:val="single"/>
              </w:rPr>
              <w:t>交汇</w:t>
            </w:r>
            <w:r>
              <w:rPr>
                <w:sz w:val="24"/>
                <w:u w:val="single"/>
              </w:rPr>
              <w:t>，</w:t>
            </w:r>
            <w:r>
              <w:rPr>
                <w:rFonts w:hint="eastAsia"/>
                <w:sz w:val="24"/>
                <w:u w:val="single"/>
              </w:rPr>
              <w:t>最终汇入涔水。</w:t>
            </w:r>
            <w:r>
              <w:rPr>
                <w:sz w:val="24"/>
              </w:rPr>
              <w:t>因此本环评引用</w:t>
            </w:r>
            <w:r>
              <w:rPr>
                <w:rFonts w:hint="eastAsia"/>
                <w:sz w:val="24"/>
              </w:rPr>
              <w:t>常德市德环环境检测中心</w:t>
            </w:r>
            <w:r>
              <w:rPr>
                <w:sz w:val="24"/>
              </w:rPr>
              <w:t>于201</w:t>
            </w:r>
            <w:r>
              <w:rPr>
                <w:rFonts w:hint="eastAsia"/>
                <w:sz w:val="24"/>
              </w:rPr>
              <w:t>7</w:t>
            </w:r>
            <w:r>
              <w:rPr>
                <w:sz w:val="24"/>
              </w:rPr>
              <w:t>年</w:t>
            </w:r>
            <w:r>
              <w:rPr>
                <w:rFonts w:hint="eastAsia"/>
                <w:sz w:val="24"/>
              </w:rPr>
              <w:t>11</w:t>
            </w:r>
            <w:r>
              <w:rPr>
                <w:sz w:val="24"/>
              </w:rPr>
              <w:t>月</w:t>
            </w:r>
            <w:r>
              <w:rPr>
                <w:rFonts w:hint="eastAsia"/>
                <w:sz w:val="24"/>
              </w:rPr>
              <w:t>27</w:t>
            </w:r>
            <w:r>
              <w:rPr>
                <w:sz w:val="24"/>
              </w:rPr>
              <w:t>日对</w:t>
            </w:r>
            <w:r>
              <w:rPr>
                <w:rFonts w:hint="eastAsia"/>
                <w:sz w:val="24"/>
              </w:rPr>
              <w:t>澧县宏鑫矿业有限公司</w:t>
            </w:r>
            <w:r>
              <w:rPr>
                <w:sz w:val="24"/>
              </w:rPr>
              <w:t>《</w:t>
            </w:r>
            <w:r>
              <w:rPr>
                <w:rFonts w:hint="eastAsia"/>
                <w:sz w:val="24"/>
              </w:rPr>
              <w:t>年产20万吨石膏矿开采项目</w:t>
            </w:r>
            <w:r>
              <w:rPr>
                <w:sz w:val="24"/>
              </w:rPr>
              <w:t>》</w:t>
            </w:r>
            <w:r>
              <w:rPr>
                <w:rFonts w:hint="eastAsia"/>
                <w:sz w:val="24"/>
              </w:rPr>
              <w:t>的西面小溪</w:t>
            </w:r>
            <w:r>
              <w:rPr>
                <w:sz w:val="24"/>
              </w:rPr>
              <w:t>地表水监测数据，</w:t>
            </w:r>
            <w:r>
              <w:rPr>
                <w:rFonts w:hint="eastAsia"/>
                <w:sz w:val="24"/>
              </w:rPr>
              <w:t>监测断面位于</w:t>
            </w:r>
            <w:r>
              <w:rPr>
                <w:sz w:val="24"/>
              </w:rPr>
              <w:t>本项目所在地</w:t>
            </w:r>
            <w:r>
              <w:rPr>
                <w:rFonts w:hint="eastAsia"/>
                <w:sz w:val="24"/>
              </w:rPr>
              <w:t>西北侧</w:t>
            </w:r>
            <w:r>
              <w:rPr>
                <w:sz w:val="24"/>
              </w:rPr>
              <w:t>830m</w:t>
            </w:r>
            <w:r>
              <w:rPr>
                <w:rFonts w:hint="eastAsia"/>
                <w:sz w:val="24"/>
              </w:rPr>
              <w:t>，</w:t>
            </w:r>
            <w:r>
              <w:rPr>
                <w:sz w:val="24"/>
              </w:rPr>
              <w:t>监测结果见表3-2</w:t>
            </w:r>
            <w:r>
              <w:rPr>
                <w:rFonts w:hAnsi="宋体"/>
                <w:sz w:val="24"/>
              </w:rPr>
              <w:t>。</w:t>
            </w:r>
          </w:p>
          <w:p>
            <w:pPr>
              <w:jc w:val="center"/>
              <w:rPr>
                <w:sz w:val="24"/>
              </w:rPr>
            </w:pPr>
            <w:r>
              <w:rPr>
                <w:rFonts w:hAnsi="宋体"/>
                <w:b/>
                <w:szCs w:val="21"/>
              </w:rPr>
              <w:t>表</w:t>
            </w:r>
            <w:r>
              <w:rPr>
                <w:b/>
                <w:szCs w:val="21"/>
              </w:rPr>
              <w:t xml:space="preserve">3-2  </w:t>
            </w:r>
            <w:r>
              <w:rPr>
                <w:rFonts w:hAnsi="宋体"/>
                <w:b/>
                <w:szCs w:val="21"/>
              </w:rPr>
              <w:t>地表水监测结果</w:t>
            </w:r>
            <w:r>
              <w:rPr>
                <w:b/>
                <w:szCs w:val="21"/>
              </w:rPr>
              <w:t xml:space="preserve">   </w:t>
            </w:r>
            <w:r>
              <w:rPr>
                <w:rFonts w:hAnsi="宋体"/>
                <w:b/>
                <w:szCs w:val="21"/>
              </w:rPr>
              <w:t>单位：</w:t>
            </w:r>
            <w:r>
              <w:rPr>
                <w:b/>
                <w:szCs w:val="21"/>
              </w:rPr>
              <w:t>pH</w:t>
            </w:r>
            <w:r>
              <w:rPr>
                <w:rFonts w:hAnsi="宋体"/>
                <w:b/>
                <w:szCs w:val="21"/>
              </w:rPr>
              <w:t>无量纲，其他</w:t>
            </w:r>
            <w:r>
              <w:rPr>
                <w:b/>
                <w:szCs w:val="21"/>
              </w:rPr>
              <w:t>mg/</w:t>
            </w:r>
            <w:r>
              <w:rPr>
                <w:rFonts w:hint="eastAsia"/>
                <w:b/>
                <w:szCs w:val="21"/>
              </w:rPr>
              <w:t>L</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417"/>
              <w:gridCol w:w="735"/>
              <w:gridCol w:w="910"/>
              <w:gridCol w:w="910"/>
              <w:gridCol w:w="910"/>
              <w:gridCol w:w="909"/>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b/>
                      <w:szCs w:val="21"/>
                    </w:rPr>
                  </w:pPr>
                  <w:r>
                    <w:rPr>
                      <w:rFonts w:hAnsi="宋体"/>
                      <w:b/>
                      <w:szCs w:val="21"/>
                    </w:rPr>
                    <w:t>监测点位</w:t>
                  </w:r>
                </w:p>
              </w:tc>
              <w:tc>
                <w:tcPr>
                  <w:tcW w:w="1417" w:type="dxa"/>
                  <w:vAlign w:val="center"/>
                </w:tcPr>
                <w:p>
                  <w:pPr>
                    <w:jc w:val="center"/>
                    <w:rPr>
                      <w:b/>
                      <w:szCs w:val="21"/>
                    </w:rPr>
                  </w:pPr>
                  <w:r>
                    <w:rPr>
                      <w:rFonts w:hAnsi="宋体"/>
                      <w:b/>
                      <w:szCs w:val="21"/>
                    </w:rPr>
                    <w:t>项目</w:t>
                  </w:r>
                </w:p>
              </w:tc>
              <w:tc>
                <w:tcPr>
                  <w:tcW w:w="735" w:type="dxa"/>
                  <w:vAlign w:val="center"/>
                </w:tcPr>
                <w:p>
                  <w:pPr>
                    <w:jc w:val="center"/>
                    <w:rPr>
                      <w:b/>
                      <w:szCs w:val="21"/>
                    </w:rPr>
                  </w:pPr>
                  <w:r>
                    <w:rPr>
                      <w:b/>
                      <w:szCs w:val="21"/>
                    </w:rPr>
                    <w:t>p</w:t>
                  </w:r>
                  <w:r>
                    <w:rPr>
                      <w:rFonts w:hint="eastAsia"/>
                      <w:b/>
                      <w:szCs w:val="21"/>
                    </w:rPr>
                    <w:t>H</w:t>
                  </w:r>
                </w:p>
              </w:tc>
              <w:tc>
                <w:tcPr>
                  <w:tcW w:w="910" w:type="dxa"/>
                  <w:vAlign w:val="center"/>
                </w:tcPr>
                <w:p>
                  <w:pPr>
                    <w:jc w:val="center"/>
                    <w:rPr>
                      <w:b/>
                      <w:szCs w:val="21"/>
                    </w:rPr>
                  </w:pPr>
                  <w:r>
                    <w:rPr>
                      <w:b/>
                      <w:szCs w:val="21"/>
                    </w:rPr>
                    <w:t>COD</w:t>
                  </w:r>
                </w:p>
              </w:tc>
              <w:tc>
                <w:tcPr>
                  <w:tcW w:w="910" w:type="dxa"/>
                  <w:vAlign w:val="center"/>
                </w:tcPr>
                <w:p>
                  <w:pPr>
                    <w:jc w:val="center"/>
                    <w:rPr>
                      <w:b/>
                      <w:szCs w:val="21"/>
                    </w:rPr>
                  </w:pPr>
                  <w:r>
                    <w:rPr>
                      <w:b/>
                      <w:szCs w:val="21"/>
                    </w:rPr>
                    <w:t>BOD</w:t>
                  </w:r>
                  <w:r>
                    <w:rPr>
                      <w:b/>
                      <w:szCs w:val="21"/>
                      <w:vertAlign w:val="subscript"/>
                    </w:rPr>
                    <w:t>5</w:t>
                  </w:r>
                </w:p>
              </w:tc>
              <w:tc>
                <w:tcPr>
                  <w:tcW w:w="910" w:type="dxa"/>
                  <w:vAlign w:val="center"/>
                </w:tcPr>
                <w:p>
                  <w:pPr>
                    <w:jc w:val="center"/>
                    <w:rPr>
                      <w:b/>
                      <w:szCs w:val="21"/>
                    </w:rPr>
                  </w:pPr>
                  <w:r>
                    <w:rPr>
                      <w:rFonts w:hAnsi="宋体"/>
                      <w:b/>
                      <w:szCs w:val="21"/>
                    </w:rPr>
                    <w:t>氨氮</w:t>
                  </w:r>
                </w:p>
              </w:tc>
              <w:tc>
                <w:tcPr>
                  <w:tcW w:w="909" w:type="dxa"/>
                  <w:vAlign w:val="center"/>
                </w:tcPr>
                <w:p>
                  <w:pPr>
                    <w:jc w:val="center"/>
                    <w:rPr>
                      <w:rFonts w:hAnsi="宋体"/>
                      <w:b/>
                      <w:szCs w:val="21"/>
                    </w:rPr>
                  </w:pPr>
                  <w:r>
                    <w:rPr>
                      <w:rFonts w:hint="eastAsia" w:hAnsi="宋体"/>
                      <w:b/>
                      <w:szCs w:val="21"/>
                    </w:rPr>
                    <w:t>氟化物</w:t>
                  </w:r>
                </w:p>
              </w:tc>
              <w:tc>
                <w:tcPr>
                  <w:tcW w:w="910" w:type="dxa"/>
                  <w:vAlign w:val="center"/>
                </w:tcPr>
                <w:p>
                  <w:pPr>
                    <w:jc w:val="center"/>
                    <w:rPr>
                      <w:b/>
                      <w:szCs w:val="21"/>
                    </w:rPr>
                  </w:pPr>
                  <w:r>
                    <w:rPr>
                      <w:rFonts w:hAnsi="宋体"/>
                      <w:b/>
                      <w:szCs w:val="21"/>
                    </w:rPr>
                    <w:t>石油类</w:t>
                  </w:r>
                </w:p>
              </w:tc>
              <w:tc>
                <w:tcPr>
                  <w:tcW w:w="910" w:type="dxa"/>
                  <w:vAlign w:val="center"/>
                </w:tcPr>
                <w:p>
                  <w:pPr>
                    <w:jc w:val="center"/>
                    <w:rPr>
                      <w:b/>
                      <w:szCs w:val="21"/>
                    </w:rPr>
                  </w:pPr>
                  <w:r>
                    <w:rPr>
                      <w:rFonts w:hAnsi="宋体"/>
                      <w:b/>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restart"/>
                  <w:vAlign w:val="center"/>
                </w:tcPr>
                <w:p>
                  <w:pPr>
                    <w:jc w:val="center"/>
                    <w:rPr>
                      <w:szCs w:val="21"/>
                    </w:rPr>
                  </w:pPr>
                  <w:r>
                    <w:rPr>
                      <w:szCs w:val="21"/>
                    </w:rPr>
                    <w:t>W1</w:t>
                  </w:r>
                  <w:r>
                    <w:rPr>
                      <w:rFonts w:hint="eastAsia"/>
                      <w:szCs w:val="21"/>
                    </w:rPr>
                    <w:t>交汇处上游500m</w:t>
                  </w:r>
                </w:p>
              </w:tc>
              <w:tc>
                <w:tcPr>
                  <w:tcW w:w="1417" w:type="dxa"/>
                  <w:vAlign w:val="center"/>
                </w:tcPr>
                <w:p>
                  <w:pPr>
                    <w:ind w:left="-105" w:leftChars="-50" w:right="-105" w:rightChars="-50"/>
                    <w:jc w:val="center"/>
                    <w:rPr>
                      <w:szCs w:val="21"/>
                    </w:rPr>
                  </w:pPr>
                  <w:r>
                    <w:rPr>
                      <w:rFonts w:hAnsi="宋体"/>
                      <w:szCs w:val="21"/>
                    </w:rPr>
                    <w:t>平均值</w:t>
                  </w:r>
                </w:p>
              </w:tc>
              <w:tc>
                <w:tcPr>
                  <w:tcW w:w="735" w:type="dxa"/>
                  <w:vAlign w:val="center"/>
                </w:tcPr>
                <w:p>
                  <w:pPr>
                    <w:jc w:val="center"/>
                    <w:rPr>
                      <w:szCs w:val="21"/>
                    </w:rPr>
                  </w:pPr>
                  <w:r>
                    <w:rPr>
                      <w:rFonts w:hint="eastAsia"/>
                      <w:szCs w:val="21"/>
                    </w:rPr>
                    <w:t>8.18</w:t>
                  </w:r>
                </w:p>
              </w:tc>
              <w:tc>
                <w:tcPr>
                  <w:tcW w:w="910" w:type="dxa"/>
                  <w:vAlign w:val="center"/>
                </w:tcPr>
                <w:p>
                  <w:pPr>
                    <w:jc w:val="center"/>
                    <w:rPr>
                      <w:szCs w:val="21"/>
                    </w:rPr>
                  </w:pPr>
                  <w:r>
                    <w:rPr>
                      <w:rFonts w:hint="eastAsia"/>
                      <w:szCs w:val="21"/>
                    </w:rPr>
                    <w:t>14</w:t>
                  </w:r>
                </w:p>
              </w:tc>
              <w:tc>
                <w:tcPr>
                  <w:tcW w:w="910" w:type="dxa"/>
                  <w:vAlign w:val="center"/>
                </w:tcPr>
                <w:p>
                  <w:pPr>
                    <w:jc w:val="center"/>
                    <w:rPr>
                      <w:szCs w:val="21"/>
                    </w:rPr>
                  </w:pPr>
                  <w:r>
                    <w:rPr>
                      <w:szCs w:val="21"/>
                    </w:rPr>
                    <w:t>2.</w:t>
                  </w:r>
                  <w:r>
                    <w:rPr>
                      <w:rFonts w:hint="eastAsia"/>
                      <w:szCs w:val="21"/>
                    </w:rPr>
                    <w:t>5</w:t>
                  </w:r>
                </w:p>
              </w:tc>
              <w:tc>
                <w:tcPr>
                  <w:tcW w:w="910" w:type="dxa"/>
                  <w:vAlign w:val="center"/>
                </w:tcPr>
                <w:p>
                  <w:pPr>
                    <w:jc w:val="center"/>
                    <w:rPr>
                      <w:szCs w:val="21"/>
                    </w:rPr>
                  </w:pPr>
                  <w:r>
                    <w:rPr>
                      <w:szCs w:val="21"/>
                    </w:rPr>
                    <w:t>0.</w:t>
                  </w:r>
                  <w:r>
                    <w:rPr>
                      <w:rFonts w:hint="eastAsia"/>
                      <w:szCs w:val="21"/>
                    </w:rPr>
                    <w:t>429</w:t>
                  </w:r>
                </w:p>
              </w:tc>
              <w:tc>
                <w:tcPr>
                  <w:tcW w:w="909" w:type="dxa"/>
                  <w:vAlign w:val="center"/>
                </w:tcPr>
                <w:p>
                  <w:pPr>
                    <w:jc w:val="center"/>
                    <w:rPr>
                      <w:szCs w:val="21"/>
                    </w:rPr>
                  </w:pPr>
                  <w:r>
                    <w:rPr>
                      <w:rFonts w:hint="eastAsia"/>
                      <w:szCs w:val="21"/>
                    </w:rPr>
                    <w:t>0.23</w:t>
                  </w:r>
                </w:p>
              </w:tc>
              <w:tc>
                <w:tcPr>
                  <w:tcW w:w="910" w:type="dxa"/>
                  <w:vAlign w:val="center"/>
                </w:tcPr>
                <w:p>
                  <w:pPr>
                    <w:jc w:val="center"/>
                    <w:rPr>
                      <w:szCs w:val="21"/>
                    </w:rPr>
                  </w:pPr>
                  <w:r>
                    <w:rPr>
                      <w:bCs/>
                      <w:szCs w:val="21"/>
                    </w:rPr>
                    <w:t>0.01</w:t>
                  </w:r>
                </w:p>
              </w:tc>
              <w:tc>
                <w:tcPr>
                  <w:tcW w:w="910" w:type="dxa"/>
                  <w:vAlign w:val="center"/>
                </w:tcPr>
                <w:p>
                  <w:pPr>
                    <w:jc w:val="center"/>
                    <w:rPr>
                      <w:szCs w:val="21"/>
                    </w:rPr>
                  </w:pPr>
                  <w:r>
                    <w:rPr>
                      <w:szCs w:val="21"/>
                    </w:rPr>
                    <w:t>0.06</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pPr>
                    <w:jc w:val="center"/>
                    <w:rPr>
                      <w:szCs w:val="21"/>
                    </w:rPr>
                  </w:pPr>
                </w:p>
              </w:tc>
              <w:tc>
                <w:tcPr>
                  <w:tcW w:w="1417" w:type="dxa"/>
                  <w:vAlign w:val="center"/>
                </w:tcPr>
                <w:p>
                  <w:pPr>
                    <w:ind w:left="-105" w:leftChars="-50" w:right="-105" w:rightChars="-50"/>
                    <w:jc w:val="center"/>
                    <w:rPr>
                      <w:szCs w:val="21"/>
                    </w:rPr>
                  </w:pPr>
                  <w:r>
                    <w:rPr>
                      <w:rFonts w:hAnsi="宋体"/>
                      <w:szCs w:val="21"/>
                    </w:rPr>
                    <w:t>超标率</w:t>
                  </w:r>
                  <w:r>
                    <w:rPr>
                      <w:szCs w:val="21"/>
                    </w:rPr>
                    <w:t>(%)</w:t>
                  </w:r>
                </w:p>
              </w:tc>
              <w:tc>
                <w:tcPr>
                  <w:tcW w:w="735"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09"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Merge w:val="continue"/>
                  <w:vAlign w:val="center"/>
                </w:tcPr>
                <w:p>
                  <w:pPr>
                    <w:jc w:val="center"/>
                    <w:rPr>
                      <w:szCs w:val="21"/>
                    </w:rPr>
                  </w:pPr>
                </w:p>
              </w:tc>
              <w:tc>
                <w:tcPr>
                  <w:tcW w:w="1417" w:type="dxa"/>
                  <w:vAlign w:val="center"/>
                </w:tcPr>
                <w:p>
                  <w:pPr>
                    <w:ind w:left="-105" w:leftChars="-50" w:right="-105" w:rightChars="-50"/>
                    <w:jc w:val="center"/>
                    <w:rPr>
                      <w:szCs w:val="21"/>
                    </w:rPr>
                  </w:pPr>
                  <w:r>
                    <w:rPr>
                      <w:rFonts w:hAnsi="宋体"/>
                      <w:szCs w:val="21"/>
                    </w:rPr>
                    <w:t>最大超标倍数</w:t>
                  </w:r>
                </w:p>
              </w:tc>
              <w:tc>
                <w:tcPr>
                  <w:tcW w:w="735"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09"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restart"/>
                  <w:vAlign w:val="center"/>
                </w:tcPr>
                <w:p>
                  <w:pPr>
                    <w:jc w:val="center"/>
                    <w:rPr>
                      <w:szCs w:val="21"/>
                    </w:rPr>
                  </w:pPr>
                  <w:r>
                    <w:rPr>
                      <w:szCs w:val="21"/>
                    </w:rPr>
                    <w:t>W2</w:t>
                  </w:r>
                  <w:r>
                    <w:rPr>
                      <w:rFonts w:hint="eastAsia"/>
                      <w:szCs w:val="21"/>
                    </w:rPr>
                    <w:t>交汇处下游1000m</w:t>
                  </w:r>
                </w:p>
              </w:tc>
              <w:tc>
                <w:tcPr>
                  <w:tcW w:w="1417" w:type="dxa"/>
                  <w:vAlign w:val="center"/>
                </w:tcPr>
                <w:p>
                  <w:pPr>
                    <w:ind w:left="-105" w:leftChars="-50" w:right="-105" w:rightChars="-50"/>
                    <w:jc w:val="center"/>
                    <w:rPr>
                      <w:szCs w:val="21"/>
                    </w:rPr>
                  </w:pPr>
                  <w:r>
                    <w:rPr>
                      <w:rFonts w:hAnsi="宋体"/>
                      <w:szCs w:val="21"/>
                    </w:rPr>
                    <w:t>平均值</w:t>
                  </w:r>
                </w:p>
              </w:tc>
              <w:tc>
                <w:tcPr>
                  <w:tcW w:w="735" w:type="dxa"/>
                  <w:vAlign w:val="center"/>
                </w:tcPr>
                <w:p>
                  <w:pPr>
                    <w:jc w:val="center"/>
                    <w:rPr>
                      <w:szCs w:val="21"/>
                    </w:rPr>
                  </w:pPr>
                  <w:r>
                    <w:rPr>
                      <w:rFonts w:hint="eastAsia"/>
                      <w:szCs w:val="21"/>
                    </w:rPr>
                    <w:t>8.23</w:t>
                  </w:r>
                </w:p>
              </w:tc>
              <w:tc>
                <w:tcPr>
                  <w:tcW w:w="910" w:type="dxa"/>
                  <w:vAlign w:val="center"/>
                </w:tcPr>
                <w:p>
                  <w:pPr>
                    <w:jc w:val="center"/>
                    <w:rPr>
                      <w:szCs w:val="21"/>
                    </w:rPr>
                  </w:pPr>
                  <w:r>
                    <w:rPr>
                      <w:szCs w:val="21"/>
                    </w:rPr>
                    <w:t>15</w:t>
                  </w:r>
                </w:p>
              </w:tc>
              <w:tc>
                <w:tcPr>
                  <w:tcW w:w="910" w:type="dxa"/>
                  <w:vAlign w:val="center"/>
                </w:tcPr>
                <w:p>
                  <w:pPr>
                    <w:jc w:val="center"/>
                    <w:rPr>
                      <w:szCs w:val="21"/>
                    </w:rPr>
                  </w:pPr>
                  <w:r>
                    <w:rPr>
                      <w:szCs w:val="21"/>
                    </w:rPr>
                    <w:t>2.</w:t>
                  </w:r>
                  <w:r>
                    <w:rPr>
                      <w:rFonts w:hint="eastAsia"/>
                      <w:szCs w:val="21"/>
                    </w:rPr>
                    <w:t>7</w:t>
                  </w:r>
                </w:p>
              </w:tc>
              <w:tc>
                <w:tcPr>
                  <w:tcW w:w="910" w:type="dxa"/>
                  <w:vAlign w:val="center"/>
                </w:tcPr>
                <w:p>
                  <w:pPr>
                    <w:jc w:val="center"/>
                    <w:rPr>
                      <w:szCs w:val="21"/>
                    </w:rPr>
                  </w:pPr>
                  <w:r>
                    <w:rPr>
                      <w:szCs w:val="21"/>
                    </w:rPr>
                    <w:t>0.</w:t>
                  </w:r>
                  <w:r>
                    <w:rPr>
                      <w:rFonts w:hint="eastAsia"/>
                      <w:szCs w:val="21"/>
                    </w:rPr>
                    <w:t>653</w:t>
                  </w:r>
                </w:p>
              </w:tc>
              <w:tc>
                <w:tcPr>
                  <w:tcW w:w="909" w:type="dxa"/>
                  <w:vAlign w:val="center"/>
                </w:tcPr>
                <w:p>
                  <w:pPr>
                    <w:jc w:val="center"/>
                    <w:rPr>
                      <w:szCs w:val="21"/>
                    </w:rPr>
                  </w:pPr>
                  <w:r>
                    <w:rPr>
                      <w:rFonts w:hint="eastAsia"/>
                      <w:szCs w:val="21"/>
                    </w:rPr>
                    <w:t>0.24</w:t>
                  </w:r>
                </w:p>
              </w:tc>
              <w:tc>
                <w:tcPr>
                  <w:tcW w:w="910" w:type="dxa"/>
                  <w:vAlign w:val="center"/>
                </w:tcPr>
                <w:p>
                  <w:pPr>
                    <w:jc w:val="center"/>
                    <w:rPr>
                      <w:szCs w:val="21"/>
                    </w:rPr>
                  </w:pPr>
                  <w:r>
                    <w:rPr>
                      <w:bCs/>
                      <w:szCs w:val="21"/>
                    </w:rPr>
                    <w:t>0.0</w:t>
                  </w:r>
                  <w:r>
                    <w:rPr>
                      <w:rFonts w:hint="eastAsia"/>
                      <w:bCs/>
                      <w:szCs w:val="21"/>
                    </w:rPr>
                    <w:t>2</w:t>
                  </w:r>
                </w:p>
              </w:tc>
              <w:tc>
                <w:tcPr>
                  <w:tcW w:w="910" w:type="dxa"/>
                  <w:vAlign w:val="center"/>
                </w:tcPr>
                <w:p>
                  <w:pPr>
                    <w:jc w:val="center"/>
                    <w:rPr>
                      <w:szCs w:val="21"/>
                    </w:rPr>
                  </w:pPr>
                  <w:r>
                    <w:rPr>
                      <w:szCs w:val="21"/>
                    </w:rPr>
                    <w:t>0.06</w:t>
                  </w:r>
                  <w:r>
                    <w:rPr>
                      <w:rFonts w:hint="eastAsia"/>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pPr>
                    <w:jc w:val="center"/>
                    <w:rPr>
                      <w:szCs w:val="21"/>
                    </w:rPr>
                  </w:pPr>
                </w:p>
              </w:tc>
              <w:tc>
                <w:tcPr>
                  <w:tcW w:w="1417" w:type="dxa"/>
                  <w:vAlign w:val="center"/>
                </w:tcPr>
                <w:p>
                  <w:pPr>
                    <w:ind w:left="-105" w:leftChars="-50" w:right="-105" w:rightChars="-50"/>
                    <w:jc w:val="center"/>
                    <w:rPr>
                      <w:szCs w:val="21"/>
                    </w:rPr>
                  </w:pPr>
                  <w:r>
                    <w:rPr>
                      <w:rFonts w:hAnsi="宋体"/>
                      <w:szCs w:val="21"/>
                    </w:rPr>
                    <w:t>超标率</w:t>
                  </w:r>
                  <w:r>
                    <w:rPr>
                      <w:szCs w:val="21"/>
                    </w:rPr>
                    <w:t>(%)</w:t>
                  </w:r>
                </w:p>
              </w:tc>
              <w:tc>
                <w:tcPr>
                  <w:tcW w:w="735"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09"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pPr>
                    <w:jc w:val="center"/>
                    <w:rPr>
                      <w:szCs w:val="21"/>
                    </w:rPr>
                  </w:pPr>
                </w:p>
              </w:tc>
              <w:tc>
                <w:tcPr>
                  <w:tcW w:w="1417" w:type="dxa"/>
                  <w:vAlign w:val="center"/>
                </w:tcPr>
                <w:p>
                  <w:pPr>
                    <w:ind w:left="-105" w:leftChars="-50" w:right="-105" w:rightChars="-50"/>
                    <w:jc w:val="center"/>
                    <w:rPr>
                      <w:szCs w:val="21"/>
                    </w:rPr>
                  </w:pPr>
                  <w:r>
                    <w:rPr>
                      <w:rFonts w:hAnsi="宋体"/>
                      <w:szCs w:val="21"/>
                    </w:rPr>
                    <w:t>最大超标倍数</w:t>
                  </w:r>
                </w:p>
              </w:tc>
              <w:tc>
                <w:tcPr>
                  <w:tcW w:w="735"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09" w:type="dxa"/>
                  <w:vAlign w:val="center"/>
                </w:tcPr>
                <w:p>
                  <w:pPr>
                    <w:ind w:left="-105" w:leftChars="-50" w:right="-105" w:rightChars="-50"/>
                    <w:jc w:val="center"/>
                    <w:rPr>
                      <w:bCs/>
                      <w:spacing w:val="-20"/>
                      <w:szCs w:val="21"/>
                    </w:rPr>
                  </w:pPr>
                  <w:r>
                    <w:rPr>
                      <w:rFonts w:hint="eastAsia"/>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c>
                <w:tcPr>
                  <w:tcW w:w="910" w:type="dxa"/>
                  <w:vAlign w:val="center"/>
                </w:tcPr>
                <w:p>
                  <w:pPr>
                    <w:ind w:left="-105" w:leftChars="-50" w:right="-105" w:rightChars="-50"/>
                    <w:jc w:val="center"/>
                    <w:rPr>
                      <w:bCs/>
                      <w:spacing w:val="-20"/>
                      <w:szCs w:val="21"/>
                    </w:rPr>
                  </w:pPr>
                  <w:r>
                    <w:rPr>
                      <w:bCs/>
                      <w:spacing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4" w:type="dxa"/>
                  <w:gridSpan w:val="2"/>
                  <w:vAlign w:val="center"/>
                </w:tcPr>
                <w:p>
                  <w:pPr>
                    <w:jc w:val="center"/>
                    <w:rPr>
                      <w:szCs w:val="21"/>
                    </w:rPr>
                  </w:pPr>
                  <w:r>
                    <w:rPr>
                      <w:rFonts w:hint="eastAsia" w:hAnsi="宋体"/>
                      <w:szCs w:val="21"/>
                    </w:rPr>
                    <w:t>（</w:t>
                  </w:r>
                  <w:r>
                    <w:rPr>
                      <w:szCs w:val="21"/>
                    </w:rPr>
                    <w:t>GB3838-2002</w:t>
                  </w:r>
                  <w:r>
                    <w:rPr>
                      <w:rFonts w:hint="eastAsia" w:hAnsi="宋体"/>
                      <w:szCs w:val="21"/>
                    </w:rPr>
                    <w:t>）</w:t>
                  </w:r>
                  <w:r>
                    <w:rPr>
                      <w:szCs w:val="21"/>
                    </w:rPr>
                    <w:t>中III类标准</w:t>
                  </w:r>
                </w:p>
              </w:tc>
              <w:tc>
                <w:tcPr>
                  <w:tcW w:w="735" w:type="dxa"/>
                  <w:vAlign w:val="center"/>
                </w:tcPr>
                <w:p>
                  <w:pPr>
                    <w:jc w:val="center"/>
                    <w:rPr>
                      <w:szCs w:val="21"/>
                    </w:rPr>
                  </w:pPr>
                  <w:r>
                    <w:rPr>
                      <w:rFonts w:hint="eastAsia"/>
                    </w:rPr>
                    <w:t>6</w:t>
                  </w:r>
                  <w:r>
                    <w:rPr>
                      <w:szCs w:val="21"/>
                    </w:rPr>
                    <w:t>~</w:t>
                  </w:r>
                  <w:r>
                    <w:rPr>
                      <w:rFonts w:hint="eastAsia"/>
                      <w:szCs w:val="21"/>
                    </w:rPr>
                    <w:t>9</w:t>
                  </w:r>
                </w:p>
              </w:tc>
              <w:tc>
                <w:tcPr>
                  <w:tcW w:w="910" w:type="dxa"/>
                  <w:vAlign w:val="center"/>
                </w:tcPr>
                <w:p>
                  <w:pPr>
                    <w:jc w:val="center"/>
                    <w:rPr>
                      <w:szCs w:val="21"/>
                    </w:rPr>
                  </w:pPr>
                  <w:r>
                    <w:t>≤</w:t>
                  </w:r>
                  <w:r>
                    <w:rPr>
                      <w:rFonts w:hint="eastAsia"/>
                    </w:rPr>
                    <w:t>2</w:t>
                  </w:r>
                  <w:r>
                    <w:t>0</w:t>
                  </w:r>
                </w:p>
              </w:tc>
              <w:tc>
                <w:tcPr>
                  <w:tcW w:w="910" w:type="dxa"/>
                  <w:vAlign w:val="center"/>
                </w:tcPr>
                <w:p>
                  <w:pPr>
                    <w:jc w:val="center"/>
                    <w:rPr>
                      <w:szCs w:val="21"/>
                    </w:rPr>
                  </w:pPr>
                  <w:r>
                    <w:t>≤</w:t>
                  </w:r>
                  <w:r>
                    <w:rPr>
                      <w:rFonts w:hint="eastAsia"/>
                    </w:rPr>
                    <w:t>4</w:t>
                  </w:r>
                </w:p>
              </w:tc>
              <w:tc>
                <w:tcPr>
                  <w:tcW w:w="910" w:type="dxa"/>
                  <w:vAlign w:val="center"/>
                </w:tcPr>
                <w:p>
                  <w:pPr>
                    <w:jc w:val="center"/>
                    <w:rPr>
                      <w:szCs w:val="21"/>
                    </w:rPr>
                  </w:pPr>
                  <w:r>
                    <w:t>≤</w:t>
                  </w:r>
                  <w:r>
                    <w:rPr>
                      <w:rFonts w:hint="eastAsia"/>
                    </w:rPr>
                    <w:t>1.0</w:t>
                  </w:r>
                </w:p>
              </w:tc>
              <w:tc>
                <w:tcPr>
                  <w:tcW w:w="909" w:type="dxa"/>
                  <w:vAlign w:val="center"/>
                </w:tcPr>
                <w:p>
                  <w:pPr>
                    <w:jc w:val="center"/>
                    <w:rPr>
                      <w:szCs w:val="21"/>
                    </w:rPr>
                  </w:pPr>
                  <w:r>
                    <w:t>≤</w:t>
                  </w:r>
                  <w:r>
                    <w:rPr>
                      <w:rFonts w:hint="eastAsia"/>
                    </w:rPr>
                    <w:t>1.0</w:t>
                  </w:r>
                </w:p>
              </w:tc>
              <w:tc>
                <w:tcPr>
                  <w:tcW w:w="910" w:type="dxa"/>
                  <w:vAlign w:val="center"/>
                </w:tcPr>
                <w:p>
                  <w:pPr>
                    <w:jc w:val="center"/>
                    <w:rPr>
                      <w:szCs w:val="21"/>
                    </w:rPr>
                  </w:pPr>
                  <w:r>
                    <w:t>≤</w:t>
                  </w:r>
                  <w:r>
                    <w:rPr>
                      <w:rFonts w:hint="eastAsia"/>
                    </w:rPr>
                    <w:t>0.05</w:t>
                  </w:r>
                </w:p>
              </w:tc>
              <w:tc>
                <w:tcPr>
                  <w:tcW w:w="910" w:type="dxa"/>
                  <w:vAlign w:val="center"/>
                </w:tcPr>
                <w:p>
                  <w:pPr>
                    <w:jc w:val="center"/>
                    <w:rPr>
                      <w:szCs w:val="21"/>
                    </w:rPr>
                  </w:pPr>
                  <w:r>
                    <w:t>≤</w:t>
                  </w:r>
                  <w:r>
                    <w:rPr>
                      <w:rFonts w:hint="eastAsia"/>
                    </w:rPr>
                    <w:t>0.2</w:t>
                  </w:r>
                </w:p>
              </w:tc>
            </w:tr>
          </w:tbl>
          <w:p>
            <w:pPr>
              <w:spacing w:line="360" w:lineRule="auto"/>
              <w:ind w:firstLine="480"/>
              <w:rPr>
                <w:sz w:val="24"/>
              </w:rPr>
            </w:pPr>
            <w:r>
              <w:rPr>
                <w:rFonts w:hAnsi="宋体"/>
                <w:sz w:val="24"/>
              </w:rPr>
              <w:t>由上表可知，</w:t>
            </w:r>
            <w:r>
              <w:rPr>
                <w:rFonts w:hint="eastAsia"/>
                <w:sz w:val="24"/>
              </w:rPr>
              <w:t>澧县宏</w:t>
            </w:r>
            <w:r>
              <w:rPr>
                <w:sz w:val="24"/>
              </w:rPr>
              <w:t>鑫矿业有限公司西面小溪各项水质监测指标均符合《地表水环境质量标准》（GB3838-2002）中III类标准的要求。</w:t>
            </w:r>
          </w:p>
          <w:p>
            <w:pPr>
              <w:spacing w:line="360" w:lineRule="auto"/>
              <w:ind w:firstLine="482" w:firstLineChars="200"/>
              <w:rPr>
                <w:b/>
                <w:bCs/>
                <w:sz w:val="24"/>
              </w:rPr>
            </w:pPr>
            <w:r>
              <w:rPr>
                <w:rFonts w:hint="eastAsia" w:hAnsi="宋体"/>
                <w:b/>
                <w:sz w:val="24"/>
              </w:rPr>
              <w:t>三</w:t>
            </w:r>
            <w:r>
              <w:rPr>
                <w:rFonts w:hAnsi="宋体"/>
                <w:b/>
                <w:sz w:val="24"/>
              </w:rPr>
              <w:t>、</w:t>
            </w:r>
            <w:r>
              <w:rPr>
                <w:rFonts w:hAnsi="宋体"/>
                <w:b/>
                <w:bCs/>
                <w:sz w:val="24"/>
              </w:rPr>
              <w:t>声环境质量现状及评价</w:t>
            </w:r>
          </w:p>
          <w:p>
            <w:pPr>
              <w:spacing w:line="360" w:lineRule="auto"/>
              <w:ind w:firstLine="480" w:firstLineChars="200"/>
              <w:rPr>
                <w:sz w:val="24"/>
              </w:rPr>
            </w:pPr>
            <w:r>
              <w:rPr>
                <w:rFonts w:hint="eastAsia"/>
                <w:sz w:val="24"/>
              </w:rPr>
              <w:t>本次</w:t>
            </w:r>
            <w:r>
              <w:rPr>
                <w:sz w:val="24"/>
              </w:rPr>
              <w:t>环评委托常德市</w:t>
            </w:r>
            <w:r>
              <w:rPr>
                <w:rFonts w:hint="eastAsia"/>
                <w:sz w:val="24"/>
              </w:rPr>
              <w:t>德环</w:t>
            </w:r>
            <w:r>
              <w:rPr>
                <w:sz w:val="24"/>
              </w:rPr>
              <w:t>环境检测中心</w:t>
            </w:r>
            <w:r>
              <w:rPr>
                <w:rFonts w:hint="eastAsia"/>
                <w:sz w:val="24"/>
              </w:rPr>
              <w:t>于201</w:t>
            </w:r>
            <w:r>
              <w:rPr>
                <w:sz w:val="24"/>
              </w:rPr>
              <w:t>8</w:t>
            </w:r>
            <w:r>
              <w:rPr>
                <w:rFonts w:hint="eastAsia"/>
                <w:sz w:val="24"/>
              </w:rPr>
              <w:t>年12月14日对项目所在地声环境进行现状监测（企业处于正常生产状态），</w:t>
            </w:r>
            <w:r>
              <w:rPr>
                <w:sz w:val="24"/>
              </w:rPr>
              <w:t>在</w:t>
            </w:r>
            <w:r>
              <w:rPr>
                <w:rFonts w:hint="eastAsia"/>
                <w:sz w:val="24"/>
              </w:rPr>
              <w:t>厂区</w:t>
            </w:r>
            <w:r>
              <w:rPr>
                <w:sz w:val="24"/>
              </w:rPr>
              <w:t>东</w:t>
            </w:r>
            <w:r>
              <w:rPr>
                <w:rFonts w:hint="eastAsia"/>
                <w:sz w:val="24"/>
              </w:rPr>
              <w:t>（1</w:t>
            </w:r>
            <w:r>
              <w:rPr>
                <w:sz w:val="24"/>
              </w:rPr>
              <w:t>#</w:t>
            </w:r>
            <w:r>
              <w:rPr>
                <w:rFonts w:hint="eastAsia"/>
                <w:sz w:val="24"/>
              </w:rPr>
              <w:t>）</w:t>
            </w:r>
            <w:r>
              <w:rPr>
                <w:sz w:val="24"/>
              </w:rPr>
              <w:t>、南</w:t>
            </w:r>
            <w:r>
              <w:rPr>
                <w:rFonts w:hint="eastAsia"/>
                <w:sz w:val="24"/>
              </w:rPr>
              <w:t>（2</w:t>
            </w:r>
            <w:r>
              <w:rPr>
                <w:sz w:val="24"/>
              </w:rPr>
              <w:t>#</w:t>
            </w:r>
            <w:r>
              <w:rPr>
                <w:rFonts w:hint="eastAsia"/>
                <w:sz w:val="24"/>
              </w:rPr>
              <w:t>）</w:t>
            </w:r>
            <w:r>
              <w:rPr>
                <w:sz w:val="24"/>
              </w:rPr>
              <w:t>、西</w:t>
            </w:r>
            <w:r>
              <w:rPr>
                <w:rFonts w:hint="eastAsia"/>
                <w:sz w:val="24"/>
              </w:rPr>
              <w:t>（3</w:t>
            </w:r>
            <w:r>
              <w:rPr>
                <w:sz w:val="24"/>
              </w:rPr>
              <w:t>#</w:t>
            </w:r>
            <w:r>
              <w:rPr>
                <w:rFonts w:hint="eastAsia"/>
                <w:sz w:val="24"/>
              </w:rPr>
              <w:t>）</w:t>
            </w:r>
            <w:r>
              <w:rPr>
                <w:sz w:val="24"/>
              </w:rPr>
              <w:t>、北</w:t>
            </w:r>
            <w:r>
              <w:rPr>
                <w:rFonts w:hint="eastAsia"/>
                <w:sz w:val="24"/>
              </w:rPr>
              <w:t>（</w:t>
            </w:r>
            <w:r>
              <w:rPr>
                <w:sz w:val="24"/>
              </w:rPr>
              <w:t>4#</w:t>
            </w:r>
            <w:r>
              <w:rPr>
                <w:rFonts w:hint="eastAsia"/>
                <w:sz w:val="24"/>
              </w:rPr>
              <w:t>）</w:t>
            </w:r>
            <w:r>
              <w:rPr>
                <w:sz w:val="24"/>
              </w:rPr>
              <w:t>各设</w:t>
            </w:r>
            <w:r>
              <w:rPr>
                <w:rFonts w:hint="eastAsia"/>
                <w:sz w:val="24"/>
              </w:rPr>
              <w:t>一个</w:t>
            </w:r>
            <w:r>
              <w:rPr>
                <w:sz w:val="24"/>
              </w:rPr>
              <w:t>监测点</w:t>
            </w:r>
            <w:r>
              <w:rPr>
                <w:rFonts w:hint="eastAsia"/>
                <w:sz w:val="24"/>
              </w:rPr>
              <w:t>位，</w:t>
            </w:r>
            <w:r>
              <w:rPr>
                <w:sz w:val="24"/>
              </w:rPr>
              <w:t>监测</w:t>
            </w:r>
            <w:r>
              <w:rPr>
                <w:rFonts w:hint="eastAsia"/>
                <w:sz w:val="24"/>
              </w:rPr>
              <w:t>因子为等效连续A声级。监测点位见图1，现状监测及评价结果见表</w:t>
            </w:r>
            <w:r>
              <w:rPr>
                <w:sz w:val="24"/>
              </w:rPr>
              <w:t>3-3。</w:t>
            </w:r>
          </w:p>
          <w:p>
            <w:r>
              <mc:AlternateContent>
                <mc:Choice Requires="wpc">
                  <w:drawing>
                    <wp:inline distT="0" distB="0" distL="0" distR="0">
                      <wp:extent cx="5276850" cy="3413125"/>
                      <wp:effectExtent l="0" t="0" r="1905" b="0"/>
                      <wp:docPr id="306" name="画布 2"/>
                      <wp:cNvGraphicFramePr/>
                      <a:graphic xmlns:a="http://schemas.openxmlformats.org/drawingml/2006/main">
                        <a:graphicData uri="http://schemas.microsoft.com/office/word/2010/wordprocessingCanvas">
                          <wpc:wpc>
                            <wpc:bg>
                              <a:noFill/>
                            </wpc:bg>
                            <wpc:whole/>
                            <wps:wsp>
                              <wps:cNvPr id="292" name="矩形 3"/>
                              <wps:cNvSpPr>
                                <a:spLocks noChangeArrowheads="1"/>
                              </wps:cNvSpPr>
                              <wps:spPr bwMode="auto">
                                <a:xfrm>
                                  <a:off x="1914525" y="1095375"/>
                                  <a:ext cx="1285875" cy="1152525"/>
                                </a:xfrm>
                                <a:prstGeom prst="rect">
                                  <a:avLst/>
                                </a:prstGeom>
                                <a:noFill/>
                                <a:ln w="3175">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项目所在地</w:t>
                                    </w:r>
                                  </w:p>
                                </w:txbxContent>
                              </wps:txbx>
                              <wps:bodyPr rot="0" vert="horz" wrap="square" lIns="91440" tIns="45720" rIns="91440" bIns="45720" anchor="ctr" anchorCtr="0" upright="1">
                                <a:noAutofit/>
                              </wps:bodyPr>
                            </wps:wsp>
                            <wps:wsp>
                              <wps:cNvPr id="293" name="直接箭头连接符 4"/>
                              <wps:cNvCnPr>
                                <a:cxnSpLocks noChangeShapeType="1"/>
                              </wps:cNvCnPr>
                              <wps:spPr bwMode="auto">
                                <a:xfrm flipV="1">
                                  <a:off x="4676775" y="466725"/>
                                  <a:ext cx="0" cy="609600"/>
                                </a:xfrm>
                                <a:prstGeom prst="straightConnector1">
                                  <a:avLst/>
                                </a:prstGeom>
                                <a:noFill/>
                                <a:ln w="9525">
                                  <a:solidFill>
                                    <a:schemeClr val="accent1">
                                      <a:lumMod val="95000"/>
                                      <a:lumOff val="0"/>
                                    </a:schemeClr>
                                  </a:solidFill>
                                  <a:round/>
                                  <a:tailEnd type="triangle" w="med" len="med"/>
                                </a:ln>
                              </wps:spPr>
                              <wps:bodyPr/>
                            </wps:wsp>
                            <wps:wsp>
                              <wps:cNvPr id="294" name="文本框 5"/>
                              <wps:cNvSpPr txBox="1">
                                <a:spLocks noChangeArrowheads="1"/>
                              </wps:cNvSpPr>
                              <wps:spPr bwMode="auto">
                                <a:xfrm>
                                  <a:off x="4514850" y="228600"/>
                                  <a:ext cx="352425" cy="323850"/>
                                </a:xfrm>
                                <a:prstGeom prst="rect">
                                  <a:avLst/>
                                </a:prstGeom>
                                <a:noFill/>
                                <a:ln>
                                  <a:noFill/>
                                </a:ln>
                              </wps:spPr>
                              <wps:txbx>
                                <w:txbxContent>
                                  <w:p>
                                    <w:r>
                                      <w:rPr>
                                        <w:rFonts w:hint="eastAsia"/>
                                      </w:rPr>
                                      <w:t>北</w:t>
                                    </w:r>
                                  </w:p>
                                </w:txbxContent>
                              </wps:txbx>
                              <wps:bodyPr rot="0" vert="horz" wrap="square" lIns="91440" tIns="45720" rIns="91440" bIns="45720" anchor="t" anchorCtr="0" upright="1">
                                <a:noAutofit/>
                              </wps:bodyPr>
                            </wps:wsp>
                            <wps:wsp>
                              <wps:cNvPr id="295" name="直接连接符 6"/>
                              <wps:cNvCnPr/>
                              <wps:spPr bwMode="auto">
                                <a:xfrm>
                                  <a:off x="371475" y="2495550"/>
                                  <a:ext cx="4610100" cy="635"/>
                                </a:xfrm>
                                <a:prstGeom prst="line">
                                  <a:avLst/>
                                </a:prstGeom>
                                <a:noFill/>
                                <a:ln w="9525">
                                  <a:solidFill>
                                    <a:schemeClr val="accent1">
                                      <a:lumMod val="95000"/>
                                      <a:lumOff val="0"/>
                                    </a:schemeClr>
                                  </a:solidFill>
                                  <a:round/>
                                </a:ln>
                              </wps:spPr>
                              <wps:bodyPr/>
                            </wps:wsp>
                            <wps:wsp>
                              <wps:cNvPr id="296" name="直接连接符 7"/>
                              <wps:cNvCnPr/>
                              <wps:spPr bwMode="auto">
                                <a:xfrm>
                                  <a:off x="371475" y="2828925"/>
                                  <a:ext cx="4610100" cy="635"/>
                                </a:xfrm>
                                <a:prstGeom prst="line">
                                  <a:avLst/>
                                </a:prstGeom>
                                <a:noFill/>
                                <a:ln w="9525">
                                  <a:solidFill>
                                    <a:schemeClr val="accent1">
                                      <a:lumMod val="95000"/>
                                      <a:lumOff val="0"/>
                                    </a:schemeClr>
                                  </a:solidFill>
                                  <a:round/>
                                </a:ln>
                              </wps:spPr>
                              <wps:bodyPr/>
                            </wps:wsp>
                            <wps:wsp>
                              <wps:cNvPr id="297" name="文本框 8"/>
                              <wps:cNvSpPr txBox="1">
                                <a:spLocks noChangeArrowheads="1"/>
                              </wps:cNvSpPr>
                              <wps:spPr bwMode="auto">
                                <a:xfrm>
                                  <a:off x="2009775" y="2524125"/>
                                  <a:ext cx="895350" cy="304800"/>
                                </a:xfrm>
                                <a:prstGeom prst="rect">
                                  <a:avLst/>
                                </a:prstGeom>
                                <a:solidFill>
                                  <a:schemeClr val="lt1">
                                    <a:lumMod val="100000"/>
                                    <a:lumOff val="0"/>
                                  </a:schemeClr>
                                </a:solidFill>
                                <a:ln>
                                  <a:noFill/>
                                </a:ln>
                              </wps:spPr>
                              <wps:txbx>
                                <w:txbxContent>
                                  <w:p>
                                    <w:r>
                                      <w:rPr>
                                        <w:rFonts w:hint="eastAsia"/>
                                      </w:rPr>
                                      <w:t>X088村道</w:t>
                                    </w:r>
                                  </w:p>
                                </w:txbxContent>
                              </wps:txbx>
                              <wps:bodyPr rot="0" vert="horz" wrap="square" lIns="91440" tIns="45720" rIns="91440" bIns="45720" anchor="t" anchorCtr="0" upright="1">
                                <a:noAutofit/>
                              </wps:bodyPr>
                            </wps:wsp>
                            <wps:wsp>
                              <wps:cNvPr id="298" name="矩形 9"/>
                              <wps:cNvSpPr>
                                <a:spLocks noChangeArrowheads="1"/>
                              </wps:cNvSpPr>
                              <wps:spPr bwMode="auto">
                                <a:xfrm>
                                  <a:off x="619125" y="2924175"/>
                                  <a:ext cx="3848100" cy="393065"/>
                                </a:xfrm>
                                <a:prstGeom prst="rect">
                                  <a:avLst/>
                                </a:prstGeom>
                                <a:noFill/>
                                <a:ln w="3175">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耕地</w:t>
                                    </w:r>
                                  </w:p>
                                </w:txbxContent>
                              </wps:txbx>
                              <wps:bodyPr rot="0" vert="horz" wrap="square" lIns="91440" tIns="45720" rIns="91440" bIns="45720" anchor="ctr" anchorCtr="0" upright="1">
                                <a:noAutofit/>
                              </wps:bodyPr>
                            </wps:wsp>
                            <wps:wsp>
                              <wps:cNvPr id="299" name="矩形 10"/>
                              <wps:cNvSpPr>
                                <a:spLocks noChangeArrowheads="1"/>
                              </wps:cNvSpPr>
                              <wps:spPr bwMode="auto">
                                <a:xfrm>
                                  <a:off x="285750" y="1095375"/>
                                  <a:ext cx="1285875" cy="1152525"/>
                                </a:xfrm>
                                <a:prstGeom prst="rect">
                                  <a:avLst/>
                                </a:prstGeom>
                                <a:noFill/>
                                <a:ln w="3175">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耕地</w:t>
                                    </w:r>
                                  </w:p>
                                </w:txbxContent>
                              </wps:txbx>
                              <wps:bodyPr rot="0" vert="horz" wrap="square" lIns="91440" tIns="45720" rIns="91440" bIns="45720" anchor="ctr" anchorCtr="0" upright="1">
                                <a:noAutofit/>
                              </wps:bodyPr>
                            </wps:wsp>
                            <wps:wsp>
                              <wps:cNvPr id="300" name="矩形 11"/>
                              <wps:cNvSpPr>
                                <a:spLocks noChangeArrowheads="1"/>
                              </wps:cNvSpPr>
                              <wps:spPr bwMode="auto">
                                <a:xfrm>
                                  <a:off x="1905000" y="47625"/>
                                  <a:ext cx="1285875" cy="669925"/>
                                </a:xfrm>
                                <a:prstGeom prst="rect">
                                  <a:avLst/>
                                </a:prstGeom>
                                <a:noFill/>
                                <a:ln w="3175">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林地</w:t>
                                    </w:r>
                                  </w:p>
                                </w:txbxContent>
                              </wps:txbx>
                              <wps:bodyPr rot="0" vert="horz" wrap="square" lIns="91440" tIns="45720" rIns="91440" bIns="45720" anchor="ctr" anchorCtr="0" upright="1">
                                <a:noAutofit/>
                              </wps:bodyPr>
                            </wps:wsp>
                            <wps:wsp>
                              <wps:cNvPr id="301" name="矩形 12"/>
                              <wps:cNvSpPr>
                                <a:spLocks noChangeArrowheads="1"/>
                              </wps:cNvSpPr>
                              <wps:spPr bwMode="auto">
                                <a:xfrm>
                                  <a:off x="3581400" y="1095375"/>
                                  <a:ext cx="1285875" cy="1152525"/>
                                </a:xfrm>
                                <a:prstGeom prst="rect">
                                  <a:avLst/>
                                </a:prstGeom>
                                <a:noFill/>
                                <a:ln w="3175">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荒地</w:t>
                                    </w:r>
                                  </w:p>
                                </w:txbxContent>
                              </wps:txbx>
                              <wps:bodyPr rot="0" vert="horz" wrap="square" lIns="91440" tIns="45720" rIns="91440" bIns="45720" anchor="ctr" anchorCtr="0" upright="1">
                                <a:noAutofit/>
                              </wps:bodyPr>
                            </wps:wsp>
                            <wps:wsp>
                              <wps:cNvPr id="302" name="文本框 13"/>
                              <wps:cNvSpPr txBox="1">
                                <a:spLocks noChangeArrowheads="1"/>
                              </wps:cNvSpPr>
                              <wps:spPr bwMode="auto">
                                <a:xfrm>
                                  <a:off x="3209925" y="1352550"/>
                                  <a:ext cx="1114425" cy="314325"/>
                                </a:xfrm>
                                <a:prstGeom prst="rect">
                                  <a:avLst/>
                                </a:prstGeom>
                                <a:noFill/>
                                <a:ln>
                                  <a:noFill/>
                                </a:ln>
                              </wps:spPr>
                              <wps:txbx>
                                <w:txbxContent>
                                  <w:p>
                                    <w:r>
                                      <w:rPr>
                                        <w:rFonts w:hint="eastAsia"/>
                                      </w:rPr>
                                      <w:t>△监测点位#1</w:t>
                                    </w:r>
                                  </w:p>
                                </w:txbxContent>
                              </wps:txbx>
                              <wps:bodyPr rot="0" vert="horz" wrap="square" lIns="91440" tIns="45720" rIns="91440" bIns="45720" anchor="t" anchorCtr="0" upright="1">
                                <a:noAutofit/>
                              </wps:bodyPr>
                            </wps:wsp>
                            <wps:wsp>
                              <wps:cNvPr id="303" name="文本框 14"/>
                              <wps:cNvSpPr txBox="1">
                                <a:spLocks noChangeArrowheads="1"/>
                              </wps:cNvSpPr>
                              <wps:spPr bwMode="auto">
                                <a:xfrm>
                                  <a:off x="2190750" y="2209800"/>
                                  <a:ext cx="1114425" cy="314325"/>
                                </a:xfrm>
                                <a:prstGeom prst="rect">
                                  <a:avLst/>
                                </a:prstGeom>
                                <a:noFill/>
                                <a:ln>
                                  <a:noFill/>
                                </a:ln>
                              </wps:spPr>
                              <wps:txbx>
                                <w:txbxContent>
                                  <w:p>
                                    <w:r>
                                      <w:rPr>
                                        <w:rFonts w:hint="eastAsia"/>
                                      </w:rPr>
                                      <w:t>△监测点位#2</w:t>
                                    </w:r>
                                  </w:p>
                                </w:txbxContent>
                              </wps:txbx>
                              <wps:bodyPr rot="0" vert="horz" wrap="square" lIns="91440" tIns="45720" rIns="91440" bIns="45720" anchor="t" anchorCtr="0" upright="1">
                                <a:noAutofit/>
                              </wps:bodyPr>
                            </wps:wsp>
                            <wps:wsp>
                              <wps:cNvPr id="304" name="文本框 15"/>
                              <wps:cNvSpPr txBox="1">
                                <a:spLocks noChangeArrowheads="1"/>
                              </wps:cNvSpPr>
                              <wps:spPr bwMode="auto">
                                <a:xfrm>
                                  <a:off x="1571625" y="1743075"/>
                                  <a:ext cx="1114425" cy="314325"/>
                                </a:xfrm>
                                <a:prstGeom prst="rect">
                                  <a:avLst/>
                                </a:prstGeom>
                                <a:noFill/>
                                <a:ln>
                                  <a:noFill/>
                                </a:ln>
                              </wps:spPr>
                              <wps:txbx>
                                <w:txbxContent>
                                  <w:p>
                                    <w:r>
                                      <w:rPr>
                                        <w:rFonts w:hint="eastAsia"/>
                                      </w:rPr>
                                      <w:t>△监测点位#3</w:t>
                                    </w:r>
                                  </w:p>
                                </w:txbxContent>
                              </wps:txbx>
                              <wps:bodyPr rot="0" vert="horz" wrap="square" lIns="91440" tIns="45720" rIns="91440" bIns="45720" anchor="t" anchorCtr="0" upright="1">
                                <a:noAutofit/>
                              </wps:bodyPr>
                            </wps:wsp>
                            <wps:wsp>
                              <wps:cNvPr id="305" name="文本框 16"/>
                              <wps:cNvSpPr txBox="1">
                                <a:spLocks noChangeArrowheads="1"/>
                              </wps:cNvSpPr>
                              <wps:spPr bwMode="auto">
                                <a:xfrm>
                                  <a:off x="2143125" y="771525"/>
                                  <a:ext cx="1114425" cy="314325"/>
                                </a:xfrm>
                                <a:prstGeom prst="rect">
                                  <a:avLst/>
                                </a:prstGeom>
                                <a:noFill/>
                                <a:ln>
                                  <a:noFill/>
                                </a:ln>
                              </wps:spPr>
                              <wps:txbx>
                                <w:txbxContent>
                                  <w:p>
                                    <w:r>
                                      <w:rPr>
                                        <w:rFonts w:hint="eastAsia"/>
                                      </w:rPr>
                                      <w:t>△监测点位#4</w:t>
                                    </w:r>
                                  </w:p>
                                </w:txbxContent>
                              </wps:txbx>
                              <wps:bodyPr rot="0" vert="horz" wrap="square" lIns="91440" tIns="45720" rIns="91440" bIns="45720" anchor="t" anchorCtr="0" upright="1">
                                <a:noAutofit/>
                              </wps:bodyPr>
                            </wps:wsp>
                          </wpc:wpc>
                        </a:graphicData>
                      </a:graphic>
                    </wp:inline>
                  </w:drawing>
                </mc:Choice>
                <mc:Fallback>
                  <w:pict>
                    <v:group id="画布 2" o:spid="_x0000_s1026" o:spt="203" style="height:268.75pt;width:415.5pt;" coordsize="5276850,3413125" editas="canvas" o:gfxdata="UEsDBAoAAAAAAIdO4kAAAAAAAAAAAAAAAAAEAAAAZHJzL1BLAwQUAAAACACHTuJAIz4TptcAAAAF&#10;AQAADwAAAGRycy9kb3ducmV2LnhtbE2PQWvCQBCF74X+h2UEL0U3qdhKmo0HoVSkIMbqec1Ok2B2&#10;NmbXxP77TntpLw8eb3jvm3R5s43osfO1IwXxNAKBVDhTU6ngY/86WYDwQZPRjSNU8IUeltn9XaoT&#10;4wbaYZ+HUnAJ+UQrqEJoEyl9UaHVfupaJM4+XWd1YNuV0nR64HLbyMcoepJW18QLlW5xVWFxzq9W&#10;wVBs++P+/U1uH45rR5f1ZZUfNkqNR3H0AiLgLfwdww8+o0PGTCd3JeNFo4AfCb/K2WIWsz0pmM+e&#10;5yCzVP6nz74BUEsDBBQAAAAIAIdO4kD4SWlYswUAAL0kAAAOAAAAZHJzL2Uyb0RvYy54bWztWk1v&#10;5DQYviPxH6zc6cT5zqjTVbfdVkgLrNSFu5tkZiISO9ieznSvSHDjhLiAQCBAQlo47QEJIX5Nu/wM&#10;XttJZppOP7bdznbF9DDNh+PYz/v48fuRzQezskBHGRc5owMLb9gWymjC0pyOBtbHT/feiywkJKEp&#10;KRjNBtZxJqwHW+++szmt+pnDxqxIM46gEyr602pgjaWs+r2eSMZZScQGqzIKN4eMl0TCKR/1Uk6m&#10;0HtZ9BzbDnpTxtOKsyQTAq7umptW3SO/TodsOMyTbJclkzKj0vTKs4JImJIY55WwtvRoh8MskR8N&#10;hyKTqBhYMFOpf+ElcHyofntbm6Q/4qQa50k9BHKdIXTmVJKcwkvbrnaJJGjC83NdlXnCmWBDuZGw&#10;smcmohGBWWC7g80+Z5NKz2XUn46qFnQwVAf1G3ebfHj0hKM8HViuHViIkhJM/vLrv07+/Bw5Cp1p&#10;NepDo31eHVRPeH1hZM7UhGdDXqr/MBU007get7hmM4kSuOg7YRD5AHkC91wPu9jxDfLJGMxz7rlk&#10;/OiKJ3vNi3tqfO1wphVwUsyBErcD6mBMqkzjLxQGNVBO7LRA/fDbyd8/IdcApRsplBQeonrMkk8F&#10;omxnTOgo2+acTccZSWFMWLWHkS88oE4EPIoOpx+wFGxAJpJpRnUAxjH2fIAPAZTYjn03rKFswMZO&#10;5EdwUYONMbQ1YLeQkX7FhdzPWInUwcDisEr0q8jRYyHV0OZN1FQo28uLAq6TfkHRFEyIoX89SVbk&#10;qbqpT/jocKfg6IjAWnN8zw6wblRMSpiSuezb8GdMD5eV7XVrfQneKkwXegRise8ylyA6RV4OrEh1&#10;0TxQ0BpIhZ0iq+jL2eFM01T0D1l6DJByZpY9iB4cjBl/ZqEpLPmBJT6bEJ5ZqHifglkAWU9phD7x&#10;/NCBE75453DxDqEJdDWwEsktZE52pFGWScXz0RjeZQCgbBuMOcw1tGqIZlz1yIGvZuArIK7bEvfb&#10;F6df/fLyj99Pfn7x7z/fq+PnvyJvgcc71PA4mdGDDpX1snh6XAFLzzDZPHI5k9GwyKtPGmRq0fCC&#10;MAgVZYHTXhCEjTo0lK6VI7DjoLV8syw6XBaSE4X9DqMUaM24McF1mR2rxXI5s4EY2w/jc8yOFbVv&#10;wGyQeJrqtSVJXjyiKZIaWclzkI0CyAkLrsxSIGkG+7U6Mit0CfUNr9RtZYRVEstriHX6zZen3z0/&#10;/fELpGVJjQOUU4kikrOHDDYDY5C7kkfPx57eaoBKjhPVfCH9hkqu73hKPfVO5LiqqYHzAj69kjYq&#10;4rRiCXK2xESrVif51mgTGKX2PrQ2zVUp6KgS2OtyjVFmqJXFDbFXC4vjxb5vzD2ngxdgcLsafXE1&#10;Zy/eKIucKneA9O+/nCxn35sTiLlv2bFu+JqsGzlR3N031tat94E2crgjhzhs1u5c/qMFu65O/iHA&#10;jBtPAhxfrw00Gv2PwGNuIxHbA2fydvp/xkut3Vfj0+7pv3N+AqjNzRwFtZmst5crY+aLYjbIatTb&#10;i4nZ4g4/Fbh35ZQEELQpp0P5JDGQEnYk2MTmu5AbeVG7C7kxROJXbESv5JWsI7Y6lnsbI7a4Q1us&#10;9WrBrb5L3kImIVRiuU41LHenVu3Mvz2pBlf51Gf0FutUwYqIi2Nbh+M6oRAGXb/wTIosCOLacbzY&#10;8V/r7f8jQ+bauEvbOgnepjHuUm9dP8KeWjlrwV0LriqTLSsKLXdwXbstSsxjMNwtTKwmB+c6tpZU&#10;TWNIuJ3LumAMmfY2C4c91wj0a9JftULXWThIgEGN9MLS4kUsaisECyxaLAusMJSHTbzxPh1gVB2q&#10;z6OmNYvuaZ3JtZeUA/CbqQdgP8TK/9NaFHouUOps7L1m0b1lUVsRWNCixWLAKrXI098sKBaFoaqp&#10;r0l025K3/nIDvmrRxf76Cxz12cziua5kzr862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Iz4T&#10;ptcAAAAFAQAADwAAAAAAAAABACAAAAAiAAAAZHJzL2Rvd25yZXYueG1sUEsBAhQAFAAAAAgAh07i&#10;QPhJaVizBQAAvSQAAA4AAAAAAAAAAQAgAAAAJgEAAGRycy9lMm9Eb2MueG1sUEsFBgAAAAAGAAYA&#10;WQEAAEsJAAAAAA==&#10;">
                      <o:lock v:ext="edit" aspectratio="f"/>
                      <v:shape id="画布 2" o:spid="_x0000_s1026" style="position:absolute;left:0;top:0;height:3413125;width:5276850;" filled="f" stroked="f" coordsize="21600,21600" o:gfxdata="UEsDBAoAAAAAAIdO4kAAAAAAAAAAAAAAAAAEAAAAZHJzL1BLAwQUAAAACACHTuJAIz4TptcAAAAF&#10;AQAADwAAAGRycy9kb3ducmV2LnhtbE2PQWvCQBCF74X+h2UEL0U3qdhKmo0HoVSkIMbqec1Ok2B2&#10;NmbXxP77TntpLw8eb3jvm3R5s43osfO1IwXxNAKBVDhTU6ngY/86WYDwQZPRjSNU8IUeltn9XaoT&#10;4wbaYZ+HUnAJ+UQrqEJoEyl9UaHVfupaJM4+XWd1YNuV0nR64HLbyMcoepJW18QLlW5xVWFxzq9W&#10;wVBs++P+/U1uH45rR5f1ZZUfNkqNR3H0AiLgLfwdww8+o0PGTCd3JeNFo4AfCb/K2WIWsz0pmM+e&#10;5yCzVP6nz74BUEsDBBQAAAAIAIdO4kC4BXB7XAUAABUkAAAOAAAAZHJzL2Uyb0RvYy54bWztWs1u&#10;5EQQviPxDi3fyfj/Z5TJKjshCGmBlbJw77E9MxZ2t2n3ZCb7AHDjyAUEAgES0sJpr4in2SyPQVW3&#10;PX+ZSbKbZJIVzmHSbrfL3VVff1XV5f1HsyInp6moMs56hrVnGiRlMU8yNuoZnz87/iA0SCUpS2jO&#10;WdozztLKeHTw/nv707Kb2nzM8yQVBISwqjste8ZYyrLb6VTxOC1otcfLlMHNIRcFlXApRp1E0ClI&#10;L/KObZp+Z8pFUgoep1UFvUf6plFLFNcRyIfDLE6PeDwpUia1VJHmVMKSqnFWVsaBmu1wmMbys+Gw&#10;SiXJewasVKpfeAm0B/jbOdin3ZGg5TiL6ynQ60xhbU0FzRi8dC7qiEpKJiK7IKrIYsErPpR7MS86&#10;eiFKI7AKy1zTTZ+yU6oXE4OumwlC6xblDkY4b8aPszwHbXRAehf78P8UrJ1C57QEW1fl3OrVzd5/&#10;MqZlqmxUdeNPT58KkiU9w45sgzBaAOZe//THq79/IQ6aB98Ng07KpwInWpVPePxlRRjvjykbpYdC&#10;8Ok4pQnMycLxsIClB/CigkfJYPoJT0A0nUiuLDUbigIFgg3IDJ6NLNezPYOcQduMPCfwNDjSmSQx&#10;DrBDL4ROEuMIC8bCaHwf7TaiSlHJj1JeEGz0DAHoU6+ip08qqYc2Q1Z0Trs5I9Oe4VggXy2S51mC&#10;BlEXYjTo54KcUsCw7bmmb6lB+aSAJeluz4Q/PV/oBsjrbtUFE6y0CDXZall2kUnYzHlW9IwQRTQP&#10;5KxWJOpO20DOBrPaHAOenIFKBdfbCcgEGmMunhtkClupZ1RfTahIDZJ/zMAsoFkX9566cL3Ahgux&#10;fGewfIeyGET1jFgKg+iLvtQ7dlKKbDSGd2kFMH4IxhxmSrVoaD2veuaA150B15kD9/uX59/+9vqv&#10;P1/9+vLff37E9ovfiYuWqWHZZxrH8YydrEFZbYtnZyWgdAXJ+pHLkUyGeVZ+0WimxrTrB36AkAXE&#10;ur4faMDSbgNpsAOC2Tcjf275LViupKCo+z5nDGDNhTbBdZEd4Wa5HNkAjMPH0QVkRwjtt0C24BOW&#10;gNppV9Is/5AlRCrNSpEBbeQATthwRZoASFPwg9jSO3QD9DWu8DYaYZfAchtgnX/3zfkPL85//poo&#10;0qnBhKRI5OwxR37S+l3D1G3Ro+tZbugBYAAvth3WeFlAyfFsF9kT8eTYDg7V6tyCpzfiRrTiwkEh&#10;W947O8l3hpvAKLVTVdy0YCV/jZXAXpdzDJqhZhYnsNyaWGw38jxt7gUcXN+CcKbhF+cKR5lnDMMB&#10;2n34dALOdAP67o8g/G3WDW7JuqEdRut+o7Vu7QfuOiAOGusu6D9csuvu6B8St6iJJCDwda11SIQQ&#10;MaN7UPxvuhBM3oz/V6LUOnzVMe2x+rsQJwDbvF2ggNu5dS9X5qLbcjY4LVjJ2aI1fKJy7ypn8yFp&#10;w6ADY5IIQAkeCZzYwgs5oRvOvZATOaZ/hSN6o6ikzdjqXO5dzNiiNdhaiq+Wwuq7xC2cJAR1LN0e&#10;NWwIp9qjBjbazLcOxtQrfGupo4IdAdeKTJWOqwOFwF8PAlaOyHw/qgPH9oTs/35C5pjWOmztHcYJ&#10;jhdaLu4cCBRawm0JN9lUbNlGuPOixCIHs9YLE7s5g3NsU1GqgjEcuF04dbEsOGnHgFhlYZbraIK+&#10;Jf5t06RrlOy2oWheIVhC0XJZYIepPDjxJvq0AVF1qr7ImloUPdA6k2NuKAdY91MPsLzAwvhPcVHg&#10;OgCp1dy7RdGDRdG8IrDERcvFgF1ykes0JzhBgDX1FkQ3LXmrDzjg4w0oka18jrJ8rcpni695D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AcA&#10;AFtDb250ZW50X1R5cGVzXS54bWxQSwECFAAKAAAAAACHTuJAAAAAAAAAAAAAAAAABgAAAAAAAAAA&#10;ABAAAACuBgAAX3JlbHMvUEsBAhQAFAAAAAgAh07iQIoUZjzRAAAAlAEAAAsAAAAAAAAAAQAgAAAA&#10;0gYAAF9yZWxzLy5yZWxzUEsBAhQACgAAAAAAh07iQAAAAAAAAAAAAAAAAAQAAAAAAAAAAAAQAAAA&#10;AAAAAGRycy9QSwECFAAUAAAACACHTuJAIz4TptcAAAAFAQAADwAAAAAAAAABACAAAAAiAAAAZHJz&#10;L2Rvd25yZXYueG1sUEsBAhQAFAAAAAgAh07iQLgFcHtcBQAAFSQAAA4AAAAAAAAAAQAgAAAAJgEA&#10;AGRycy9lMm9Eb2MueG1sUEsFBgAAAAAGAAYAWQEAAPQIAAAAAA==&#10;">
                        <v:fill on="f" focussize="0,0"/>
                        <v:stroke on="f"/>
                        <v:imagedata o:title=""/>
                        <o:lock v:ext="edit" aspectratio="f"/>
                      </v:shape>
                      <v:rect id="矩形 3" o:spid="_x0000_s1026" o:spt="1" style="position:absolute;left:1914525;top:1095375;height:1152525;width:1285875;v-text-anchor:middle;" filled="f" stroked="t" coordsize="21600,21600" o:gfxdata="UEsDBAoAAAAAAIdO4kAAAAAAAAAAAAAAAAAEAAAAZHJzL1BLAwQUAAAACACHTuJAQyH05tUAAAAF&#10;AQAADwAAAGRycy9kb3ducmV2LnhtbE2PQUvDQBCF74L/YRnBm93EEi0xmyKC9qAI1l68bbNjEpud&#10;DbvTNv33jl708uDxhve+qZaTH9QBY+oDGchnGSikJrieWgOb98erBajElpwdAqGBEyZY1udnlS1d&#10;ONIbHtbcKimhVFoDHfNYap2aDr1NszAiSfYZorcsNrbaRXuUcj/o6yy70d72JAudHfGhw2a33nsD&#10;T6cVR8xfipHj9PWxajav9887Yy4v8uwOFOPEf8fwgy/oUAvTNuzJJTUYkEf4VyVbzHOxWwPF/LYA&#10;XVf6P339DVBLAwQUAAAACACHTuJA86hOpFkCAACXBAAADgAAAGRycy9lMm9Eb2MueG1srVTNbhMx&#10;EL4j8Q6W73R/mm3TVTdV1aoIqUClwgM4Xm/Wwn+MnWzKyyBx60PwOIjXYGynbSiXHshh5Rl//mbm&#10;m5mcnm21IhsBXlrT0eqgpEQYbntpVh39/OnqzZwSH5jpmbJGdPROeHq2eP3qdHKtqO1oVS+AIInx&#10;7eQ6Oobg2qLwfBSa+QPrhMHLwYJmAU1YFT2wCdm1KuqyPComC70Dy4X36L3Ml3THCC8htMMgubi0&#10;fK2FCZkVhGIBS/KjdJ4uUrbDIHj4OAxeBKI6ipWG9MUgeF7Gb7E4Ze0KmBsl36XAXpLCs5o0kwaD&#10;PlJdssDIGuQ/VFpysN4O4YBbXeRCkiJYRVU+0+Z2ZE6kWlBq7x5F9/+Pln/Y3ACRfUfrk5oSwzS2&#10;/Pf3+18/f5DDqM7kfIugW3cDsT7vri3/4omxFyMzK3EOYKdRsB5zqiK++OtBNDw+Jcvpve2Rmq2D&#10;TUJtB9CRECUgW3x7Us2auqHkDs/lSXN43OTeiG0gPALqeTNHJ+ERUSEW0TEeax+oHPjwVlhN4qGj&#10;gM1Podjm2ocMfYDEyMZeSaXQz1plyNTRwwr5U5FWyT5eJgNWywsFZMNwhOpmVh5VCaTWGkvK7qbE&#10;X84X3Thx2Z1cmKDPFClZv8+tZcBdUlJ3dB4pHh4osxMyapd7ELbLLeYaBV3a/g4lBZunGXcZD6OF&#10;b5RMOMkd9V/XDAQl6p3BtqCyszj6yZg1xzUasH+z3L9hhiNVR3kASrJxEfLCrB3I1YixsgDGnmMz&#10;B5mkfcprlznOa6p3t1txIfbthHr6P1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Mh9ObVAAAA&#10;BQEAAA8AAAAAAAAAAQAgAAAAIgAAAGRycy9kb3ducmV2LnhtbFBLAQIUABQAAAAIAIdO4kDzqE6k&#10;WQIAAJcEAAAOAAAAAAAAAAEAIAAAACQBAABkcnMvZTJvRG9jLnhtbFBLBQYAAAAABgAGAFkBAADv&#10;BQAAAAA=&#10;">
                        <v:fill on="f" focussize="0,0"/>
                        <v:stroke weight="0.25pt" color="#254061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项目所在地</w:t>
                              </w:r>
                            </w:p>
                          </w:txbxContent>
                        </v:textbox>
                      </v:rect>
                      <v:shape id="直接箭头连接符 4" o:spid="_x0000_s1026" o:spt="32" type="#_x0000_t32" style="position:absolute;left:4676775;top:466725;flip:y;height:609600;width:0;" filled="f" stroked="t" coordsize="21600,21600" o:gfxdata="UEsDBAoAAAAAAIdO4kAAAAAAAAAAAAAAAAAEAAAAZHJzL1BLAwQUAAAACACHTuJAJSmXBtYAAAAF&#10;AQAADwAAAGRycy9kb3ducmV2LnhtbE2PQWvCQBCF7wX/wzKCt7qJog1pNh4ED6ZQMPbQ4yY7TVKz&#10;syG7UfvvO+2lvTx4vOG9b7Ld3fbiiqPvHCmIlxEIpNqZjhoFb+fDYwLCB01G945QwRd62OWzh0yn&#10;xt3ohNcyNIJLyKdaQRvCkErp6xat9ks3IHH24UarA9uxkWbUNy63vVxF0VZa3REvtHrAfYv1pZys&#10;gsP76lhNr6fP0u+Ly7YIdfFSJUot5nH0DCLgPfwdww8+o0POTJWbyHjRK+BHwq9ylqxjtpWCzfpp&#10;AzLP5H/6/BtQSwMEFAAAAAgAh07iQPUsbbw8AgAANwQAAA4AAABkcnMvZTJvRG9jLnhtbK1TzW4T&#10;MRC+I/EOlu90NyE/ZJVNBQnlUiBSC3fH681a2B7LdrLJS/ACSD0BJ+DUO08D5TEYe0NLy6UHLqux&#10;x/PN930zOz3eaUW2wnkJpqS9o5wSYThU0qxL+ub85NETSnxgpmIKjCjpXnh6PHv4YNraQvShAVUJ&#10;RxDE+KK1JW1CsEWWed4IzfwRWGEwWYPTLODRrbPKsRbRtcr6eT7KWnCVdcCF93i76JL0gOjuAwh1&#10;LblYAN9oYUKH6oRiASX5RlpPZ4ltXQseXte1F4GokqLSkL7YBONV/GazKSvWjtlG8gMFdh8KdzRp&#10;Jg02vYZasMDIxsl/oLTkDjzU4YiDzjohyRFU0cvveHPWMCuSFrTa22vT/f+D5a+2S0dkVdL+5DEl&#10;hmkc+dWHy5/vP119+/rj4+Wv7xcx/vKZDKJZrfUF1szN0kW5fGfO7Cnwd54YmDfMrEUifb63iNOL&#10;FdmtknjwFluu2pdQ4Ru2CZCc29VOk1pJ+zYWRnB0h+xKOhiNR+PxkJJ9jEfj/rCbmtgFwjGPo+SY&#10;GuWTUZ4GmrEigkUI63x4IUCTGJTUB8fkuglzMAZXA1zXiG1PfYhUbwpisYETqVTaEGVIW9LJEHvH&#10;jAclq5hMB7dezZUjW4Y7NhiOnz6bpEdqo1Fidz0Z5h03VuA1rmR3/Yeu7yASg1vYDjamSgwCk+q5&#10;qUhIzgYn0WslaKSlRUWJEvg3x6jToczB+Wh2N7YVVPuli+k4BNyn1O6w+3Fh/z6nVz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SmXBtYAAAAFAQAADwAAAAAAAAABACAAAAAiAAAAZHJzL2Rv&#10;d25yZXYueG1sUEsBAhQAFAAAAAgAh07iQPUsbbw8AgAANwQAAA4AAAAAAAAAAQAgAAAAJQEAAGRy&#10;cy9lMm9Eb2MueG1sUEsFBgAAAAAGAAYAWQEAANMFAAAAAA==&#10;">
                        <v:fill on="f" focussize="0,0"/>
                        <v:stroke color="#457AB9 [3204]" joinstyle="round" endarrow="block"/>
                        <v:imagedata o:title=""/>
                        <o:lock v:ext="edit" aspectratio="f"/>
                      </v:shape>
                      <v:shape id="文本框 5" o:spid="_x0000_s1026" o:spt="202" type="#_x0000_t202" style="position:absolute;left:4514850;top:228600;height:323850;width:352425;" filled="f" stroked="f" coordsize="21600,21600" o:gfxdata="UEsDBAoAAAAAAIdO4kAAAAAAAAAAAAAAAAAEAAAAZHJzL1BLAwQUAAAACACHTuJAz+FqZNMAAAAF&#10;AQAADwAAAGRycy9kb3ducmV2LnhtbE2PzU7DMBCE70i8g7VI3KgdSqCEOD2AuIIoPxK3bbxNIuJ1&#10;FLtNeHsWLuUy0mhWM9+W69n36kBj7AJbyBYGFHEdXMeNhbfXx4sVqJiQHfaBycI3RVhXpyclFi5M&#10;/EKHTWqUlHAs0EKb0lBoHeuWPMZFGIgl24XRYxI7NtqNOEm57/WlMdfaY8ey0OJA9y3VX5u9t/D+&#10;tPv8uDLPzYPPhynMRrO/1daen2XmDlSiOR2P4Rdf0KESpm3Ys4uqtyCPpD+VbLXMxG4t5MubHHRV&#10;6v/01Q9QSwMEFAAAAAgAh07iQG0cR7UhAgAAIQQAAA4AAABkcnMvZTJvRG9jLnhtbK1TS27bMBDd&#10;F+gdCO5r2bKcOoLlII2RokD6AdIegKYoi6jEYYe0JfcA7Q266qb7nsvn6JByEjfdZNENQc4M38x7&#10;fFxc9G3DdgqdBlPwyWjMmTISSm02Bf/08frFnDPnhSlFA0YVfK8cv1g+f7bobK5SqKEpFTICMS7v&#10;bMFr722eJE7WqhVuBFYZSlaArfB0xE1SougIvW2SdDw+SzrA0iJI5RxFV0OSHxHxKYBQVVqqFcht&#10;q4wfUFE1whMlV2vr+DJOW1VK+vdV5ZRnTcGJqY8rNaH9OqzJciHyDQpba3kcQTxlhEecWqENNb2H&#10;Wgkv2Bb1P1CtlggOKj+S0CYDkagIsZiMH2lzWwurIheS2tl70d3/g5Xvdh+Q6bLg6XnGmREtPfnh&#10;x/fDz9+HX9/YLAjUWZdT3a2lSt+/gp5sE8k6ewPys2MGrmphNuoSEbpaiZIGnISbycnVAccFkHX3&#10;FkrqI7YeIlBfYRvUIz0YoWezSTaf0RPtaax0fjY+vpPqPZOUn87SLJ1xJik/TaehNDQT+R2ORedf&#10;K2hZ2BQcyQaxj9jdOD+U3pWEtgauddNQXOSN+StAmCESeYTRBxK+X/dUHcitodwTI4TBWfSvaFMD&#10;fuWsI1cV3H3ZClScNW8MqXI+ybJgw3jIZi9TOuBpZn2aEUYSVME9Z8P2yg/W3VrUm5o6De9g4JKU&#10;rHSk9jDVcW5yThTn6PJgzdNzrHr42c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FqZNMAAAAF&#10;AQAADwAAAAAAAAABACAAAAAiAAAAZHJzL2Rvd25yZXYueG1sUEsBAhQAFAAAAAgAh07iQG0cR7Uh&#10;AgAAIQQAAA4AAAAAAAAAAQAgAAAAIgEAAGRycy9lMm9Eb2MueG1sUEsFBgAAAAAGAAYAWQEAALUF&#10;AAAAAA==&#10;">
                        <v:fill on="f" focussize="0,0"/>
                        <v:stroke on="f"/>
                        <v:imagedata o:title=""/>
                        <o:lock v:ext="edit" aspectratio="f"/>
                        <v:textbox>
                          <w:txbxContent>
                            <w:p>
                              <w:r>
                                <w:rPr>
                                  <w:rFonts w:hint="eastAsia"/>
                                </w:rPr>
                                <w:t>北</w:t>
                              </w:r>
                            </w:p>
                          </w:txbxContent>
                        </v:textbox>
                      </v:shape>
                      <v:line id="直接连接符 6" o:spid="_x0000_s1026" o:spt="20" style="position:absolute;left:371475;top:2495550;height:635;width:4610100;" filled="f" stroked="t" coordsize="21600,21600" o:gfxdata="UEsDBAoAAAAAAIdO4kAAAAAAAAAAAAAAAAAEAAAAZHJzL1BLAwQUAAAACACHTuJAEugwB9YAAAAF&#10;AQAADwAAAGRycy9kb3ducmV2LnhtbE2PT0vDQBDF74LfYRnBm90kpTaN2RRRRBApWEu9TpJpEszO&#10;xuz237d39KKXB483vPebfHmyvTrQ6DvHBuJJBIq4cnXHjYHN+9NNCsoH5Bp7x2TgTB6WxeVFjlnt&#10;jvxGh3VolJSwz9BAG8KQae2rliz6iRuIJdu50WIQOza6HvEo5bbXSRTdaosdy0KLAz20VH2u99bA&#10;Lvl47XD17L9etuU8eUwX5819MOb6Ko7uQAU6hb9j+MEXdCiEqXR7rr3qDcgj4VclS6ex2NLAbDqf&#10;gS5y/Z+++AZQSwMEFAAAAAgAh07iQMDaM9D1AQAAvAMAAA4AAABkcnMvZTJvRG9jLnhtbK1TzY7T&#10;MBC+I/EOlu80abdpadR0BVstF35WWngA13EaS7bHsp2mfQleAIkbnDhy523YfQzGTnaB5bIHLlb8&#10;zcw3832erM+PWpGDcF6Cqeh0klMiDIdamn1FP7y/fPacEh+YqZkCIyp6Ep6eb54+Wfe2FDNoQdXC&#10;ESQxvuxtRdsQbJllnrdCMz8BKwwGG3CaBby6fVY71iO7VtkszxdZD662DrjwHtHtEKQjo3sMITSN&#10;5GILvNPChIHVCcUCSvKttJ5u0rRNI3h41zReBKIqikpDOrEJfu/imW3WrNw7ZlvJxxHYY0Z4oEkz&#10;abDpPdWWBUY6J/+h0pI78NCECQedDUKSI6himj/w5rplViQtaLW396b7/0fL3x6uHJF1RWerghLD&#10;ND75zafvPz9+uf3xGc+bb1/JItrUW19i9oW5cuPNWyzd9W+gxhrWBUgOHBunoxOojRwreraczpfI&#10;fMIO81VRFKPn4hgIx/h8MUXh+BwcMxZnRWyVsfKOxTofXgnQJH5UVEkTDWElO7z2YUi9S4mwgUup&#10;FOKsVIb0FV0VsyIVeFCyjsEY826/u1COHBiuxbxYvni5Skmq06hmgFdFjmMNVJ3GLRrgBOGAI0Ua&#10;9i9uB52ph8mUwXD0LTo1OLiD+pQMTDg+aiIYFzBuzZ/3VP37p9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oMAfWAAAABQEAAA8AAAAAAAAAAQAgAAAAIgAAAGRycy9kb3ducmV2LnhtbFBLAQIU&#10;ABQAAAAIAIdO4kDA2jPQ9QEAALwDAAAOAAAAAAAAAAEAIAAAACUBAABkcnMvZTJvRG9jLnhtbFBL&#10;BQYAAAAABgAGAFkBAACMBQAAAAA=&#10;">
                        <v:fill on="f" focussize="0,0"/>
                        <v:stroke color="#457AB9 [3204]" joinstyle="round"/>
                        <v:imagedata o:title=""/>
                        <o:lock v:ext="edit" aspectratio="f"/>
                      </v:line>
                      <v:line id="直接连接符 7" o:spid="_x0000_s1026" o:spt="20" style="position:absolute;left:371475;top:2828925;height:635;width:4610100;" filled="f" stroked="t" coordsize="21600,21600" o:gfxdata="UEsDBAoAAAAAAIdO4kAAAAAAAAAAAAAAAAAEAAAAZHJzL1BLAwQUAAAACACHTuJAEugwB9YAAAAF&#10;AQAADwAAAGRycy9kb3ducmV2LnhtbE2PT0vDQBDF74LfYRnBm90kpTaN2RRRRBApWEu9TpJpEszO&#10;xuz237d39KKXB483vPebfHmyvTrQ6DvHBuJJBIq4cnXHjYHN+9NNCsoH5Bp7x2TgTB6WxeVFjlnt&#10;jvxGh3VolJSwz9BAG8KQae2rliz6iRuIJdu50WIQOza6HvEo5bbXSRTdaosdy0KLAz20VH2u99bA&#10;Lvl47XD17L9etuU8eUwX5819MOb6Ko7uQAU6hb9j+MEXdCiEqXR7rr3qDcgj4VclS6ex2NLAbDqf&#10;gS5y/Z+++AZQSwMEFAAAAAgAh07iQKi6x7f2AQAAvAMAAA4AAABkcnMvZTJvRG9jLnhtbK1TzW4T&#10;MRC+I/EOlu9kkzSbZFfZVNCoXPipRHkAx+vNWrI9lu3NJi/BCyBxg1OP3HkbymN07E0LlEsPXCzP&#10;j7+Z75vx6vygFdkL5yWYik5GY0qE4VBLs6vox+vLF0tKfGCmZgqMqOhReHq+fv5s1dtSTKEFVQtH&#10;EMT4srcVbUOwZZZ53grN/AisMBhswGkW0HS7rHasR3Stsul4PM96cLV1wIX36N0MQXpCdE8BhKaR&#10;XGyAd1qYMKA6oVhASr6V1tN16rZpBA/vm8aLQFRFkWlIJxbB+zae2XrFyp1jtpX81AJ7SguPOGkm&#10;DRZ9gNqwwEjn5D9QWnIHHpow4qCzgUhSBFlMxo+0+dAyKxIXlNrbB9H9/4Pl7/ZXjsi6otNiTolh&#10;Gkd++/n7z09ff/34guftzTeyiDL11peYfWGu3MnyFp9u+7dQ4xvWBUgKHBqnoxLIjRwqeraYzBY5&#10;JUessJwui2k+aC4OgXCMz+YTJI7j4JgxP0vRjJX3KNb58FqAJvFSUSVNFISVbP/GB+wDU+9TotvA&#10;pVQqDVUZ0le0yLFgjHhQso7BZLjd9kI5sme4FrN88fJVkZJUp5HN4C7yMbY1QHUat2hwJxdW9QNE&#10;6uAvbAedqYfOlMFw1C0qNSi4hfqYBEx+HGoCOC1g3Jo/7fT696db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DAH1gAAAAUBAAAPAAAAAAAAAAEAIAAAACIAAABkcnMvZG93bnJldi54bWxQSwEC&#10;FAAUAAAACACHTuJAqLrHt/YBAAC8AwAADgAAAAAAAAABACAAAAAlAQAAZHJzL2Uyb0RvYy54bWxQ&#10;SwUGAAAAAAYABgBZAQAAjQUAAAAA&#10;">
                        <v:fill on="f" focussize="0,0"/>
                        <v:stroke color="#457AB9 [3204]" joinstyle="round"/>
                        <v:imagedata o:title=""/>
                        <o:lock v:ext="edit" aspectratio="f"/>
                      </v:line>
                      <v:shape id="文本框 8" o:spid="_x0000_s1026" o:spt="202" type="#_x0000_t202" style="position:absolute;left:2009775;top:2524125;height:304800;width:895350;" fillcolor="#FFFFFF [3217]" filled="t" stroked="f" coordsize="21600,21600" o:gfxdata="UEsDBAoAAAAAAIdO4kAAAAAAAAAAAAAAAAAEAAAAZHJzL1BLAwQUAAAACACHTuJAcplx7tQAAAAF&#10;AQAADwAAAGRycy9kb3ducmV2LnhtbE2PwU7DMBBE70j8g7VIXBB1QklTQpxKIIG4tvQDNvE2iYjX&#10;Uew27d+zcIHLSKNZzbwtN2c3qBNNofdsIF0koIgbb3tuDew/3+7XoEJEtjh4JgMXCrCprq9KLKyf&#10;eUunXWyVlHAo0EAX41hoHZqOHIaFH4klO/jJYRQ7tdpOOEu5G/RDkqy0w55locORXjtqvnZHZ+Dw&#10;Md9lT3P9Hvf59nH1gn1e+4sxtzdp8gwq0jn+HcMPvqBDJUy1P7INajAgj8RflWy9TMXWBrJlnoGu&#10;Sv2fvvoGUEsDBBQAAAAIAIdO4kCxVx38UAIAAIEEAAAOAAAAZHJzL2Uyb0RvYy54bWytVM2O0zAQ&#10;viPxDpbvNGm3pW3UdLV0tQhp+ZEWHsB1nMbC8RjbbVIegH0DTly481x9DsZ2u5TlsgdysDzj8Tff&#10;fDPO4rJvFdkJ6yTokg4HOSVCc6ik3pT008ebFzNKnGe6Ygq0KOleOHq5fP5s0ZlCjKABVQlLEES7&#10;ojMlbbw3RZY53oiWuQEYofGwBtsyj6bdZJVlHaK3Khvl+cusA1sZC1w4h97rdEiPiPYpgFDXkotr&#10;4NtWaJ9QrVDMY0mukcbRZWRb14L793XthCeqpFipjysmwf06rNlywYqNZaaR/EiBPYXCo5paJjUm&#10;fYC6Zp6RrZX/QLWSW3BQ+wGHNkuFREWwimH+SJu7hhkRa0GpnXkQ3f0/WP5u98ESWZV0NJ9SolmL&#10;LT98vz/8+HX4+Y3MgkCdcQXG3RmM9P0r6HFsYrHO3AL/7IiGVcP0RlxZC10jWIUEh+FmdnY14bgA&#10;su7eQoV52NZDBOpr2wb1UA+C6Dgm8+l0Qske95PReDiapEaJ3hOOAbP55GKCLeQYcJGPZ3lsZMaK&#10;E5Cxzr8W0JKwKanFOYiJ2O7W+UCMFaeQkNeBktWNVCoadrNeKUt2DGfmJn7xrtq2SDu5h3n4Ein0&#10;44wl/4mHSxgx0V/gSocUGkKyxCN4ok5BmiSS79f9Ufc1VHtUzEKaXHy3uGnAfqWkw6ktqfuyZVZQ&#10;ot5oVH0+HI/DmEdjPJmO0LDnJ+vzE6Y5QpXUU5K2K5+extZYuWkwU+qzhivsVC2jcqGlidWRN05m&#10;rPP4isLon9sx6s+fY/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plx7tQAAAAFAQAADwAAAAAA&#10;AAABACAAAAAiAAAAZHJzL2Rvd25yZXYueG1sUEsBAhQAFAAAAAgAh07iQLFXHfxQAgAAgQQAAA4A&#10;AAAAAAAAAQAgAAAAIwEAAGRycy9lMm9Eb2MueG1sUEsFBgAAAAAGAAYAWQEAAOUFAAAAAA==&#10;">
                        <v:fill on="t" focussize="0,0"/>
                        <v:stroke on="f"/>
                        <v:imagedata o:title=""/>
                        <o:lock v:ext="edit" aspectratio="f"/>
                        <v:textbox>
                          <w:txbxContent>
                            <w:p>
                              <w:r>
                                <w:rPr>
                                  <w:rFonts w:hint="eastAsia"/>
                                </w:rPr>
                                <w:t>X088村道</w:t>
                              </w:r>
                            </w:p>
                          </w:txbxContent>
                        </v:textbox>
                      </v:shape>
                      <v:rect id="矩形 9" o:spid="_x0000_s1026" o:spt="1" style="position:absolute;left:619125;top:2924175;height:393065;width:3848100;v-text-anchor:middle;" filled="f" stroked="t" coordsize="21600,21600" o:gfxdata="UEsDBAoAAAAAAIdO4kAAAAAAAAAAAAAAAAAEAAAAZHJzL1BLAwQUAAAACACHTuJAQyH05tUAAAAF&#10;AQAADwAAAGRycy9kb3ducmV2LnhtbE2PQUvDQBCF74L/YRnBm93EEi0xmyKC9qAI1l68bbNjEpud&#10;DbvTNv33jl708uDxhve+qZaTH9QBY+oDGchnGSikJrieWgOb98erBajElpwdAqGBEyZY1udnlS1d&#10;ONIbHtbcKimhVFoDHfNYap2aDr1NszAiSfYZorcsNrbaRXuUcj/o6yy70d72JAudHfGhw2a33nsD&#10;T6cVR8xfipHj9PWxajav9887Yy4v8uwOFOPEf8fwgy/oUAvTNuzJJTUYkEf4VyVbzHOxWwPF/LYA&#10;XVf6P339DVBLAwQUAAAACACHTuJA1NuaU1oCAACVBAAADgAAAGRycy9lMm9Eb2MueG1srVTNbhMx&#10;EL4j8Q6W73R/mqTJqpuqalWEVKBS4QEcrzdr4T/GTjblZZC48RA8DuI1GNtJCeXSAzmsPJ7xNzPf&#10;N5Pzi51WZCvAS2taWp2UlAjDbSfNuqUfP9y8mlPiAzMdU9aIlj4ITy+WL1+cj64RtR2s6gQQBDG+&#10;GV1LhxBcUxSeD0Izf2KdMOjsLWgW0IR10QEbEV2roi7LWTFa6BxYLrzH2+vspHtEeA6g7XvJxbXl&#10;Gy1MyKggFAvYkh+k83SZqu17wcP7vvciENVS7DSkLybB8yp+i+U5a9bA3CD5vgT2nBKe9KSZNJj0&#10;EeqaBUY2IP+B0pKD9bYPJ9zqIjeSGMEuqvIJN/cDcyL1glR790i6/3+w/N32DojsWlovUHjDNEr+&#10;6+v3nz++kUVkZ3S+waB7dwexP+9uLf/kibFXAzNrcQlgx0GwDmuqYnzx14NoeHxKVuNb2yE02wSb&#10;iNr1oCMgUkB2LZ1Vi6qeUvIQC6kn1dk0SyN2gXD0n84n86pE1ThGnC5Oy1kKKFhzAHLgw2thNYmH&#10;lgJKnxKx7a0PsTDWHEJiXmNvpFJJfmXIiKAxZ2rRKtlFZzJgvbpSQLYMB6ieTspZlYLURmND+Xpa&#10;4i+Xi9c4b/k6XWFWnyFSBf4YW8uAm6Skbuk8QhweKLOnMTKXFQi71W4vxsp2D0go2DzLuMl4GCx8&#10;oWTEOW6p/7xhIChRbwyKsqgmkzj4yZhMz2o04NizOvYwwxGqpTwAJdm4CnldNg7kesBcmQBjL1HK&#10;XiZqo8y5rn3lOK2p3/1mxXU4tlPUn3+T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IfTm1QAA&#10;AAUBAAAPAAAAAAAAAAEAIAAAACIAAABkcnMvZG93bnJldi54bWxQSwECFAAUAAAACACHTuJA1Nua&#10;U1oCAACVBAAADgAAAAAAAAABACAAAAAkAQAAZHJzL2Uyb0RvYy54bWxQSwUGAAAAAAYABgBZAQAA&#10;8AUAAAAA&#10;">
                        <v:fill on="f" focussize="0,0"/>
                        <v:stroke weight="0.25pt" color="#254061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耕地</w:t>
                              </w:r>
                            </w:p>
                          </w:txbxContent>
                        </v:textbox>
                      </v:rect>
                      <v:rect id="矩形 10" o:spid="_x0000_s1026" o:spt="1" style="position:absolute;left:285750;top:1095375;height:1152525;width:1285875;v-text-anchor:middle;" filled="f" stroked="t" coordsize="21600,21600" o:gfxdata="UEsDBAoAAAAAAIdO4kAAAAAAAAAAAAAAAAAEAAAAZHJzL1BLAwQUAAAACACHTuJAQyH05tUAAAAF&#10;AQAADwAAAGRycy9kb3ducmV2LnhtbE2PQUvDQBCF74L/YRnBm93EEi0xmyKC9qAI1l68bbNjEpud&#10;DbvTNv33jl708uDxhve+qZaTH9QBY+oDGchnGSikJrieWgOb98erBajElpwdAqGBEyZY1udnlS1d&#10;ONIbHtbcKimhVFoDHfNYap2aDr1NszAiSfYZorcsNrbaRXuUcj/o6yy70d72JAudHfGhw2a33nsD&#10;T6cVR8xfipHj9PWxajav9887Yy4v8uwOFOPEf8fwgy/oUAvTNuzJJTUYkEf4VyVbzHOxWwPF/LYA&#10;XVf6P339DVBLAwQUAAAACACHTuJAveKBV1sCAACXBAAADgAAAGRycy9lMm9Eb2MueG1srVRdbtsw&#10;DH4fsDsIel8dp3GbGHWKokWHAfsp0O0AiizHwiRRo5Q43WUG7G2H2HGGXWOUnLZZ99KH2YAh/ugj&#10;+ZH02fnOGrZVGDS4hpdHE86Uk9Bqt274p4/Xr+achShcKww41fA7Ffj58uWLs8HXago9mFYhIxAX&#10;6sE3vI/R10URZK+sCEfglSNjB2hFJBHXRYtiIHRriulkclIMgK1HkCoE0l6NRr5HxOcAQtdpqa5A&#10;bqxycURFZUSkkkKvfeDLnG3XKRk/dF1QkZmGU6UxfykInVfpWyzPRL1G4Xst9ymI56TwpCYrtKOg&#10;D1BXIgq2Qf0PlNUSIUAXjyTYYiwkM0JVlJMn3Nz2wqtcC1Ed/APp4f/ByvfbG2S6bfh0seDMCUst&#10;//3tx6+f31mZ6Rl8qMnr1t9gKjD4tyA/B+bgshdurS4QYeiVaCmpMtFZ/HUhCYGustXwDlrCFpsI&#10;maldhzYBEgdsR+Hn1WlFXbkjmMmiOj6txt6oXWSS7CU5zEnJZPIoqym9OZyo75E8hvhagWXp0HCk&#10;5udIYvs2xJSZqO9dUmAH19qYPADGsaHhxyXh5xrB6DYZs4Dr1aVBthU0QtNqNjkps5PZWKpoVFcT&#10;esZ8SU0TN6qziqKGESJnEA6xrY60S0bbhs8TxP0F4/Y8JurSLIc67lY7yjUdV9DeEaMI4zTTLtOh&#10;B/zK2UCT3PDwZSNQcWbeOOrKopzN0uhnYVadTknAQ8vq0CKcJKiGy4icjcJlHBdm41Gve4o1EuDg&#10;gnrZ6UztY177zGlec7373UoLcShnr8f/y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yH05tUA&#10;AAAFAQAADwAAAAAAAAABACAAAAAiAAAAZHJzL2Rvd25yZXYueG1sUEsBAhQAFAAAAAgAh07iQL3i&#10;gVdbAgAAlwQAAA4AAAAAAAAAAQAgAAAAJAEAAGRycy9lMm9Eb2MueG1sUEsFBgAAAAAGAAYAWQEA&#10;APEFAAAAAA==&#10;">
                        <v:fill on="f" focussize="0,0"/>
                        <v:stroke weight="0.25pt" color="#254061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耕地</w:t>
                              </w:r>
                            </w:p>
                          </w:txbxContent>
                        </v:textbox>
                      </v:rect>
                      <v:rect id="矩形 11" o:spid="_x0000_s1026" o:spt="1" style="position:absolute;left:1905000;top:47625;height:669925;width:1285875;v-text-anchor:middle;" filled="f" stroked="t" coordsize="21600,21600" o:gfxdata="UEsDBAoAAAAAAIdO4kAAAAAAAAAAAAAAAAAEAAAAZHJzL1BLAwQUAAAACACHTuJAQyH05tUAAAAF&#10;AQAADwAAAGRycy9kb3ducmV2LnhtbE2PQUvDQBCF74L/YRnBm93EEi0xmyKC9qAI1l68bbNjEpud&#10;DbvTNv33jl708uDxhve+qZaTH9QBY+oDGchnGSikJrieWgOb98erBajElpwdAqGBEyZY1udnlS1d&#10;ONIbHtbcKimhVFoDHfNYap2aDr1NszAiSfYZorcsNrbaRXuUcj/o6yy70d72JAudHfGhw2a33nsD&#10;T6cVR8xfipHj9PWxajav9887Yy4v8uwOFOPEf8fwgy/oUAvTNuzJJTUYkEf4VyVbzHOxWwPF/LYA&#10;XVf6P339DVBLAwQUAAAACACHTuJA8dTRn1UCAACVBAAADgAAAGRycy9lMm9Eb2MueG1srVRLjhMx&#10;EN0jcQfLe9LdIX9NZzSaaBDSACMNHMBxu9MW/lF20gmXQWI3h+A4iGtQtpMhDJtZsGm5Pn5V71W5&#10;Ly73WpGdAC+tqWk1KCkRhttGmk1NP328eTWjxAdmGqasETU9CE8vly9fXPRuIYa2s6oRQBDE+EXv&#10;atqF4BZF4XknNPMD64TBYGtBs4AmbIoGWI/oWhXDspwUvYXGgeXCe/SucpAeEeE5gLZtJRcry7da&#10;mJBRQSgWkJLvpPN0mbptW8HDh7b1IhBVU2Qa0heL4Hkdv8Xygi02wFwn+bEF9pwWnnDSTBos+gi1&#10;YoGRLch/oLTkYL1tw4BbXWQiSRFkUZVPtLnvmBOJC0rt3aPo/v/B8ve7OyCyqenrEjUxTOPIf317&#10;+PnjO6mqKE/v/AKz7t0dRILe3Vr+2RNjrztmNuIKwPadYA02lfKLvy5Ew+NVsu7f2Qax2TbYpNS+&#10;BR0BUQOyx7vzclzGFg41HU0nw3EejdgHwmN4OBvPpmNKOMYnk/k8JxRsccJx4MMbYTWJh5oCjj7V&#10;YbtbH5AHpp5SYlljb6RSafzKkB75VwifGFolmxhMBmzW1wrIjuECDcejclKlJLXVyCe7Y9/HTUI3&#10;7lt2JxdW9RkideDPsbUM+JKU1DWdRYjTBWUw9yRcHkDYr/fHWaxtc0A9weZdxpeMh87CV0p63OOa&#10;+i9bBoIS9dbgTObVaBQXPxmj8XSIBpxH1ucRZjhC1ZQHoCQb1yE/l60DuemwVhbA2CucZCuTtLHZ&#10;3Nexc9zWxPf4suJzOLdT1p+/y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yH05tUAAAAFAQAA&#10;DwAAAAAAAAABACAAAAAiAAAAZHJzL2Rvd25yZXYueG1sUEsBAhQAFAAAAAgAh07iQPHU0Z9VAgAA&#10;lQQAAA4AAAAAAAAAAQAgAAAAJAEAAGRycy9lMm9Eb2MueG1sUEsFBgAAAAAGAAYAWQEAAOsFAAAA&#10;AA==&#10;">
                        <v:fill on="f" focussize="0,0"/>
                        <v:stroke weight="0.25pt" color="#254061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林地</w:t>
                              </w:r>
                            </w:p>
                          </w:txbxContent>
                        </v:textbox>
                      </v:rect>
                      <v:rect id="矩形 12" o:spid="_x0000_s1026" o:spt="1" style="position:absolute;left:3581400;top:1095375;height:1152525;width:1285875;v-text-anchor:middle;" filled="f" stroked="t" coordsize="21600,21600" o:gfxdata="UEsDBAoAAAAAAIdO4kAAAAAAAAAAAAAAAAAEAAAAZHJzL1BLAwQUAAAACACHTuJAQyH05tUAAAAF&#10;AQAADwAAAGRycy9kb3ducmV2LnhtbE2PQUvDQBCF74L/YRnBm93EEi0xmyKC9qAI1l68bbNjEpud&#10;DbvTNv33jl708uDxhve+qZaTH9QBY+oDGchnGSikJrieWgOb98erBajElpwdAqGBEyZY1udnlS1d&#10;ONIbHtbcKimhVFoDHfNYap2aDr1NszAiSfYZorcsNrbaRXuUcj/o6yy70d72JAudHfGhw2a33nsD&#10;T6cVR8xfipHj9PWxajav9887Yy4v8uwOFOPEf8fwgy/oUAvTNuzJJTUYkEf4VyVbzHOxWwPF/LYA&#10;XVf6P339DVBLAwQUAAAACACHTuJAho+1BFsCAACYBAAADgAAAGRycy9lMm9Eb2MueG1srVRdbtQw&#10;EH5H4g6W32l+umm3UbNV1aoIqUClwgG8jrOx8B9j72bLZZB44xAcB3ENxvZuWcpLH0ikyPPjb2a+&#10;mcn5xVYrshHgpTUdrY5KSoThtpdm1dGPH25ezSnxgZmeKWtERx+EpxeLly/OJ9eK2o5W9QIIghjf&#10;Tq6jYwiuLQrPR6GZP7JOGDQOFjQLKMKq6IFNiK5VUZflSTFZ6B1YLrxH7XU20h0iPAfQDoPk4try&#10;tRYmZFQQigUsyY/SebpI2Q6D4OH9MHgRiOooVhrSF4PgeRm/xeKctStgbpR8lwJ7TgpPatJMGgz6&#10;CHXNAiNrkP9AacnBejuEI251kQtJjGAVVfmEm/uROZFqQaq9eyTd/z9Y/m5zB0T2HT0uK0oM09jy&#10;X1+///zxjVR1pGdyvkWve3cHsUDvbi3/5ImxVyMzK3EJYKdRsB6TqqJ/8deFKHi8SpbTW9sjNlsH&#10;m5jaDqAjIHJAthi+mVezEtvygDjlWXN82uTmiG0gHB2qet7MUUl49KiaGt8Uj7V7KAc+vBZWk3jo&#10;KGD3Uyi2ufUhpsbavUuMbOyNVCpNgDJkwhwqxE9FWiX7aEwCrJZXCsiG4QzVzaw8qZKTWmssKaub&#10;Ep+cL6px5LI6qTCqzxApA3+IrWXAZVJSd3QeIfYXlNkRGbnLPQjb5XbXjqXtH5BSsHmccZnxMFr4&#10;QsmEo9xR/3nNQFCi3hhsy1k1m8XZT8KsOa1RgEPL8tDCDEeojvIAlGThKuSNWTuQqxFjZQKMvcRm&#10;DjJRGxud89pljgOb6t0tV9yIQzl5/fmh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yH05tUA&#10;AAAFAQAADwAAAAAAAAABACAAAAAiAAAAZHJzL2Rvd25yZXYueG1sUEsBAhQAFAAAAAgAh07iQIaP&#10;tQRbAgAAmAQAAA4AAAAAAAAAAQAgAAAAJAEAAGRycy9lMm9Eb2MueG1sUEsFBgAAAAAGAAYAWQEA&#10;APEFAAAAAA==&#10;">
                        <v:fill on="f" focussize="0,0"/>
                        <v:stroke weight="0.25pt" color="#254061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荒地</w:t>
                              </w:r>
                            </w:p>
                          </w:txbxContent>
                        </v:textbox>
                      </v:rect>
                      <v:shape id="文本框 13" o:spid="_x0000_s1026" o:spt="202" type="#_x0000_t202" style="position:absolute;left:3209925;top:1352550;height:314325;width:1114425;" filled="f" stroked="f" coordsize="21600,21600" o:gfxdata="UEsDBAoAAAAAAIdO4kAAAAAAAAAAAAAAAAAEAAAAZHJzL1BLAwQUAAAACACHTuJAz+FqZNMAAAAF&#10;AQAADwAAAGRycy9kb3ducmV2LnhtbE2PzU7DMBCE70i8g7VI3KgdSqCEOD2AuIIoPxK3bbxNIuJ1&#10;FLtNeHsWLuUy0mhWM9+W69n36kBj7AJbyBYGFHEdXMeNhbfXx4sVqJiQHfaBycI3RVhXpyclFi5M&#10;/EKHTWqUlHAs0EKb0lBoHeuWPMZFGIgl24XRYxI7NtqNOEm57/WlMdfaY8ey0OJA9y3VX5u9t/D+&#10;tPv8uDLPzYPPhynMRrO/1daen2XmDlSiOR2P4Rdf0KESpm3Ys4uqtyCPpD+VbLXMxG4t5MubHHRV&#10;6v/01Q9QSwMEFAAAAAgAh07iQAFXu4MhAgAAJAQAAA4AAABkcnMvZTJvRG9jLnhtbK1TS44TMRDd&#10;I3EHy3vSnyRAWumMhokGIQ0faeAAjtudtuh2mbKT7uEAcANWbNhzrpyDsjszE4bNLNhY5XL5Vb3n&#10;5+XZ0LVsr9BpMCXPJilnykiotNmW/NPHy2cvOXNemEq0YFTJb5TjZ6unT5a9LVQODbSVQkYgxhW9&#10;LXnjvS2SxMlGdcJNwCpDhzVgJzxtcZtUKHpC79okT9PnSQ9YWQSpnKPsejzkR0R8DCDUtZZqDXLX&#10;KeNHVFSt8ETJNdo6vorT1rWS/n1dO+VZW3Ji6uNKTSjehDVZLUWxRWEbLY8jiMeM8IBTJ7ShpndQ&#10;a+EF26H+B6rTEsFB7ScSumQkEhUhFln6QJvrRlgVuZDUzt6J7v4frHy3/4BMVyWfpjlnRnT05Icf&#10;3w8/fx9+fWPZNCjUW1dQ4bWlUj+8goF8E9k6ewXys2MGLhphtuocEfpGiYomzMLN5OTqiOMCyKZ/&#10;CxU1EjsPEWiosQvykSCM0Kd5uljkc85uCGc6z+fz40upwTMZ2mfZbBYKJFVMs9mU4tBOFLdIFp1/&#10;raBjISg5khNiJ7G/cn4svS0JjQ1c6ralvCha81eCMEMmMgnDjzT8sBmoOtDbQHVDnBBGc9HXoqAB&#10;/MpZT8YqufuyE6g4a98Y0mVBkwcnxs1s/iKnDZ6ebE5PhJEEVXLP2Rhe+NG9O4t621Cn8SUMnJOW&#10;tY7U7qc6zk3mieIcjR7cebqPVfefe/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FqZNMAAAAF&#10;AQAADwAAAAAAAAABACAAAAAiAAAAZHJzL2Rvd25yZXYueG1sUEsBAhQAFAAAAAgAh07iQAFXu4Mh&#10;AgAAJAQAAA4AAAAAAAAAAQAgAAAAIgEAAGRycy9lMm9Eb2MueG1sUEsFBgAAAAAGAAYAWQEAALUF&#10;AAAAAA==&#10;">
                        <v:fill on="f" focussize="0,0"/>
                        <v:stroke on="f"/>
                        <v:imagedata o:title=""/>
                        <o:lock v:ext="edit" aspectratio="f"/>
                        <v:textbox>
                          <w:txbxContent>
                            <w:p>
                              <w:r>
                                <w:rPr>
                                  <w:rFonts w:hint="eastAsia"/>
                                </w:rPr>
                                <w:t>△监测点位#1</w:t>
                              </w:r>
                            </w:p>
                          </w:txbxContent>
                        </v:textbox>
                      </v:shape>
                      <v:shape id="文本框 14" o:spid="_x0000_s1026" o:spt="202" type="#_x0000_t202" style="position:absolute;left:2190750;top:2209800;height:314325;width:1114425;" filled="f" stroked="f" coordsize="21600,21600" o:gfxdata="UEsDBAoAAAAAAIdO4kAAAAAAAAAAAAAAAAAEAAAAZHJzL1BLAwQUAAAACACHTuJAz+FqZNMAAAAF&#10;AQAADwAAAGRycy9kb3ducmV2LnhtbE2PzU7DMBCE70i8g7VI3KgdSqCEOD2AuIIoPxK3bbxNIuJ1&#10;FLtNeHsWLuUy0mhWM9+W69n36kBj7AJbyBYGFHEdXMeNhbfXx4sVqJiQHfaBycI3RVhXpyclFi5M&#10;/EKHTWqUlHAs0EKb0lBoHeuWPMZFGIgl24XRYxI7NtqNOEm57/WlMdfaY8ey0OJA9y3VX5u9t/D+&#10;tPv8uDLPzYPPhynMRrO/1daen2XmDlSiOR2P4Rdf0KESpm3Ys4uqtyCPpD+VbLXMxG4t5MubHHRV&#10;6v/01Q9QSwMEFAAAAAgAh07iQPXSYEMiAgAAJAQAAA4AAABkcnMvZTJvRG9jLnhtbK1TS27bMBDd&#10;F+gdCO5rSf40sWA5SGOkKJB+gLQHoCnKIipx2CFtyT1Ae4Ouuum+5/I5OqScxE03WXRDDIfDN/Me&#10;HxcXfduwnUKnwRQ8G6WcKSOh1GZT8E8fr1+cc+a8MKVowKiC75XjF8vnzxadzdUYamhKhYxAjMs7&#10;W/Dae5sniZO1aoUbgVWGDivAVnja4iYpUXSE3jbJOE1fJh1gaRGkco6yq+GQHxHxKYBQVVqqFcht&#10;q4wfUFE1whMlV2vr+DJOW1VK+vdV5ZRnTcGJqY8rNaF4HdZkuRD5BoWttTyOIJ4ywiNOrdCGmt5D&#10;rYQXbIv6H6hWSwQHlR9JaJOBSFSEWGTpI21ua2FV5EJSO3svuvt/sPLd7gMyXRZ8kk44M6KlJz/8&#10;+H74+fvw6xvLpkGhzrqcCm8tlfr+FfTkm8jW2RuQnx0zcFULs1GXiNDVSpQ0YRZuJidXBxwXQNbd&#10;Wyipkdh6iEB9hW2QjwRhhD7O5unZjN5oT/E4nZ+nx5dSvWcytM+y6XQ840xSxSSbTigO7UR+h2TR&#10;+dcKWhaCgiM5IXYSuxvnh9K7ktDYwLVuGsqLvDF/JQgzZCKTMPxAw/frnqoDvTWUe+KEMJiLvhYF&#10;NeBXzjoyVsHdl61AxVnzxpAuc5o8ODFuprOzMW3w9GR9eiKMJKiCe86G8MoP7t1a1JuaOg0vYeCS&#10;tKx0pPYw1XFuMk8U52j04M7Tfax6+Nz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hamTTAAAA&#10;BQEAAA8AAAAAAAAAAQAgAAAAIgAAAGRycy9kb3ducmV2LnhtbFBLAQIUABQAAAAIAIdO4kD10mBD&#10;IgIAACQEAAAOAAAAAAAAAAEAIAAAACIBAABkcnMvZTJvRG9jLnhtbFBLBQYAAAAABgAGAFkBAAC2&#10;BQAAAAA=&#10;">
                        <v:fill on="f" focussize="0,0"/>
                        <v:stroke on="f"/>
                        <v:imagedata o:title=""/>
                        <o:lock v:ext="edit" aspectratio="f"/>
                        <v:textbox>
                          <w:txbxContent>
                            <w:p>
                              <w:r>
                                <w:rPr>
                                  <w:rFonts w:hint="eastAsia"/>
                                </w:rPr>
                                <w:t>△监测点位#2</w:t>
                              </w:r>
                            </w:p>
                          </w:txbxContent>
                        </v:textbox>
                      </v:shape>
                      <v:shape id="文本框 15" o:spid="_x0000_s1026" o:spt="202" type="#_x0000_t202" style="position:absolute;left:1571625;top:1743075;height:314325;width:1114425;" filled="f" stroked="f" coordsize="21600,21600" o:gfxdata="UEsDBAoAAAAAAIdO4kAAAAAAAAAAAAAAAAAEAAAAZHJzL1BLAwQUAAAACACHTuJAz+FqZNMAAAAF&#10;AQAADwAAAGRycy9kb3ducmV2LnhtbE2PzU7DMBCE70i8g7VI3KgdSqCEOD2AuIIoPxK3bbxNIuJ1&#10;FLtNeHsWLuUy0mhWM9+W69n36kBj7AJbyBYGFHEdXMeNhbfXx4sVqJiQHfaBycI3RVhXpyclFi5M&#10;/EKHTWqUlHAs0EKb0lBoHeuWPMZFGIgl24XRYxI7NtqNOEm57/WlMdfaY8ey0OJA9y3VX5u9t/D+&#10;tPv8uDLPzYPPhynMRrO/1daen2XmDlSiOR2P4Rdf0KESpm3Ys4uqtyCPpD+VbLXMxG4t5MubHHRV&#10;6v/01Q9QSwMEFAAAAAgAh07iQA8pe6QhAgAAJAQAAA4AAABkcnMvZTJvRG9jLnhtbK1TS27bMBDd&#10;F+gdCO5rWbYct4LlII2RokD6AdIeYExRFlGJw5K0JfcAzQ266qb7nsvn6JByEjfdZNENMSQf37z3&#10;NFqc923DdtI6hbrg6WjMmdQCS6U3Bf/86erFS86cB11Cg1oWfC8dP18+f7boTC4nWGNTSsuIRLu8&#10;MwWvvTd5kjhRyxbcCI3UdFmhbcHT1m6S0kJH7G2TTMbjs6RDWxqLQjpHp6vhkh8Z7VMIsaqUkCsU&#10;21ZqP7Ba2YAnS65WxvFlVFtVUvgPVeWkZ03ByamPKzWheh3WZLmAfGPB1EocJcBTJDzy1ILS1PSe&#10;agUe2Naqf6haJSw6rPxIYJsMRmIi5CIdP8rmpgYjoxeK2pn70N3/oxXvdx8tU2XBp+OMMw0tffLD&#10;j9vDz9+HX99ZOgsJdcblBLwxBPX9a+xpbqJbZ65RfHFM42UNeiMvrMWullCSwjS8TE6eDjwukKy7&#10;d1hSI9h6jER9ZdsQHwXCAvtsnp5NZpztqZ5n0/E86oBc9p6JAEjTLAsAQYhpmk2pDu0gv2My1vk3&#10;ElsWioJbmoTYCXbXzg/QO0horPFKNQ2dQ97ovw6IM5xEJ0H8YMP3657Qwd4ayz15sjgMF/1aVNRo&#10;v3HW0WAV3H3dgpWcNW815fKKlIdJjJtsNp/Qxp7erE9vQAuiKrjnbCgv/TC9W2PVpqZOw5fQeEFZ&#10;Vipae1B11E3DE8M5DnqYztN9RD383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FqZNMAAAAF&#10;AQAADwAAAAAAAAABACAAAAAiAAAAZHJzL2Rvd25yZXYueG1sUEsBAhQAFAAAAAgAh07iQA8pe6Qh&#10;AgAAJAQAAA4AAAAAAAAAAQAgAAAAIgEAAGRycy9lMm9Eb2MueG1sUEsFBgAAAAAGAAYAWQEAALUF&#10;AAAAAA==&#10;">
                        <v:fill on="f" focussize="0,0"/>
                        <v:stroke on="f"/>
                        <v:imagedata o:title=""/>
                        <o:lock v:ext="edit" aspectratio="f"/>
                        <v:textbox>
                          <w:txbxContent>
                            <w:p>
                              <w:r>
                                <w:rPr>
                                  <w:rFonts w:hint="eastAsia"/>
                                </w:rPr>
                                <w:t>△监测点位#3</w:t>
                              </w:r>
                            </w:p>
                          </w:txbxContent>
                        </v:textbox>
                      </v:shape>
                      <v:shape id="文本框 16" o:spid="_x0000_s1026" o:spt="202" type="#_x0000_t202" style="position:absolute;left:2143125;top:771525;height:314325;width:1114425;" filled="f" stroked="f" coordsize="21600,21600" o:gfxdata="UEsDBAoAAAAAAIdO4kAAAAAAAAAAAAAAAAAEAAAAZHJzL1BLAwQUAAAACACHTuJAz+FqZNMAAAAF&#10;AQAADwAAAGRycy9kb3ducmV2LnhtbE2PzU7DMBCE70i8g7VI3KgdSqCEOD2AuIIoPxK3bbxNIuJ1&#10;FLtNeHsWLuUy0mhWM9+W69n36kBj7AJbyBYGFHEdXMeNhbfXx4sVqJiQHfaBycI3RVhXpyclFi5M&#10;/EKHTWqUlHAs0EKb0lBoHeuWPMZFGIgl24XRYxI7NtqNOEm57/WlMdfaY8ey0OJA9y3VX5u9t/D+&#10;tPv8uDLPzYPPhynMRrO/1daen2XmDlSiOR2P4Rdf0KESpm3Ys4uqtyCPpD+VbLXMxG4t5MubHHRV&#10;6v/01Q9QSwMEFAAAAAgAh07iQBR9HlogAgAAIwQAAA4AAABkcnMvZTJvRG9jLnhtbK1TS27bMBDd&#10;F+gdCO5rWf7ErWA5SGOkKJB+gLQHoCjKIipx2CFtyT1Ac4Ouuum+5/I5OqScxE03WXRDDDnDN+89&#10;DpfnfduwnUKnweQ8HY05U0ZCqc0m558/Xb14yZnzwpSiAaNyvleOn6+eP1t2NlMTqKEpFTICMS7r&#10;bM5r722WJE7WqhVuBFYZSlaArfC0xU1SougIvW2SyXh8lnSApUWQyjk6XQ9JfkTEpwBCVWmp1iC3&#10;rTJ+QEXVCE+SXK2t46vItqqU9B+qyinPmpyTUh9XakJxEdZktRTZBoWttTxSEE+h8EhTK7ShpvdQ&#10;a+EF26L+B6rVEsFB5UcS2mQQEh0hFen4kTc3tbAqaiGrnb033f0/WPl+9xGZLnM+Hc85M6KlJz/8&#10;uD38/H349Z2lZ8GhzrqMCm8slfr+NfQ0N1Gts9cgvzhm4LIWZqMuEKGrlSiJYRpuJidXBxwXQIru&#10;HZTUSGw9RKC+wjbYR4YwQp+ks2k6IT77nC8W6ZzC+FCq90yG7mk6m4W8pIIpFQ8FicjugCw6/0ZB&#10;y0KQc6RBiI3E7tr5QExkdyWhr4Er3TSxR2P+OqDCcBKFBO6DCt8XPVUHdQWUe5KEMMwW/SwKasBv&#10;nHU0Vzl3X7cCFWfNW0O2vCLmYRDjZjZfTGiDp5niNCOMJKice86G8NIPw7u1qDc1dRoewsAFWVnp&#10;KO2B1ZE3zU5UfJzzMJyn+1j18Ld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4Wpk0wAAAAUB&#10;AAAPAAAAAAAAAAEAIAAAACIAAABkcnMvZG93bnJldi54bWxQSwECFAAUAAAACACHTuJAFH0eWiAC&#10;AAAjBAAADgAAAAAAAAABACAAAAAiAQAAZHJzL2Uyb0RvYy54bWxQSwUGAAAAAAYABgBZAQAAtAUA&#10;AAAA&#10;">
                        <v:fill on="f" focussize="0,0"/>
                        <v:stroke on="f"/>
                        <v:imagedata o:title=""/>
                        <o:lock v:ext="edit" aspectratio="f"/>
                        <v:textbox>
                          <w:txbxContent>
                            <w:p>
                              <w:r>
                                <w:rPr>
                                  <w:rFonts w:hint="eastAsia"/>
                                </w:rPr>
                                <w:t>△监测点位#4</w:t>
                              </w:r>
                            </w:p>
                          </w:txbxContent>
                        </v:textbox>
                      </v:shape>
                      <w10:wrap type="none"/>
                      <w10:anchorlock/>
                    </v:group>
                  </w:pict>
                </mc:Fallback>
              </mc:AlternateContent>
            </w:r>
          </w:p>
          <w:p>
            <w:pPr>
              <w:jc w:val="center"/>
              <w:rPr>
                <w:b/>
              </w:rPr>
            </w:pPr>
            <w:r>
              <w:rPr>
                <w:rFonts w:hint="eastAsia"/>
                <w:b/>
              </w:rPr>
              <w:t>图3  声环境现状</w:t>
            </w:r>
            <w:r>
              <w:rPr>
                <w:b/>
              </w:rPr>
              <w:t>监测点</w:t>
            </w:r>
            <w:r>
              <w:rPr>
                <w:rFonts w:hint="eastAsia"/>
                <w:b/>
              </w:rPr>
              <w:t>位示意图</w:t>
            </w:r>
          </w:p>
          <w:p>
            <w:pPr>
              <w:pStyle w:val="26"/>
            </w:pPr>
            <w:r>
              <w:t xml:space="preserve">表3-3 </w:t>
            </w:r>
            <w:r>
              <w:rPr>
                <w:rFonts w:hint="eastAsia"/>
              </w:rPr>
              <w:t xml:space="preserve"> </w:t>
            </w:r>
            <w:r>
              <w:t>声</w:t>
            </w:r>
            <w:r>
              <w:rPr>
                <w:rFonts w:hint="eastAsia"/>
              </w:rPr>
              <w:t>环境现状</w:t>
            </w:r>
            <w:r>
              <w:t>监测</w:t>
            </w:r>
            <w:r>
              <w:rPr>
                <w:rFonts w:hint="eastAsia"/>
              </w:rPr>
              <w:t>及评价</w:t>
            </w:r>
            <w:r>
              <w:t>结果</w:t>
            </w:r>
            <w:r>
              <w:rPr>
                <w:rFonts w:hint="eastAsia"/>
              </w:rPr>
              <w:t xml:space="preserve">  单位：</w:t>
            </w:r>
            <w:r>
              <w:t>dB(A)</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873"/>
              <w:gridCol w:w="1500"/>
              <w:gridCol w:w="150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shd w:val="clear" w:color="auto" w:fill="auto"/>
                  <w:vAlign w:val="center"/>
                </w:tcPr>
                <w:p>
                  <w:pPr>
                    <w:jc w:val="center"/>
                    <w:rPr>
                      <w:b/>
                    </w:rPr>
                  </w:pPr>
                  <w:r>
                    <w:rPr>
                      <w:rFonts w:hint="eastAsia"/>
                      <w:b/>
                    </w:rPr>
                    <w:t>监测点位</w:t>
                  </w:r>
                </w:p>
              </w:tc>
              <w:tc>
                <w:tcPr>
                  <w:tcW w:w="1873" w:type="dxa"/>
                  <w:shd w:val="clear" w:color="auto" w:fill="auto"/>
                  <w:vAlign w:val="center"/>
                </w:tcPr>
                <w:p>
                  <w:pPr>
                    <w:jc w:val="center"/>
                    <w:rPr>
                      <w:b/>
                    </w:rPr>
                  </w:pPr>
                  <w:r>
                    <w:rPr>
                      <w:rFonts w:hint="eastAsia"/>
                      <w:b/>
                    </w:rPr>
                    <w:t>监测时段</w:t>
                  </w:r>
                </w:p>
              </w:tc>
              <w:tc>
                <w:tcPr>
                  <w:tcW w:w="1500" w:type="dxa"/>
                  <w:shd w:val="clear" w:color="auto" w:fill="auto"/>
                  <w:vAlign w:val="center"/>
                </w:tcPr>
                <w:p>
                  <w:pPr>
                    <w:jc w:val="center"/>
                    <w:rPr>
                      <w:b/>
                    </w:rPr>
                  </w:pPr>
                  <w:r>
                    <w:rPr>
                      <w:rFonts w:hint="eastAsia"/>
                      <w:b/>
                    </w:rPr>
                    <w:t>监测值</w:t>
                  </w:r>
                </w:p>
              </w:tc>
              <w:tc>
                <w:tcPr>
                  <w:tcW w:w="1500" w:type="dxa"/>
                  <w:shd w:val="clear" w:color="auto" w:fill="auto"/>
                  <w:vAlign w:val="center"/>
                </w:tcPr>
                <w:p>
                  <w:pPr>
                    <w:jc w:val="center"/>
                    <w:rPr>
                      <w:b/>
                    </w:rPr>
                  </w:pPr>
                  <w:r>
                    <w:rPr>
                      <w:rFonts w:hint="eastAsia"/>
                      <w:b/>
                    </w:rPr>
                    <w:t>超标值</w:t>
                  </w:r>
                </w:p>
              </w:tc>
              <w:tc>
                <w:tcPr>
                  <w:tcW w:w="1872" w:type="dxa"/>
                  <w:shd w:val="clear" w:color="auto" w:fill="auto"/>
                  <w:vAlign w:val="center"/>
                </w:tcPr>
                <w:p>
                  <w:pPr>
                    <w:jc w:val="center"/>
                    <w:rPr>
                      <w:b/>
                    </w:rPr>
                  </w:pPr>
                  <w:r>
                    <w:rPr>
                      <w:rFonts w:hint="eastAsia"/>
                      <w:b/>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shd w:val="clear" w:color="auto" w:fill="auto"/>
                  <w:vAlign w:val="center"/>
                </w:tcPr>
                <w:p>
                  <w:pPr>
                    <w:jc w:val="center"/>
                  </w:pPr>
                  <w:r>
                    <w:rPr>
                      <w:rFonts w:hint="eastAsia"/>
                    </w:rPr>
                    <w:t>1</w:t>
                  </w:r>
                  <w:r>
                    <w:t>#</w:t>
                  </w:r>
                </w:p>
              </w:tc>
              <w:tc>
                <w:tcPr>
                  <w:tcW w:w="1873" w:type="dxa"/>
                  <w:shd w:val="clear" w:color="auto" w:fill="auto"/>
                  <w:vAlign w:val="center"/>
                </w:tcPr>
                <w:p>
                  <w:pPr>
                    <w:jc w:val="center"/>
                  </w:pPr>
                  <w:r>
                    <w:rPr>
                      <w:rFonts w:hint="eastAsia"/>
                    </w:rPr>
                    <w:t>昼间</w:t>
                  </w:r>
                </w:p>
              </w:tc>
              <w:tc>
                <w:tcPr>
                  <w:tcW w:w="1500" w:type="dxa"/>
                  <w:shd w:val="clear" w:color="auto" w:fill="auto"/>
                  <w:vAlign w:val="center"/>
                </w:tcPr>
                <w:p>
                  <w:pPr>
                    <w:jc w:val="center"/>
                  </w:pPr>
                  <w:r>
                    <w:rPr>
                      <w:rFonts w:hint="eastAsia"/>
                    </w:rPr>
                    <w:t>51.0</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shd w:val="clear" w:color="auto" w:fill="auto"/>
                  <w:vAlign w:val="center"/>
                </w:tcPr>
                <w:p>
                  <w:pPr>
                    <w:jc w:val="center"/>
                  </w:pPr>
                </w:p>
              </w:tc>
              <w:tc>
                <w:tcPr>
                  <w:tcW w:w="1873" w:type="dxa"/>
                  <w:shd w:val="clear" w:color="auto" w:fill="auto"/>
                  <w:vAlign w:val="center"/>
                </w:tcPr>
                <w:p>
                  <w:pPr>
                    <w:jc w:val="center"/>
                  </w:pPr>
                  <w:r>
                    <w:rPr>
                      <w:rFonts w:hint="eastAsia"/>
                    </w:rPr>
                    <w:t>夜间</w:t>
                  </w:r>
                </w:p>
              </w:tc>
              <w:tc>
                <w:tcPr>
                  <w:tcW w:w="1500" w:type="dxa"/>
                  <w:shd w:val="clear" w:color="auto" w:fill="auto"/>
                  <w:vAlign w:val="center"/>
                </w:tcPr>
                <w:p>
                  <w:pPr>
                    <w:jc w:val="center"/>
                  </w:pPr>
                  <w:r>
                    <w:rPr>
                      <w:rFonts w:hint="eastAsia"/>
                    </w:rPr>
                    <w:t>47.8</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3" w:type="dxa"/>
                  <w:vMerge w:val="restart"/>
                  <w:shd w:val="clear" w:color="auto" w:fill="auto"/>
                  <w:vAlign w:val="center"/>
                </w:tcPr>
                <w:p>
                  <w:pPr>
                    <w:jc w:val="center"/>
                  </w:pPr>
                  <w:r>
                    <w:rPr>
                      <w:rFonts w:hint="eastAsia"/>
                    </w:rPr>
                    <w:t>2</w:t>
                  </w:r>
                  <w:r>
                    <w:t>#</w:t>
                  </w:r>
                </w:p>
              </w:tc>
              <w:tc>
                <w:tcPr>
                  <w:tcW w:w="1873" w:type="dxa"/>
                  <w:shd w:val="clear" w:color="auto" w:fill="auto"/>
                  <w:vAlign w:val="center"/>
                </w:tcPr>
                <w:p>
                  <w:pPr>
                    <w:jc w:val="center"/>
                  </w:pPr>
                  <w:r>
                    <w:rPr>
                      <w:rFonts w:hint="eastAsia"/>
                    </w:rPr>
                    <w:t>昼间</w:t>
                  </w:r>
                </w:p>
              </w:tc>
              <w:tc>
                <w:tcPr>
                  <w:tcW w:w="1500" w:type="dxa"/>
                  <w:shd w:val="clear" w:color="auto" w:fill="auto"/>
                  <w:vAlign w:val="center"/>
                </w:tcPr>
                <w:p>
                  <w:pPr>
                    <w:jc w:val="center"/>
                  </w:pPr>
                  <w:r>
                    <w:rPr>
                      <w:rFonts w:hint="eastAsia"/>
                    </w:rPr>
                    <w:t>54.8</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shd w:val="clear" w:color="auto" w:fill="auto"/>
                  <w:vAlign w:val="center"/>
                </w:tcPr>
                <w:p>
                  <w:pPr>
                    <w:jc w:val="center"/>
                  </w:pPr>
                </w:p>
              </w:tc>
              <w:tc>
                <w:tcPr>
                  <w:tcW w:w="1873" w:type="dxa"/>
                  <w:shd w:val="clear" w:color="auto" w:fill="auto"/>
                  <w:vAlign w:val="center"/>
                </w:tcPr>
                <w:p>
                  <w:pPr>
                    <w:jc w:val="center"/>
                  </w:pPr>
                  <w:r>
                    <w:rPr>
                      <w:rFonts w:hint="eastAsia"/>
                    </w:rPr>
                    <w:t>夜间</w:t>
                  </w:r>
                </w:p>
              </w:tc>
              <w:tc>
                <w:tcPr>
                  <w:tcW w:w="1500" w:type="dxa"/>
                  <w:shd w:val="clear" w:color="auto" w:fill="auto"/>
                  <w:vAlign w:val="center"/>
                </w:tcPr>
                <w:p>
                  <w:pPr>
                    <w:jc w:val="center"/>
                  </w:pPr>
                  <w:r>
                    <w:rPr>
                      <w:rFonts w:hint="eastAsia"/>
                    </w:rPr>
                    <w:t>49.6</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restart"/>
                  <w:shd w:val="clear" w:color="auto" w:fill="auto"/>
                  <w:vAlign w:val="center"/>
                </w:tcPr>
                <w:p>
                  <w:pPr>
                    <w:jc w:val="center"/>
                  </w:pPr>
                  <w:r>
                    <w:rPr>
                      <w:rFonts w:hint="eastAsia"/>
                    </w:rPr>
                    <w:t>3</w:t>
                  </w:r>
                  <w:r>
                    <w:t>#</w:t>
                  </w:r>
                </w:p>
              </w:tc>
              <w:tc>
                <w:tcPr>
                  <w:tcW w:w="1873" w:type="dxa"/>
                  <w:shd w:val="clear" w:color="auto" w:fill="auto"/>
                  <w:vAlign w:val="center"/>
                </w:tcPr>
                <w:p>
                  <w:pPr>
                    <w:jc w:val="center"/>
                  </w:pPr>
                  <w:r>
                    <w:rPr>
                      <w:rFonts w:hint="eastAsia"/>
                    </w:rPr>
                    <w:t>昼间</w:t>
                  </w:r>
                </w:p>
              </w:tc>
              <w:tc>
                <w:tcPr>
                  <w:tcW w:w="1500" w:type="dxa"/>
                  <w:shd w:val="clear" w:color="auto" w:fill="auto"/>
                  <w:vAlign w:val="center"/>
                </w:tcPr>
                <w:p>
                  <w:pPr>
                    <w:jc w:val="center"/>
                  </w:pPr>
                  <w:r>
                    <w:rPr>
                      <w:rFonts w:hint="eastAsia"/>
                    </w:rPr>
                    <w:t>51.8</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shd w:val="clear" w:color="auto" w:fill="auto"/>
                  <w:vAlign w:val="center"/>
                </w:tcPr>
                <w:p>
                  <w:pPr>
                    <w:jc w:val="center"/>
                  </w:pPr>
                </w:p>
              </w:tc>
              <w:tc>
                <w:tcPr>
                  <w:tcW w:w="1873" w:type="dxa"/>
                  <w:shd w:val="clear" w:color="auto" w:fill="auto"/>
                  <w:vAlign w:val="center"/>
                </w:tcPr>
                <w:p>
                  <w:pPr>
                    <w:jc w:val="center"/>
                  </w:pPr>
                  <w:r>
                    <w:rPr>
                      <w:rFonts w:hint="eastAsia"/>
                    </w:rPr>
                    <w:t>夜间</w:t>
                  </w:r>
                </w:p>
              </w:tc>
              <w:tc>
                <w:tcPr>
                  <w:tcW w:w="1500" w:type="dxa"/>
                  <w:shd w:val="clear" w:color="auto" w:fill="auto"/>
                  <w:vAlign w:val="center"/>
                </w:tcPr>
                <w:p>
                  <w:pPr>
                    <w:jc w:val="center"/>
                  </w:pPr>
                  <w:r>
                    <w:rPr>
                      <w:rFonts w:hint="eastAsia"/>
                    </w:rPr>
                    <w:t>49.6</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3" w:type="dxa"/>
                  <w:vMerge w:val="restart"/>
                  <w:shd w:val="clear" w:color="auto" w:fill="auto"/>
                  <w:vAlign w:val="center"/>
                </w:tcPr>
                <w:p>
                  <w:pPr>
                    <w:jc w:val="center"/>
                  </w:pPr>
                  <w:r>
                    <w:rPr>
                      <w:rFonts w:hint="eastAsia"/>
                    </w:rPr>
                    <w:t>4</w:t>
                  </w:r>
                  <w:r>
                    <w:t>#</w:t>
                  </w:r>
                </w:p>
              </w:tc>
              <w:tc>
                <w:tcPr>
                  <w:tcW w:w="1873" w:type="dxa"/>
                  <w:shd w:val="clear" w:color="auto" w:fill="auto"/>
                  <w:vAlign w:val="center"/>
                </w:tcPr>
                <w:p>
                  <w:pPr>
                    <w:jc w:val="center"/>
                  </w:pPr>
                  <w:r>
                    <w:rPr>
                      <w:rFonts w:hint="eastAsia"/>
                    </w:rPr>
                    <w:t>昼间</w:t>
                  </w:r>
                </w:p>
              </w:tc>
              <w:tc>
                <w:tcPr>
                  <w:tcW w:w="1500" w:type="dxa"/>
                  <w:shd w:val="clear" w:color="auto" w:fill="auto"/>
                  <w:vAlign w:val="center"/>
                </w:tcPr>
                <w:p>
                  <w:pPr>
                    <w:jc w:val="center"/>
                  </w:pPr>
                  <w:r>
                    <w:rPr>
                      <w:rFonts w:hint="eastAsia"/>
                    </w:rPr>
                    <w:t>51.8</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vMerge w:val="continue"/>
                  <w:shd w:val="clear" w:color="auto" w:fill="auto"/>
                  <w:vAlign w:val="center"/>
                </w:tcPr>
                <w:p>
                  <w:pPr>
                    <w:jc w:val="center"/>
                  </w:pPr>
                </w:p>
              </w:tc>
              <w:tc>
                <w:tcPr>
                  <w:tcW w:w="1873" w:type="dxa"/>
                  <w:shd w:val="clear" w:color="auto" w:fill="auto"/>
                  <w:vAlign w:val="center"/>
                </w:tcPr>
                <w:p>
                  <w:pPr>
                    <w:jc w:val="center"/>
                  </w:pPr>
                  <w:r>
                    <w:rPr>
                      <w:rFonts w:hint="eastAsia"/>
                    </w:rPr>
                    <w:t>夜间</w:t>
                  </w:r>
                </w:p>
              </w:tc>
              <w:tc>
                <w:tcPr>
                  <w:tcW w:w="1500" w:type="dxa"/>
                  <w:shd w:val="clear" w:color="auto" w:fill="auto"/>
                  <w:vAlign w:val="center"/>
                </w:tcPr>
                <w:p>
                  <w:pPr>
                    <w:jc w:val="center"/>
                  </w:pPr>
                  <w:r>
                    <w:rPr>
                      <w:rFonts w:hint="eastAsia"/>
                    </w:rPr>
                    <w:t>46.9</w:t>
                  </w:r>
                </w:p>
              </w:tc>
              <w:tc>
                <w:tcPr>
                  <w:tcW w:w="1500" w:type="dxa"/>
                  <w:shd w:val="clear" w:color="auto" w:fill="auto"/>
                  <w:vAlign w:val="center"/>
                </w:tcPr>
                <w:p>
                  <w:pPr>
                    <w:jc w:val="center"/>
                  </w:pPr>
                  <w:r>
                    <w:rPr>
                      <w:rFonts w:hint="eastAsia"/>
                    </w:rPr>
                    <w:t>0</w:t>
                  </w:r>
                </w:p>
              </w:tc>
              <w:tc>
                <w:tcPr>
                  <w:tcW w:w="1872" w:type="dxa"/>
                  <w:shd w:val="clear" w:color="auto" w:fill="auto"/>
                  <w:vAlign w:val="center"/>
                </w:tcPr>
                <w:p>
                  <w:pPr>
                    <w:jc w:val="center"/>
                  </w:pPr>
                  <w:r>
                    <w:t>50</w:t>
                  </w:r>
                </w:p>
              </w:tc>
            </w:tr>
          </w:tbl>
          <w:p>
            <w:pPr>
              <w:spacing w:line="360" w:lineRule="auto"/>
              <w:ind w:firstLine="480" w:firstLineChars="200"/>
              <w:rPr>
                <w:sz w:val="24"/>
              </w:rPr>
            </w:pPr>
            <w:r>
              <w:rPr>
                <w:rFonts w:hint="eastAsia"/>
                <w:sz w:val="24"/>
              </w:rPr>
              <w:t>从上表可知，项目厂界声环境质量均符合《声环境</w:t>
            </w:r>
            <w:r>
              <w:rPr>
                <w:sz w:val="24"/>
              </w:rPr>
              <w:t>质量</w:t>
            </w:r>
            <w:r>
              <w:rPr>
                <w:rFonts w:hint="eastAsia"/>
                <w:sz w:val="24"/>
              </w:rPr>
              <w:t>标准》（</w:t>
            </w:r>
            <w:r>
              <w:rPr>
                <w:sz w:val="24"/>
              </w:rPr>
              <w:t>GB3096-2008</w:t>
            </w:r>
            <w:r>
              <w:rPr>
                <w:rFonts w:hint="eastAsia"/>
                <w:sz w:val="24"/>
              </w:rPr>
              <w:t>）中2类</w:t>
            </w:r>
            <w:r>
              <w:rPr>
                <w:sz w:val="24"/>
              </w:rPr>
              <w:t>标准。</w:t>
            </w:r>
          </w:p>
          <w:p/>
          <w:p/>
          <w:p/>
          <w:p/>
          <w:p/>
          <w:p/>
          <w:p/>
          <w:p/>
          <w:p/>
          <w:p/>
          <w:p/>
          <w:p/>
          <w:p/>
          <w:p/>
          <w:p/>
          <w:p/>
          <w:p/>
          <w:p/>
          <w:p/>
          <w:p/>
          <w:p/>
          <w:p/>
          <w:p/>
          <w:p/>
          <w:p/>
          <w:p/>
          <w:p/>
          <w:p/>
          <w:p/>
          <w:p/>
          <w:p/>
          <w:p/>
          <w:p/>
          <w:p/>
          <w:p/>
          <w:p/>
          <w:p/>
          <w:p/>
          <w:p/>
          <w:p>
            <w:pPr>
              <w:spacing w:line="360" w:lineRule="auto"/>
              <w:contextualSpacing/>
              <w:rPr>
                <w:rFonts w:hAnsi="宋体"/>
                <w:b/>
                <w:bCs/>
                <w:sz w:val="22"/>
              </w:rPr>
            </w:pPr>
            <w:r>
              <w:rPr>
                <w:rFonts w:ascii="宋体" w:hAnsi="宋体"/>
                <w:b/>
                <w:sz w:val="28"/>
                <w:szCs w:val="30"/>
              </w:rPr>
              <w:t>主要保护目标</w:t>
            </w:r>
            <w:r>
              <w:rPr>
                <w:rFonts w:hint="eastAsia" w:hAnsi="宋体"/>
                <w:b/>
                <w:bCs/>
                <w:sz w:val="22"/>
              </w:rPr>
              <w:t xml:space="preserve">   </w:t>
            </w:r>
          </w:p>
          <w:p>
            <w:pPr>
              <w:spacing w:line="360" w:lineRule="auto"/>
              <w:contextualSpacing/>
              <w:rPr>
                <w:rFonts w:hAnsi="宋体"/>
                <w:b/>
                <w:bCs/>
                <w:sz w:val="24"/>
              </w:rPr>
            </w:pPr>
            <w:r>
              <w:rPr>
                <w:rFonts w:hint="eastAsia" w:ascii="宋体" w:hAnsi="宋体" w:cs="宋体"/>
                <w:sz w:val="24"/>
              </w:rPr>
              <w:t>项目主要环境保护目标见下表:</w:t>
            </w:r>
          </w:p>
          <w:p>
            <w:pPr>
              <w:pStyle w:val="26"/>
              <w:rPr>
                <w:szCs w:val="21"/>
              </w:rPr>
            </w:pPr>
            <w:r>
              <w:rPr>
                <w:bCs/>
              </w:rPr>
              <w:t xml:space="preserve">表3-4  </w:t>
            </w:r>
            <w:r>
              <w:rPr>
                <w:rFonts w:hint="eastAsia"/>
                <w:szCs w:val="21"/>
              </w:rPr>
              <w:t>项目环境空气保护目标</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17"/>
              <w:gridCol w:w="1217"/>
              <w:gridCol w:w="768"/>
              <w:gridCol w:w="1217"/>
              <w:gridCol w:w="856"/>
              <w:gridCol w:w="91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contextualSpacing/>
                    <w:jc w:val="center"/>
                    <w:rPr>
                      <w:b/>
                      <w:szCs w:val="21"/>
                      <w:u w:val="single"/>
                    </w:rPr>
                  </w:pPr>
                  <w:r>
                    <w:rPr>
                      <w:rFonts w:hint="eastAsia"/>
                      <w:b/>
                      <w:szCs w:val="21"/>
                      <w:u w:val="single"/>
                    </w:rPr>
                    <w:t>名称</w:t>
                  </w:r>
                </w:p>
              </w:tc>
              <w:tc>
                <w:tcPr>
                  <w:tcW w:w="2634" w:type="dxa"/>
                  <w:gridSpan w:val="2"/>
                  <w:tcBorders>
                    <w:top w:val="single" w:color="auto" w:sz="4" w:space="0"/>
                    <w:left w:val="single" w:color="auto" w:sz="4" w:space="0"/>
                    <w:bottom w:val="single" w:color="auto" w:sz="4" w:space="0"/>
                    <w:right w:val="single" w:color="auto" w:sz="4" w:space="0"/>
                  </w:tcBorders>
                </w:tcPr>
                <w:p>
                  <w:pPr>
                    <w:contextualSpacing/>
                    <w:jc w:val="center"/>
                    <w:rPr>
                      <w:b/>
                      <w:szCs w:val="21"/>
                      <w:u w:val="single"/>
                    </w:rPr>
                  </w:pPr>
                  <w:r>
                    <w:rPr>
                      <w:rFonts w:hint="eastAsia"/>
                      <w:b/>
                      <w:bCs/>
                      <w:szCs w:val="21"/>
                      <w:u w:val="single"/>
                    </w:rPr>
                    <w:t>坐标</w:t>
                  </w:r>
                  <w:r>
                    <w:rPr>
                      <w:b/>
                      <w:bCs/>
                      <w:szCs w:val="21"/>
                      <w:u w:val="single"/>
                    </w:rPr>
                    <w:t>/</w:t>
                  </w:r>
                  <w:r>
                    <w:rPr>
                      <w:rFonts w:hint="eastAsia"/>
                      <w:b/>
                      <w:bCs/>
                      <w:szCs w:val="21"/>
                      <w:u w:val="single"/>
                    </w:rPr>
                    <w:t>°</w:t>
                  </w:r>
                </w:p>
              </w:tc>
              <w:tc>
                <w:tcPr>
                  <w:tcW w:w="768" w:type="dxa"/>
                  <w:vMerge w:val="restart"/>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contextualSpacing/>
                    <w:rPr>
                      <w:b/>
                      <w:bCs/>
                      <w:szCs w:val="21"/>
                      <w:u w:val="single"/>
                    </w:rPr>
                  </w:pPr>
                  <w:r>
                    <w:rPr>
                      <w:rFonts w:hint="eastAsia"/>
                      <w:b/>
                      <w:bCs/>
                      <w:szCs w:val="21"/>
                      <w:u w:val="single"/>
                    </w:rPr>
                    <w:t>保护</w:t>
                  </w:r>
                </w:p>
                <w:p>
                  <w:pPr>
                    <w:pStyle w:val="13"/>
                    <w:ind w:left="0" w:leftChars="0" w:firstLine="0" w:firstLineChars="0"/>
                    <w:contextualSpacing/>
                    <w:rPr>
                      <w:b/>
                      <w:bCs/>
                      <w:szCs w:val="21"/>
                      <w:u w:val="single"/>
                    </w:rPr>
                  </w:pPr>
                  <w:r>
                    <w:rPr>
                      <w:rFonts w:hint="eastAsia"/>
                      <w:b/>
                      <w:bCs/>
                      <w:szCs w:val="21"/>
                      <w:u w:val="single"/>
                    </w:rPr>
                    <w:t>对象</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contextualSpacing/>
                    <w:jc w:val="center"/>
                    <w:rPr>
                      <w:b/>
                      <w:bCs/>
                      <w:szCs w:val="21"/>
                      <w:u w:val="single"/>
                    </w:rPr>
                  </w:pPr>
                  <w:r>
                    <w:rPr>
                      <w:rFonts w:hint="eastAsia"/>
                      <w:b/>
                      <w:bCs/>
                      <w:szCs w:val="21"/>
                      <w:u w:val="single"/>
                    </w:rPr>
                    <w:t>保护</w:t>
                  </w:r>
                </w:p>
                <w:p>
                  <w:pPr>
                    <w:pStyle w:val="13"/>
                    <w:ind w:left="0" w:leftChars="0" w:firstLine="0" w:firstLineChars="0"/>
                    <w:contextualSpacing/>
                    <w:jc w:val="center"/>
                    <w:rPr>
                      <w:b/>
                      <w:bCs/>
                      <w:szCs w:val="21"/>
                      <w:u w:val="single"/>
                    </w:rPr>
                  </w:pPr>
                  <w:r>
                    <w:rPr>
                      <w:rFonts w:hint="eastAsia"/>
                      <w:b/>
                      <w:bCs/>
                      <w:szCs w:val="21"/>
                      <w:u w:val="single"/>
                    </w:rPr>
                    <w:t>内容</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contextualSpacing/>
                    <w:jc w:val="center"/>
                    <w:rPr>
                      <w:b/>
                      <w:bCs/>
                      <w:szCs w:val="21"/>
                      <w:u w:val="single"/>
                    </w:rPr>
                  </w:pPr>
                  <w:r>
                    <w:rPr>
                      <w:rFonts w:hint="eastAsia"/>
                      <w:b/>
                      <w:bCs/>
                      <w:szCs w:val="21"/>
                      <w:u w:val="single"/>
                    </w:rPr>
                    <w:t>环境功能区</w:t>
                  </w:r>
                </w:p>
              </w:tc>
              <w:tc>
                <w:tcPr>
                  <w:tcW w:w="914" w:type="dxa"/>
                  <w:vMerge w:val="restart"/>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contextualSpacing/>
                    <w:rPr>
                      <w:b/>
                      <w:bCs/>
                      <w:szCs w:val="21"/>
                      <w:u w:val="single"/>
                    </w:rPr>
                  </w:pPr>
                  <w:r>
                    <w:rPr>
                      <w:rFonts w:hint="eastAsia"/>
                      <w:b/>
                      <w:bCs/>
                      <w:szCs w:val="21"/>
                      <w:u w:val="single"/>
                    </w:rPr>
                    <w:t>相对厂址方位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contextualSpacing/>
                    <w:rPr>
                      <w:b/>
                      <w:bCs/>
                      <w:szCs w:val="21"/>
                      <w:u w:val="single"/>
                    </w:rPr>
                  </w:pPr>
                  <w:r>
                    <w:rPr>
                      <w:rFonts w:hint="eastAsia"/>
                      <w:b/>
                      <w:bCs/>
                      <w:szCs w:val="21"/>
                      <w:u w:val="single"/>
                    </w:rPr>
                    <w:t>相对厂界距离</w:t>
                  </w:r>
                  <w:r>
                    <w:rPr>
                      <w:b/>
                      <w:bCs/>
                      <w:szCs w:val="21"/>
                      <w:u w:val="singl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
                      <w:bCs/>
                      <w:iCs/>
                      <w:szCs w:val="21"/>
                      <w:u w:val="single"/>
                    </w:rPr>
                  </w:pPr>
                  <w:r>
                    <w:rPr>
                      <w:b/>
                      <w:bCs/>
                      <w:iCs/>
                      <w:szCs w:val="21"/>
                      <w:u w:val="single"/>
                    </w:rPr>
                    <w:t>X</w:t>
                  </w:r>
                </w:p>
              </w:tc>
              <w:tc>
                <w:tcPr>
                  <w:tcW w:w="12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
                      <w:bCs/>
                      <w:iCs/>
                      <w:szCs w:val="21"/>
                      <w:u w:val="single"/>
                    </w:rPr>
                  </w:pPr>
                  <w:r>
                    <w:rPr>
                      <w:b/>
                      <w:bCs/>
                      <w:iCs/>
                      <w:szCs w:val="21"/>
                      <w:u w:val="single"/>
                    </w:rPr>
                    <w:t>Y</w:t>
                  </w:r>
                </w:p>
              </w:tc>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Cs w:val="21"/>
                      <w:u w:val="single"/>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Cs w:val="21"/>
                      <w:u w:val="single"/>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Cs w:val="21"/>
                      <w:u w:val="single"/>
                    </w:rPr>
                  </w:pP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Cs w:val="21"/>
                      <w:u w:val="singl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top w:val="single" w:color="auto" w:sz="4" w:space="0"/>
                    <w:left w:val="single" w:color="auto" w:sz="4" w:space="0"/>
                    <w:bottom w:val="single" w:color="auto" w:sz="4" w:space="0"/>
                    <w:right w:val="single" w:color="auto" w:sz="4" w:space="0"/>
                  </w:tcBorders>
                </w:tcPr>
                <w:p>
                  <w:pPr>
                    <w:jc w:val="center"/>
                    <w:rPr>
                      <w:b/>
                      <w:szCs w:val="21"/>
                      <w:u w:val="single"/>
                    </w:rPr>
                  </w:pPr>
                  <w:r>
                    <w:rPr>
                      <w:rFonts w:hint="eastAsia"/>
                      <w:szCs w:val="21"/>
                      <w:u w:val="single"/>
                    </w:rPr>
                    <w:t>界岭村六组居民</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Cs/>
                      <w:iCs/>
                      <w:szCs w:val="21"/>
                      <w:u w:val="single"/>
                    </w:rPr>
                  </w:pPr>
                  <w:r>
                    <w:rPr>
                      <w:bCs/>
                      <w:iCs/>
                      <w:szCs w:val="21"/>
                      <w:u w:val="single"/>
                    </w:rPr>
                    <w:t>29.579861</w:t>
                  </w:r>
                </w:p>
              </w:tc>
              <w:tc>
                <w:tcPr>
                  <w:tcW w:w="12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Cs/>
                      <w:iCs/>
                      <w:szCs w:val="21"/>
                      <w:u w:val="single"/>
                    </w:rPr>
                  </w:pPr>
                  <w:r>
                    <w:rPr>
                      <w:bCs/>
                      <w:iCs/>
                      <w:szCs w:val="21"/>
                      <w:u w:val="single"/>
                    </w:rPr>
                    <w:t>111.497195</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村民</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5户/15人</w:t>
                  </w:r>
                </w:p>
              </w:tc>
              <w:tc>
                <w:tcPr>
                  <w:tcW w:w="856"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rPr>
                      <w:szCs w:val="21"/>
                      <w:u w:val="single"/>
                    </w:rPr>
                  </w:pPr>
                  <w:r>
                    <w:rPr>
                      <w:rFonts w:hint="eastAsia"/>
                      <w:szCs w:val="21"/>
                      <w:u w:val="single"/>
                    </w:rPr>
                    <w:t>二类</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厂界北面</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120-150m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9" w:type="dxa"/>
                  <w:tcBorders>
                    <w:top w:val="single" w:color="auto" w:sz="4" w:space="0"/>
                    <w:left w:val="single" w:color="auto" w:sz="4" w:space="0"/>
                    <w:bottom w:val="single" w:color="auto" w:sz="4" w:space="0"/>
                    <w:right w:val="single" w:color="auto" w:sz="4" w:space="0"/>
                  </w:tcBorders>
                </w:tcPr>
                <w:p>
                  <w:pPr>
                    <w:jc w:val="center"/>
                    <w:rPr>
                      <w:b/>
                      <w:szCs w:val="21"/>
                      <w:u w:val="single"/>
                    </w:rPr>
                  </w:pPr>
                  <w:r>
                    <w:rPr>
                      <w:rFonts w:hint="eastAsia"/>
                      <w:szCs w:val="21"/>
                      <w:u w:val="single"/>
                    </w:rPr>
                    <w:t>界岭村六组居民</w:t>
                  </w:r>
                </w:p>
              </w:tc>
              <w:tc>
                <w:tcPr>
                  <w:tcW w:w="14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Cs/>
                      <w:iCs/>
                      <w:szCs w:val="21"/>
                      <w:u w:val="single"/>
                    </w:rPr>
                  </w:pPr>
                  <w:r>
                    <w:rPr>
                      <w:bCs/>
                      <w:iCs/>
                      <w:szCs w:val="21"/>
                      <w:u w:val="single"/>
                    </w:rPr>
                    <w:t>29.580374</w:t>
                  </w:r>
                </w:p>
              </w:tc>
              <w:tc>
                <w:tcPr>
                  <w:tcW w:w="1217" w:type="dxa"/>
                  <w:tcBorders>
                    <w:top w:val="single" w:color="auto" w:sz="4" w:space="0"/>
                    <w:left w:val="single" w:color="auto" w:sz="4" w:space="0"/>
                    <w:bottom w:val="single" w:color="auto" w:sz="4" w:space="0"/>
                    <w:right w:val="single" w:color="auto" w:sz="4" w:space="0"/>
                  </w:tcBorders>
                  <w:vAlign w:val="center"/>
                </w:tcPr>
                <w:p>
                  <w:pPr>
                    <w:pStyle w:val="13"/>
                    <w:ind w:left="0" w:leftChars="0" w:firstLine="0" w:firstLineChars="0"/>
                    <w:jc w:val="center"/>
                    <w:rPr>
                      <w:bCs/>
                      <w:iCs/>
                      <w:szCs w:val="21"/>
                      <w:u w:val="single"/>
                    </w:rPr>
                  </w:pPr>
                  <w:r>
                    <w:rPr>
                      <w:bCs/>
                      <w:iCs/>
                      <w:szCs w:val="21"/>
                      <w:u w:val="single"/>
                    </w:rPr>
                    <w:t>111.493737</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村民</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u w:val="single"/>
                    </w:rPr>
                  </w:pPr>
                  <w:r>
                    <w:rPr>
                      <w:rFonts w:hint="eastAsia"/>
                      <w:szCs w:val="21"/>
                      <w:u w:val="single"/>
                    </w:rPr>
                    <w:t>13户/40人</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r>
                    <w:rPr>
                      <w:rFonts w:hint="eastAsia"/>
                      <w:szCs w:val="21"/>
                      <w:u w:val="single"/>
                    </w:rPr>
                    <w:t>二类</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厂界南面</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b/>
                      <w:szCs w:val="21"/>
                      <w:u w:val="single"/>
                    </w:rPr>
                  </w:pPr>
                  <w:r>
                    <w:rPr>
                      <w:rFonts w:hint="eastAsia"/>
                      <w:szCs w:val="21"/>
                      <w:u w:val="single"/>
                    </w:rPr>
                    <w:t>240-350m</w:t>
                  </w:r>
                </w:p>
              </w:tc>
            </w:tr>
          </w:tbl>
          <w:p>
            <w:pPr>
              <w:pStyle w:val="26"/>
              <w:rPr>
                <w:szCs w:val="21"/>
              </w:rPr>
            </w:pPr>
            <w:r>
              <w:rPr>
                <w:bCs/>
              </w:rPr>
              <w:t>表3-</w:t>
            </w:r>
            <w:r>
              <w:rPr>
                <w:rFonts w:hint="eastAsia"/>
                <w:bCs/>
              </w:rPr>
              <w:t>5</w:t>
            </w:r>
            <w:r>
              <w:rPr>
                <w:bCs/>
              </w:rPr>
              <w:t xml:space="preserve">  </w:t>
            </w:r>
            <w:r>
              <w:rPr>
                <w:rFonts w:hint="eastAsia"/>
                <w:szCs w:val="21"/>
              </w:rPr>
              <w:t>项目其他环境保护目标</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044"/>
              <w:gridCol w:w="1456"/>
              <w:gridCol w:w="1936"/>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47" w:type="dxa"/>
                  <w:vAlign w:val="center"/>
                </w:tcPr>
                <w:p>
                  <w:pPr>
                    <w:adjustRightInd w:val="0"/>
                    <w:snapToGrid w:val="0"/>
                    <w:jc w:val="center"/>
                    <w:rPr>
                      <w:b/>
                      <w:szCs w:val="21"/>
                    </w:rPr>
                  </w:pPr>
                  <w:r>
                    <w:rPr>
                      <w:b/>
                      <w:szCs w:val="21"/>
                    </w:rPr>
                    <w:t>类别</w:t>
                  </w:r>
                </w:p>
              </w:tc>
              <w:tc>
                <w:tcPr>
                  <w:tcW w:w="2044" w:type="dxa"/>
                  <w:vAlign w:val="center"/>
                </w:tcPr>
                <w:p>
                  <w:pPr>
                    <w:adjustRightInd w:val="0"/>
                    <w:snapToGrid w:val="0"/>
                    <w:jc w:val="center"/>
                    <w:rPr>
                      <w:b/>
                      <w:szCs w:val="21"/>
                    </w:rPr>
                  </w:pPr>
                  <w:r>
                    <w:rPr>
                      <w:b/>
                      <w:szCs w:val="21"/>
                    </w:rPr>
                    <w:t>保护目标</w:t>
                  </w:r>
                </w:p>
              </w:tc>
              <w:tc>
                <w:tcPr>
                  <w:tcW w:w="1456" w:type="dxa"/>
                </w:tcPr>
                <w:p>
                  <w:pPr>
                    <w:adjustRightInd w:val="0"/>
                    <w:snapToGrid w:val="0"/>
                    <w:jc w:val="center"/>
                    <w:rPr>
                      <w:b/>
                      <w:szCs w:val="21"/>
                    </w:rPr>
                  </w:pPr>
                  <w:r>
                    <w:rPr>
                      <w:rFonts w:hint="eastAsia"/>
                      <w:b/>
                      <w:szCs w:val="21"/>
                    </w:rPr>
                    <w:t>规模</w:t>
                  </w:r>
                </w:p>
              </w:tc>
              <w:tc>
                <w:tcPr>
                  <w:tcW w:w="1936" w:type="dxa"/>
                  <w:vAlign w:val="center"/>
                </w:tcPr>
                <w:p>
                  <w:pPr>
                    <w:adjustRightInd w:val="0"/>
                    <w:snapToGrid w:val="0"/>
                    <w:jc w:val="center"/>
                    <w:rPr>
                      <w:b/>
                      <w:szCs w:val="21"/>
                    </w:rPr>
                  </w:pPr>
                  <w:r>
                    <w:rPr>
                      <w:b/>
                      <w:szCs w:val="21"/>
                    </w:rPr>
                    <w:t>相对方位及距离</w:t>
                  </w:r>
                </w:p>
              </w:tc>
              <w:tc>
                <w:tcPr>
                  <w:tcW w:w="2235" w:type="dxa"/>
                  <w:vAlign w:val="center"/>
                </w:tcPr>
                <w:p>
                  <w:pPr>
                    <w:adjustRightInd w:val="0"/>
                    <w:snapToGrid w:val="0"/>
                    <w:jc w:val="center"/>
                    <w:rPr>
                      <w:b/>
                      <w:szCs w:val="21"/>
                    </w:rPr>
                  </w:pPr>
                  <w:r>
                    <w:rPr>
                      <w:b/>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947" w:type="dxa"/>
                  <w:vAlign w:val="center"/>
                </w:tcPr>
                <w:p>
                  <w:pPr>
                    <w:adjustRightInd w:val="0"/>
                    <w:snapToGrid w:val="0"/>
                    <w:jc w:val="center"/>
                    <w:rPr>
                      <w:szCs w:val="21"/>
                    </w:rPr>
                  </w:pPr>
                  <w:r>
                    <w:rPr>
                      <w:szCs w:val="21"/>
                    </w:rPr>
                    <w:t>声环境</w:t>
                  </w:r>
                </w:p>
              </w:tc>
              <w:tc>
                <w:tcPr>
                  <w:tcW w:w="2044" w:type="dxa"/>
                  <w:vAlign w:val="center"/>
                </w:tcPr>
                <w:p>
                  <w:pPr>
                    <w:adjustRightInd w:val="0"/>
                    <w:snapToGrid w:val="0"/>
                    <w:jc w:val="center"/>
                    <w:rPr>
                      <w:szCs w:val="21"/>
                    </w:rPr>
                  </w:pPr>
                  <w:r>
                    <w:rPr>
                      <w:rFonts w:hint="eastAsia"/>
                      <w:szCs w:val="21"/>
                    </w:rPr>
                    <w:t>界岭村六组居民</w:t>
                  </w:r>
                </w:p>
              </w:tc>
              <w:tc>
                <w:tcPr>
                  <w:tcW w:w="1456" w:type="dxa"/>
                  <w:vAlign w:val="center"/>
                </w:tcPr>
                <w:p>
                  <w:pPr>
                    <w:adjustRightInd w:val="0"/>
                    <w:snapToGrid w:val="0"/>
                    <w:jc w:val="center"/>
                    <w:rPr>
                      <w:szCs w:val="21"/>
                    </w:rPr>
                  </w:pPr>
                  <w:r>
                    <w:rPr>
                      <w:rFonts w:hint="eastAsia"/>
                      <w:szCs w:val="21"/>
                    </w:rPr>
                    <w:t>5户约15人</w:t>
                  </w:r>
                </w:p>
              </w:tc>
              <w:tc>
                <w:tcPr>
                  <w:tcW w:w="1936" w:type="dxa"/>
                  <w:vAlign w:val="center"/>
                </w:tcPr>
                <w:p>
                  <w:pPr>
                    <w:adjustRightInd w:val="0"/>
                    <w:snapToGrid w:val="0"/>
                    <w:jc w:val="center"/>
                    <w:rPr>
                      <w:szCs w:val="21"/>
                    </w:rPr>
                  </w:pPr>
                  <w:r>
                    <w:rPr>
                      <w:rFonts w:hint="eastAsia"/>
                      <w:szCs w:val="21"/>
                    </w:rPr>
                    <w:t>N，120-150m</w:t>
                  </w:r>
                </w:p>
              </w:tc>
              <w:tc>
                <w:tcPr>
                  <w:tcW w:w="2235" w:type="dxa"/>
                  <w:vAlign w:val="center"/>
                </w:tcPr>
                <w:p>
                  <w:pPr>
                    <w:adjustRightInd w:val="0"/>
                    <w:snapToGrid w:val="0"/>
                    <w:jc w:val="center"/>
                    <w:rPr>
                      <w:szCs w:val="21"/>
                    </w:rPr>
                  </w:pPr>
                  <w:r>
                    <w:rPr>
                      <w:rFonts w:hint="eastAsia"/>
                      <w:szCs w:val="21"/>
                    </w:rPr>
                    <w:t>《声环境质量标准》（</w:t>
                  </w:r>
                  <w:r>
                    <w:rPr>
                      <w:szCs w:val="21"/>
                    </w:rPr>
                    <w:t>GB3096-2008</w:t>
                  </w:r>
                  <w:r>
                    <w:rPr>
                      <w:rFonts w:hint="eastAsia"/>
                      <w:szCs w:val="21"/>
                    </w:rPr>
                    <w:t>）中</w:t>
                  </w:r>
                  <w:r>
                    <w:rPr>
                      <w:szCs w:val="21"/>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47" w:type="dxa"/>
                  <w:vMerge w:val="restart"/>
                  <w:vAlign w:val="center"/>
                </w:tcPr>
                <w:p>
                  <w:pPr>
                    <w:adjustRightInd w:val="0"/>
                    <w:snapToGrid w:val="0"/>
                    <w:jc w:val="center"/>
                    <w:rPr>
                      <w:szCs w:val="21"/>
                    </w:rPr>
                  </w:pPr>
                  <w:r>
                    <w:rPr>
                      <w:rFonts w:hint="eastAsia"/>
                      <w:szCs w:val="21"/>
                    </w:rPr>
                    <w:t>水环境</w:t>
                  </w:r>
                </w:p>
              </w:tc>
              <w:tc>
                <w:tcPr>
                  <w:tcW w:w="2044" w:type="dxa"/>
                  <w:vAlign w:val="center"/>
                </w:tcPr>
                <w:p>
                  <w:pPr>
                    <w:adjustRightInd w:val="0"/>
                    <w:snapToGrid w:val="0"/>
                    <w:jc w:val="center"/>
                    <w:rPr>
                      <w:color w:val="000000"/>
                      <w:szCs w:val="21"/>
                    </w:rPr>
                  </w:pPr>
                  <w:r>
                    <w:rPr>
                      <w:rFonts w:hint="eastAsia"/>
                      <w:color w:val="000000"/>
                      <w:szCs w:val="21"/>
                    </w:rPr>
                    <w:t>项目北侧排水渠</w:t>
                  </w:r>
                </w:p>
              </w:tc>
              <w:tc>
                <w:tcPr>
                  <w:tcW w:w="1456" w:type="dxa"/>
                  <w:vAlign w:val="center"/>
                </w:tcPr>
                <w:p>
                  <w:pPr>
                    <w:adjustRightInd w:val="0"/>
                    <w:snapToGrid w:val="0"/>
                    <w:jc w:val="center"/>
                    <w:rPr>
                      <w:szCs w:val="21"/>
                    </w:rPr>
                  </w:pPr>
                  <w:r>
                    <w:rPr>
                      <w:rFonts w:hint="eastAsia"/>
                      <w:szCs w:val="21"/>
                    </w:rPr>
                    <w:t>-</w:t>
                  </w:r>
                </w:p>
              </w:tc>
              <w:tc>
                <w:tcPr>
                  <w:tcW w:w="1936" w:type="dxa"/>
                  <w:vAlign w:val="center"/>
                </w:tcPr>
                <w:p>
                  <w:pPr>
                    <w:adjustRightInd w:val="0"/>
                    <w:snapToGrid w:val="0"/>
                    <w:jc w:val="center"/>
                    <w:rPr>
                      <w:szCs w:val="21"/>
                    </w:rPr>
                  </w:pPr>
                  <w:r>
                    <w:rPr>
                      <w:rFonts w:hint="eastAsia"/>
                      <w:szCs w:val="21"/>
                    </w:rPr>
                    <w:t>N，70m</w:t>
                  </w:r>
                </w:p>
              </w:tc>
              <w:tc>
                <w:tcPr>
                  <w:tcW w:w="2235" w:type="dxa"/>
                  <w:vMerge w:val="restart"/>
                  <w:vAlign w:val="center"/>
                </w:tcPr>
                <w:p>
                  <w:pPr>
                    <w:adjustRightInd w:val="0"/>
                    <w:snapToGrid w:val="0"/>
                    <w:jc w:val="center"/>
                    <w:rPr>
                      <w:szCs w:val="21"/>
                    </w:rPr>
                  </w:pPr>
                  <w:r>
                    <w:rPr>
                      <w:szCs w:val="21"/>
                    </w:rPr>
                    <w:t>《</w:t>
                  </w:r>
                  <w:r>
                    <w:rPr>
                      <w:bCs/>
                      <w:color w:val="333333"/>
                      <w:szCs w:val="21"/>
                      <w:shd w:val="clear" w:color="auto" w:fill="FFFFFF"/>
                    </w:rPr>
                    <w:t>地表水环境质量标准》（</w:t>
                  </w:r>
                  <w:r>
                    <w:rPr>
                      <w:szCs w:val="21"/>
                    </w:rPr>
                    <w:t>GB3838-2002）中III类标准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47" w:type="dxa"/>
                  <w:vMerge w:val="continue"/>
                  <w:vAlign w:val="center"/>
                </w:tcPr>
                <w:p>
                  <w:pPr>
                    <w:adjustRightInd w:val="0"/>
                    <w:snapToGrid w:val="0"/>
                    <w:jc w:val="center"/>
                    <w:rPr>
                      <w:szCs w:val="21"/>
                    </w:rPr>
                  </w:pPr>
                </w:p>
              </w:tc>
              <w:tc>
                <w:tcPr>
                  <w:tcW w:w="2044" w:type="dxa"/>
                  <w:vAlign w:val="center"/>
                </w:tcPr>
                <w:p>
                  <w:pPr>
                    <w:adjustRightInd w:val="0"/>
                    <w:snapToGrid w:val="0"/>
                    <w:jc w:val="center"/>
                    <w:rPr>
                      <w:color w:val="000000"/>
                      <w:szCs w:val="21"/>
                    </w:rPr>
                  </w:pPr>
                  <w:r>
                    <w:rPr>
                      <w:rFonts w:hint="eastAsia"/>
                      <w:szCs w:val="21"/>
                    </w:rPr>
                    <w:t>澧县宏鑫矿业西边的</w:t>
                  </w:r>
                  <w:r>
                    <w:rPr>
                      <w:szCs w:val="21"/>
                    </w:rPr>
                    <w:t>小溪</w:t>
                  </w:r>
                </w:p>
              </w:tc>
              <w:tc>
                <w:tcPr>
                  <w:tcW w:w="1456" w:type="dxa"/>
                  <w:vAlign w:val="center"/>
                </w:tcPr>
                <w:p>
                  <w:pPr>
                    <w:adjustRightInd w:val="0"/>
                    <w:snapToGrid w:val="0"/>
                    <w:jc w:val="center"/>
                    <w:rPr>
                      <w:szCs w:val="21"/>
                    </w:rPr>
                  </w:pPr>
                  <w:r>
                    <w:rPr>
                      <w:rFonts w:hint="eastAsia"/>
                      <w:szCs w:val="21"/>
                    </w:rPr>
                    <w:t>-</w:t>
                  </w:r>
                </w:p>
              </w:tc>
              <w:tc>
                <w:tcPr>
                  <w:tcW w:w="1936" w:type="dxa"/>
                  <w:vAlign w:val="center"/>
                </w:tcPr>
                <w:p>
                  <w:pPr>
                    <w:adjustRightInd w:val="0"/>
                    <w:snapToGrid w:val="0"/>
                    <w:jc w:val="center"/>
                    <w:rPr>
                      <w:szCs w:val="21"/>
                    </w:rPr>
                  </w:pPr>
                  <w:r>
                    <w:rPr>
                      <w:rFonts w:hint="eastAsia"/>
                      <w:szCs w:val="21"/>
                    </w:rPr>
                    <w:t>WN，830m</w:t>
                  </w:r>
                </w:p>
              </w:tc>
              <w:tc>
                <w:tcPr>
                  <w:tcW w:w="2235"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Merge w:val="continue"/>
                  <w:vAlign w:val="center"/>
                </w:tcPr>
                <w:p>
                  <w:pPr>
                    <w:adjustRightInd w:val="0"/>
                    <w:snapToGrid w:val="0"/>
                    <w:jc w:val="center"/>
                    <w:rPr>
                      <w:szCs w:val="21"/>
                    </w:rPr>
                  </w:pPr>
                </w:p>
              </w:tc>
              <w:tc>
                <w:tcPr>
                  <w:tcW w:w="2044" w:type="dxa"/>
                  <w:vAlign w:val="center"/>
                </w:tcPr>
                <w:p>
                  <w:pPr>
                    <w:adjustRightInd w:val="0"/>
                    <w:snapToGrid w:val="0"/>
                    <w:jc w:val="center"/>
                    <w:rPr>
                      <w:color w:val="000000"/>
                      <w:szCs w:val="21"/>
                    </w:rPr>
                  </w:pPr>
                  <w:r>
                    <w:rPr>
                      <w:rFonts w:hint="eastAsia"/>
                      <w:color w:val="000000"/>
                      <w:szCs w:val="21"/>
                    </w:rPr>
                    <w:t>涔水</w:t>
                  </w:r>
                </w:p>
              </w:tc>
              <w:tc>
                <w:tcPr>
                  <w:tcW w:w="1456" w:type="dxa"/>
                  <w:vAlign w:val="center"/>
                </w:tcPr>
                <w:p>
                  <w:pPr>
                    <w:adjustRightInd w:val="0"/>
                    <w:snapToGrid w:val="0"/>
                    <w:jc w:val="center"/>
                    <w:rPr>
                      <w:szCs w:val="21"/>
                    </w:rPr>
                  </w:pPr>
                  <w:r>
                    <w:rPr>
                      <w:rFonts w:hint="eastAsia"/>
                      <w:szCs w:val="21"/>
                    </w:rPr>
                    <w:t>中河</w:t>
                  </w:r>
                </w:p>
              </w:tc>
              <w:tc>
                <w:tcPr>
                  <w:tcW w:w="1936" w:type="dxa"/>
                  <w:vAlign w:val="center"/>
                </w:tcPr>
                <w:p>
                  <w:pPr>
                    <w:adjustRightInd w:val="0"/>
                    <w:snapToGrid w:val="0"/>
                    <w:jc w:val="center"/>
                    <w:rPr>
                      <w:szCs w:val="21"/>
                    </w:rPr>
                  </w:pPr>
                  <w:r>
                    <w:rPr>
                      <w:rFonts w:hint="eastAsia"/>
                      <w:szCs w:val="21"/>
                    </w:rPr>
                    <w:t>S，6000m</w:t>
                  </w:r>
                </w:p>
              </w:tc>
              <w:tc>
                <w:tcPr>
                  <w:tcW w:w="2235"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7" w:type="dxa"/>
                  <w:vMerge w:val="continue"/>
                  <w:vAlign w:val="center"/>
                </w:tcPr>
                <w:p>
                  <w:pPr>
                    <w:adjustRightInd w:val="0"/>
                    <w:snapToGrid w:val="0"/>
                    <w:jc w:val="center"/>
                    <w:rPr>
                      <w:szCs w:val="21"/>
                    </w:rPr>
                  </w:pPr>
                </w:p>
              </w:tc>
              <w:tc>
                <w:tcPr>
                  <w:tcW w:w="2044" w:type="dxa"/>
                  <w:vAlign w:val="center"/>
                </w:tcPr>
                <w:p>
                  <w:pPr>
                    <w:adjustRightInd w:val="0"/>
                    <w:snapToGrid w:val="0"/>
                    <w:jc w:val="center"/>
                    <w:rPr>
                      <w:color w:val="000000"/>
                      <w:szCs w:val="21"/>
                    </w:rPr>
                  </w:pPr>
                  <w:r>
                    <w:rPr>
                      <w:rFonts w:hint="eastAsia"/>
                      <w:color w:val="000000"/>
                      <w:szCs w:val="21"/>
                    </w:rPr>
                    <w:t>地下水</w:t>
                  </w:r>
                </w:p>
              </w:tc>
              <w:tc>
                <w:tcPr>
                  <w:tcW w:w="1456" w:type="dxa"/>
                  <w:vAlign w:val="center"/>
                </w:tcPr>
                <w:p>
                  <w:pPr>
                    <w:adjustRightInd w:val="0"/>
                    <w:snapToGrid w:val="0"/>
                    <w:jc w:val="center"/>
                    <w:rPr>
                      <w:szCs w:val="21"/>
                    </w:rPr>
                  </w:pPr>
                  <w:r>
                    <w:rPr>
                      <w:rFonts w:hint="eastAsia"/>
                      <w:szCs w:val="21"/>
                    </w:rPr>
                    <w:t>-</w:t>
                  </w:r>
                </w:p>
              </w:tc>
              <w:tc>
                <w:tcPr>
                  <w:tcW w:w="1936" w:type="dxa"/>
                  <w:vAlign w:val="center"/>
                </w:tcPr>
                <w:p>
                  <w:pPr>
                    <w:adjustRightInd w:val="0"/>
                    <w:snapToGrid w:val="0"/>
                    <w:jc w:val="center"/>
                    <w:rPr>
                      <w:szCs w:val="21"/>
                    </w:rPr>
                  </w:pPr>
                  <w:r>
                    <w:rPr>
                      <w:rFonts w:hint="eastAsia"/>
                      <w:szCs w:val="21"/>
                    </w:rPr>
                    <w:t>项目区域地下</w:t>
                  </w:r>
                </w:p>
              </w:tc>
              <w:tc>
                <w:tcPr>
                  <w:tcW w:w="2235" w:type="dxa"/>
                  <w:vAlign w:val="center"/>
                </w:tcPr>
                <w:p>
                  <w:pPr>
                    <w:adjustRightInd w:val="0"/>
                    <w:snapToGrid w:val="0"/>
                    <w:jc w:val="center"/>
                    <w:rPr>
                      <w:szCs w:val="21"/>
                    </w:rPr>
                  </w:pPr>
                  <w:r>
                    <w:rPr>
                      <w:szCs w:val="21"/>
                    </w:rPr>
                    <w:t>《地下水质量标准》（</w:t>
                  </w:r>
                  <w:r>
                    <w:rPr>
                      <w:color w:val="333333"/>
                      <w:szCs w:val="21"/>
                      <w:shd w:val="clear" w:color="auto" w:fill="FFFFFF"/>
                    </w:rPr>
                    <w:t>GB/T 14848-2017</w:t>
                  </w:r>
                  <w:r>
                    <w:rPr>
                      <w:szCs w:val="21"/>
                    </w:rPr>
                    <w:t>）中III类标准</w:t>
                  </w:r>
                </w:p>
              </w:tc>
            </w:tr>
          </w:tbl>
          <w:p/>
          <w:p/>
          <w:p/>
          <w:p/>
          <w:p/>
          <w:p/>
          <w:p/>
          <w:p/>
          <w:p/>
          <w:p/>
          <w:p/>
          <w:p/>
          <w:p/>
          <w:p/>
          <w:p/>
          <w:p/>
          <w:p/>
          <w:p/>
          <w:p/>
          <w:p/>
          <w:p/>
        </w:tc>
      </w:tr>
    </w:tbl>
    <w:p>
      <w:pPr>
        <w:pStyle w:val="2"/>
        <w:snapToGrid/>
        <w:spacing w:beforeLines="0" w:afterLines="0"/>
        <w:contextualSpacing/>
        <w:jc w:val="both"/>
        <w:rPr>
          <w:rFonts w:ascii="宋体" w:hAnsi="宋体"/>
          <w:sz w:val="30"/>
          <w:szCs w:val="30"/>
        </w:rPr>
      </w:pPr>
      <w:r>
        <w:rPr>
          <w:sz w:val="30"/>
          <w:szCs w:val="30"/>
        </w:rPr>
        <w:t>4</w:t>
      </w:r>
      <w:r>
        <w:rPr>
          <w:rFonts w:ascii="宋体" w:hAnsi="宋体"/>
          <w:sz w:val="30"/>
          <w:szCs w:val="30"/>
        </w:rPr>
        <w:t>评价适用标准</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7"/>
        <w:gridCol w:w="84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宋体" w:hAnsi="宋体"/>
                <w:spacing w:val="8"/>
                <w:kern w:val="0"/>
                <w:sz w:val="24"/>
              </w:rPr>
            </w:pPr>
            <w:r>
              <w:rPr>
                <w:rFonts w:hint="eastAsia" w:ascii="宋体" w:hAnsi="宋体"/>
                <w:spacing w:val="8"/>
                <w:kern w:val="0"/>
                <w:sz w:val="24"/>
              </w:rPr>
              <w:t>环</w:t>
            </w:r>
          </w:p>
          <w:p>
            <w:pPr>
              <w:spacing w:line="360" w:lineRule="auto"/>
              <w:jc w:val="center"/>
              <w:rPr>
                <w:rFonts w:ascii="宋体" w:hAnsi="宋体"/>
                <w:spacing w:val="8"/>
                <w:kern w:val="0"/>
                <w:sz w:val="24"/>
              </w:rPr>
            </w:pPr>
            <w:r>
              <w:rPr>
                <w:rFonts w:hint="eastAsia" w:ascii="宋体" w:hAnsi="宋体"/>
                <w:spacing w:val="8"/>
                <w:kern w:val="0"/>
                <w:sz w:val="24"/>
              </w:rPr>
              <w:t>境</w:t>
            </w:r>
          </w:p>
          <w:p>
            <w:pPr>
              <w:spacing w:line="360" w:lineRule="auto"/>
              <w:jc w:val="center"/>
              <w:rPr>
                <w:rFonts w:ascii="宋体" w:hAnsi="宋体"/>
                <w:spacing w:val="8"/>
                <w:kern w:val="0"/>
                <w:sz w:val="24"/>
              </w:rPr>
            </w:pPr>
            <w:r>
              <w:rPr>
                <w:rFonts w:hint="eastAsia" w:ascii="宋体" w:hAnsi="宋体"/>
                <w:spacing w:val="8"/>
                <w:kern w:val="0"/>
                <w:sz w:val="24"/>
              </w:rPr>
              <w:t>质</w:t>
            </w:r>
          </w:p>
          <w:p>
            <w:pPr>
              <w:spacing w:line="360" w:lineRule="auto"/>
              <w:jc w:val="center"/>
              <w:rPr>
                <w:rFonts w:ascii="宋体" w:hAnsi="宋体"/>
                <w:spacing w:val="8"/>
                <w:kern w:val="0"/>
                <w:sz w:val="24"/>
              </w:rPr>
            </w:pPr>
            <w:r>
              <w:rPr>
                <w:rFonts w:hint="eastAsia" w:ascii="宋体" w:hAnsi="宋体"/>
                <w:spacing w:val="8"/>
                <w:kern w:val="0"/>
                <w:sz w:val="24"/>
              </w:rPr>
              <w:t>量</w:t>
            </w:r>
          </w:p>
          <w:p>
            <w:pPr>
              <w:spacing w:line="360" w:lineRule="auto"/>
              <w:jc w:val="center"/>
              <w:rPr>
                <w:rFonts w:ascii="宋体" w:hAnsi="宋体"/>
                <w:spacing w:val="8"/>
                <w:kern w:val="0"/>
                <w:sz w:val="24"/>
              </w:rPr>
            </w:pPr>
            <w:r>
              <w:rPr>
                <w:rFonts w:hint="eastAsia" w:ascii="宋体" w:hAnsi="宋体"/>
                <w:spacing w:val="8"/>
                <w:kern w:val="0"/>
                <w:sz w:val="24"/>
              </w:rPr>
              <w:t>标</w:t>
            </w:r>
          </w:p>
          <w:p>
            <w:pPr>
              <w:jc w:val="center"/>
            </w:pPr>
            <w:r>
              <w:rPr>
                <w:rFonts w:hint="eastAsia" w:ascii="宋体" w:hAnsi="宋体"/>
                <w:spacing w:val="8"/>
                <w:kern w:val="0"/>
                <w:sz w:val="24"/>
              </w:rPr>
              <w:t>准</w:t>
            </w:r>
          </w:p>
        </w:tc>
        <w:tc>
          <w:tcPr>
            <w:tcW w:w="8405" w:type="dxa"/>
          </w:tcPr>
          <w:p>
            <w:pPr>
              <w:pStyle w:val="33"/>
              <w:numPr>
                <w:ilvl w:val="0"/>
                <w:numId w:val="2"/>
              </w:numPr>
              <w:spacing w:line="360" w:lineRule="auto"/>
              <w:ind w:firstLineChars="0"/>
              <w:rPr>
                <w:rFonts w:ascii="Times New Roman" w:eastAsia="宋体"/>
                <w:sz w:val="24"/>
                <w:szCs w:val="24"/>
              </w:rPr>
            </w:pPr>
            <w:r>
              <w:rPr>
                <w:rFonts w:ascii="Times New Roman" w:eastAsia="宋体"/>
                <w:sz w:val="24"/>
                <w:szCs w:val="24"/>
              </w:rPr>
              <w:t>地表水</w:t>
            </w:r>
            <w:r>
              <w:rPr>
                <w:rFonts w:hint="eastAsia" w:ascii="Times New Roman" w:eastAsia="宋体"/>
                <w:sz w:val="24"/>
                <w:szCs w:val="24"/>
              </w:rPr>
              <w:t>：</w:t>
            </w:r>
            <w:r>
              <w:rPr>
                <w:rFonts w:hint="eastAsia" w:ascii="Times New Roman" w:eastAsia="宋体"/>
                <w:color w:val="000000"/>
                <w:sz w:val="24"/>
                <w:szCs w:val="24"/>
              </w:rPr>
              <w:t>项目北侧沟渠、西侧小溪和涔水</w:t>
            </w:r>
            <w:r>
              <w:rPr>
                <w:rFonts w:ascii="Times New Roman" w:eastAsia="宋体"/>
                <w:sz w:val="24"/>
                <w:szCs w:val="24"/>
              </w:rPr>
              <w:t>执行《地表水环境质量标准》（GB3838-2002）中</w:t>
            </w:r>
            <w:r>
              <w:rPr>
                <w:rFonts w:hint="eastAsia" w:ascii="Times New Roman" w:eastAsia="宋体"/>
                <w:sz w:val="24"/>
                <w:szCs w:val="24"/>
              </w:rPr>
              <w:t>Ⅲ</w:t>
            </w:r>
            <w:r>
              <w:rPr>
                <w:rFonts w:ascii="Times New Roman" w:eastAsia="宋体"/>
                <w:sz w:val="24"/>
                <w:szCs w:val="24"/>
              </w:rPr>
              <w:t>类标准。</w:t>
            </w:r>
          </w:p>
          <w:p>
            <w:pPr>
              <w:pStyle w:val="26"/>
            </w:pPr>
            <w:r>
              <w:t>表4</w:t>
            </w:r>
            <w:r>
              <w:rPr>
                <w:rFonts w:hint="eastAsia"/>
              </w:rPr>
              <w:t>-1</w:t>
            </w:r>
            <w:r>
              <w:t xml:space="preserve">  《地表水环境质量标准》（GB3838-2002）</w:t>
            </w:r>
            <w:r>
              <w:rPr>
                <w:rFonts w:hint="eastAsia"/>
              </w:rPr>
              <w:t xml:space="preserve">  单位</w:t>
            </w:r>
            <w:r>
              <w:t>：</w:t>
            </w:r>
            <w:r>
              <w:rPr>
                <w:szCs w:val="21"/>
              </w:rPr>
              <w:t>mg/L</w:t>
            </w:r>
            <w:r>
              <w:rPr>
                <w:rFonts w:hint="eastAsia"/>
                <w:szCs w:val="21"/>
              </w:rPr>
              <w:t>，</w:t>
            </w:r>
            <w:r>
              <w:rPr>
                <w:rFonts w:hint="eastAsia"/>
              </w:rPr>
              <w:t>pH无量纲</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567"/>
              <w:gridCol w:w="1134"/>
              <w:gridCol w:w="1134"/>
              <w:gridCol w:w="993"/>
              <w:gridCol w:w="1134"/>
              <w:gridCol w:w="99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jc w:val="center"/>
                    <w:rPr>
                      <w:b/>
                      <w:szCs w:val="21"/>
                    </w:rPr>
                  </w:pPr>
                  <w:r>
                    <w:rPr>
                      <w:b/>
                      <w:szCs w:val="21"/>
                    </w:rPr>
                    <w:t>项目</w:t>
                  </w:r>
                </w:p>
              </w:tc>
              <w:tc>
                <w:tcPr>
                  <w:tcW w:w="567" w:type="dxa"/>
                  <w:vAlign w:val="center"/>
                </w:tcPr>
                <w:p>
                  <w:pPr>
                    <w:jc w:val="center"/>
                    <w:rPr>
                      <w:b/>
                      <w:szCs w:val="21"/>
                    </w:rPr>
                  </w:pPr>
                  <w:r>
                    <w:rPr>
                      <w:b/>
                      <w:szCs w:val="21"/>
                    </w:rPr>
                    <w:t>pH</w:t>
                  </w:r>
                </w:p>
              </w:tc>
              <w:tc>
                <w:tcPr>
                  <w:tcW w:w="1134" w:type="dxa"/>
                  <w:vAlign w:val="center"/>
                </w:tcPr>
                <w:p>
                  <w:pPr>
                    <w:jc w:val="center"/>
                    <w:rPr>
                      <w:b/>
                      <w:szCs w:val="21"/>
                    </w:rPr>
                  </w:pPr>
                  <w:r>
                    <w:rPr>
                      <w:b/>
                      <w:szCs w:val="21"/>
                    </w:rPr>
                    <w:t>COD</w:t>
                  </w:r>
                </w:p>
              </w:tc>
              <w:tc>
                <w:tcPr>
                  <w:tcW w:w="1134" w:type="dxa"/>
                  <w:vAlign w:val="center"/>
                </w:tcPr>
                <w:p>
                  <w:pPr>
                    <w:jc w:val="center"/>
                    <w:rPr>
                      <w:b/>
                      <w:szCs w:val="21"/>
                    </w:rPr>
                  </w:pPr>
                  <w:r>
                    <w:rPr>
                      <w:b/>
                      <w:szCs w:val="21"/>
                    </w:rPr>
                    <w:t>NH</w:t>
                  </w:r>
                  <w:r>
                    <w:rPr>
                      <w:b/>
                      <w:szCs w:val="21"/>
                      <w:vertAlign w:val="subscript"/>
                    </w:rPr>
                    <w:t>3</w:t>
                  </w:r>
                  <w:r>
                    <w:rPr>
                      <w:b/>
                      <w:szCs w:val="21"/>
                    </w:rPr>
                    <w:t>-N</w:t>
                  </w:r>
                </w:p>
              </w:tc>
              <w:tc>
                <w:tcPr>
                  <w:tcW w:w="993" w:type="dxa"/>
                  <w:vAlign w:val="center"/>
                </w:tcPr>
                <w:p>
                  <w:pPr>
                    <w:jc w:val="center"/>
                    <w:rPr>
                      <w:b/>
                      <w:szCs w:val="21"/>
                    </w:rPr>
                  </w:pPr>
                  <w:r>
                    <w:rPr>
                      <w:b/>
                      <w:szCs w:val="21"/>
                    </w:rPr>
                    <w:t>BOD</w:t>
                  </w:r>
                  <w:r>
                    <w:rPr>
                      <w:b/>
                      <w:szCs w:val="21"/>
                      <w:vertAlign w:val="subscript"/>
                    </w:rPr>
                    <w:t>5</w:t>
                  </w:r>
                </w:p>
              </w:tc>
              <w:tc>
                <w:tcPr>
                  <w:tcW w:w="1134" w:type="dxa"/>
                  <w:vAlign w:val="center"/>
                </w:tcPr>
                <w:p>
                  <w:pPr>
                    <w:jc w:val="center"/>
                    <w:rPr>
                      <w:b/>
                      <w:szCs w:val="21"/>
                    </w:rPr>
                  </w:pPr>
                  <w:r>
                    <w:rPr>
                      <w:b/>
                      <w:szCs w:val="21"/>
                    </w:rPr>
                    <w:t>总磷</w:t>
                  </w:r>
                </w:p>
              </w:tc>
              <w:tc>
                <w:tcPr>
                  <w:tcW w:w="992" w:type="dxa"/>
                  <w:vAlign w:val="center"/>
                </w:tcPr>
                <w:p>
                  <w:pPr>
                    <w:jc w:val="center"/>
                    <w:rPr>
                      <w:b/>
                      <w:szCs w:val="21"/>
                    </w:rPr>
                  </w:pPr>
                  <w:r>
                    <w:rPr>
                      <w:rFonts w:hint="eastAsia"/>
                      <w:b/>
                      <w:szCs w:val="21"/>
                    </w:rPr>
                    <w:t>氟化物</w:t>
                  </w:r>
                </w:p>
              </w:tc>
              <w:tc>
                <w:tcPr>
                  <w:tcW w:w="1336" w:type="dxa"/>
                  <w:vAlign w:val="center"/>
                </w:tcPr>
                <w:p>
                  <w:pPr>
                    <w:jc w:val="center"/>
                    <w:rPr>
                      <w:b/>
                      <w:szCs w:val="21"/>
                    </w:rPr>
                  </w:pPr>
                  <w:r>
                    <w:rPr>
                      <w:rFonts w:hint="eastAsia"/>
                      <w:b/>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pPr>
                    <w:jc w:val="center"/>
                    <w:rPr>
                      <w:szCs w:val="21"/>
                    </w:rPr>
                  </w:pPr>
                  <w:r>
                    <w:rPr>
                      <w:rFonts w:hint="eastAsia" w:ascii="宋体" w:hAnsi="宋体" w:cs="宋体"/>
                      <w:szCs w:val="21"/>
                    </w:rPr>
                    <w:t>Ⅲ类标准</w:t>
                  </w:r>
                </w:p>
              </w:tc>
              <w:tc>
                <w:tcPr>
                  <w:tcW w:w="567" w:type="dxa"/>
                  <w:vAlign w:val="center"/>
                </w:tcPr>
                <w:p>
                  <w:pPr>
                    <w:jc w:val="center"/>
                    <w:rPr>
                      <w:szCs w:val="21"/>
                    </w:rPr>
                  </w:pPr>
                  <w:r>
                    <w:rPr>
                      <w:szCs w:val="21"/>
                    </w:rPr>
                    <w:t>6~9</w:t>
                  </w:r>
                </w:p>
              </w:tc>
              <w:tc>
                <w:tcPr>
                  <w:tcW w:w="1134" w:type="dxa"/>
                  <w:vAlign w:val="center"/>
                </w:tcPr>
                <w:p>
                  <w:pPr>
                    <w:jc w:val="center"/>
                    <w:rPr>
                      <w:szCs w:val="21"/>
                    </w:rPr>
                  </w:pPr>
                  <w:r>
                    <w:rPr>
                      <w:bCs/>
                      <w:szCs w:val="21"/>
                    </w:rPr>
                    <w:t>≤</w:t>
                  </w:r>
                  <w:r>
                    <w:rPr>
                      <w:szCs w:val="21"/>
                    </w:rPr>
                    <w:t>20</w:t>
                  </w:r>
                </w:p>
              </w:tc>
              <w:tc>
                <w:tcPr>
                  <w:tcW w:w="1134" w:type="dxa"/>
                  <w:vAlign w:val="center"/>
                </w:tcPr>
                <w:p>
                  <w:pPr>
                    <w:jc w:val="center"/>
                    <w:rPr>
                      <w:szCs w:val="21"/>
                    </w:rPr>
                  </w:pPr>
                  <w:r>
                    <w:rPr>
                      <w:bCs/>
                      <w:szCs w:val="21"/>
                    </w:rPr>
                    <w:t>≤</w:t>
                  </w:r>
                  <w:r>
                    <w:rPr>
                      <w:rFonts w:hint="eastAsia"/>
                      <w:szCs w:val="21"/>
                    </w:rPr>
                    <w:t>1.0</w:t>
                  </w:r>
                </w:p>
              </w:tc>
              <w:tc>
                <w:tcPr>
                  <w:tcW w:w="993" w:type="dxa"/>
                  <w:vAlign w:val="center"/>
                </w:tcPr>
                <w:p>
                  <w:pPr>
                    <w:jc w:val="center"/>
                    <w:rPr>
                      <w:szCs w:val="21"/>
                    </w:rPr>
                  </w:pPr>
                  <w:r>
                    <w:rPr>
                      <w:bCs/>
                      <w:szCs w:val="21"/>
                    </w:rPr>
                    <w:t>≤</w:t>
                  </w:r>
                  <w:r>
                    <w:rPr>
                      <w:rFonts w:hint="eastAsia"/>
                      <w:szCs w:val="21"/>
                    </w:rPr>
                    <w:t>4</w:t>
                  </w:r>
                </w:p>
              </w:tc>
              <w:tc>
                <w:tcPr>
                  <w:tcW w:w="1134" w:type="dxa"/>
                  <w:vAlign w:val="center"/>
                </w:tcPr>
                <w:p>
                  <w:pPr>
                    <w:jc w:val="center"/>
                    <w:rPr>
                      <w:szCs w:val="21"/>
                    </w:rPr>
                  </w:pPr>
                  <w:r>
                    <w:rPr>
                      <w:bCs/>
                      <w:szCs w:val="21"/>
                    </w:rPr>
                    <w:t>≤</w:t>
                  </w:r>
                  <w:r>
                    <w:rPr>
                      <w:rFonts w:hint="eastAsia"/>
                      <w:szCs w:val="21"/>
                    </w:rPr>
                    <w:t>0.2</w:t>
                  </w:r>
                </w:p>
              </w:tc>
              <w:tc>
                <w:tcPr>
                  <w:tcW w:w="992" w:type="dxa"/>
                  <w:vAlign w:val="center"/>
                </w:tcPr>
                <w:p>
                  <w:pPr>
                    <w:jc w:val="center"/>
                    <w:rPr>
                      <w:szCs w:val="21"/>
                    </w:rPr>
                  </w:pPr>
                  <w:r>
                    <w:rPr>
                      <w:szCs w:val="21"/>
                    </w:rPr>
                    <w:t>≤</w:t>
                  </w:r>
                  <w:r>
                    <w:rPr>
                      <w:rFonts w:hint="eastAsia"/>
                      <w:szCs w:val="21"/>
                    </w:rPr>
                    <w:t>1.0</w:t>
                  </w:r>
                </w:p>
              </w:tc>
              <w:tc>
                <w:tcPr>
                  <w:tcW w:w="1336" w:type="dxa"/>
                  <w:vAlign w:val="center"/>
                </w:tcPr>
                <w:p>
                  <w:pPr>
                    <w:jc w:val="center"/>
                    <w:rPr>
                      <w:szCs w:val="21"/>
                    </w:rPr>
                  </w:pPr>
                  <w:r>
                    <w:rPr>
                      <w:szCs w:val="21"/>
                    </w:rPr>
                    <w:t>≤</w:t>
                  </w:r>
                  <w:r>
                    <w:rPr>
                      <w:rFonts w:hint="eastAsia"/>
                      <w:szCs w:val="21"/>
                    </w:rPr>
                    <w:t>0.05</w:t>
                  </w:r>
                </w:p>
              </w:tc>
            </w:tr>
          </w:tbl>
          <w:p>
            <w:pPr>
              <w:pStyle w:val="33"/>
              <w:spacing w:line="240" w:lineRule="auto"/>
              <w:ind w:firstLine="0" w:firstLineChars="0"/>
              <w:rPr>
                <w:rFonts w:ascii="Times New Roman" w:eastAsia="宋体"/>
                <w:sz w:val="24"/>
                <w:szCs w:val="24"/>
              </w:rPr>
            </w:pPr>
          </w:p>
          <w:p>
            <w:pPr>
              <w:pStyle w:val="33"/>
              <w:numPr>
                <w:ilvl w:val="0"/>
                <w:numId w:val="2"/>
              </w:numPr>
              <w:spacing w:line="360" w:lineRule="auto"/>
              <w:ind w:firstLineChars="0"/>
              <w:rPr>
                <w:rFonts w:ascii="Times New Roman" w:eastAsia="宋体"/>
                <w:sz w:val="24"/>
                <w:szCs w:val="24"/>
              </w:rPr>
            </w:pPr>
            <w:r>
              <w:rPr>
                <w:rFonts w:ascii="Times New Roman" w:eastAsia="宋体"/>
                <w:sz w:val="24"/>
                <w:szCs w:val="24"/>
              </w:rPr>
              <w:t>环境空气：执行《环境空气质量标准》（GB3095-</w:t>
            </w:r>
            <w:r>
              <w:rPr>
                <w:rFonts w:hint="eastAsia" w:ascii="Times New Roman" w:eastAsia="宋体"/>
                <w:sz w:val="24"/>
                <w:szCs w:val="24"/>
              </w:rPr>
              <w:t>2012</w:t>
            </w:r>
            <w:r>
              <w:rPr>
                <w:rFonts w:ascii="Times New Roman" w:eastAsia="宋体"/>
                <w:sz w:val="24"/>
                <w:szCs w:val="24"/>
              </w:rPr>
              <w:t>）中二级标准。</w:t>
            </w:r>
          </w:p>
          <w:p>
            <w:pPr>
              <w:pStyle w:val="26"/>
            </w:pPr>
            <w:r>
              <w:t>表4</w:t>
            </w:r>
            <w:r>
              <w:rPr>
                <w:rFonts w:hint="eastAsia"/>
              </w:rPr>
              <w:t>-2</w:t>
            </w:r>
            <w:r>
              <w:t xml:space="preserve">  《环境空气质量标准》（GB3095-2012）</w:t>
            </w:r>
            <w:r>
              <w:rPr>
                <w:rFonts w:hint="eastAsia"/>
              </w:rPr>
              <w:t xml:space="preserve">  单位</w:t>
            </w:r>
            <w:r>
              <w:t>：</w:t>
            </w:r>
            <w:r>
              <w:rPr>
                <w:szCs w:val="21"/>
              </w:rPr>
              <w:t>µg/m</w:t>
            </w:r>
            <w:r>
              <w:rPr>
                <w:szCs w:val="21"/>
                <w:vertAlign w:val="superscript"/>
              </w:rPr>
              <w:t>3</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2134"/>
              <w:gridCol w:w="1707"/>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Pr>
                <w:p>
                  <w:pPr>
                    <w:jc w:val="center"/>
                    <w:rPr>
                      <w:b/>
                      <w:szCs w:val="21"/>
                    </w:rPr>
                  </w:pPr>
                  <w:r>
                    <w:rPr>
                      <w:rFonts w:hAnsi="宋体"/>
                      <w:b/>
                      <w:szCs w:val="21"/>
                    </w:rPr>
                    <w:t>项目</w:t>
                  </w:r>
                </w:p>
              </w:tc>
              <w:tc>
                <w:tcPr>
                  <w:tcW w:w="2134" w:type="dxa"/>
                </w:tcPr>
                <w:p>
                  <w:pPr>
                    <w:jc w:val="center"/>
                    <w:rPr>
                      <w:b/>
                      <w:szCs w:val="21"/>
                    </w:rPr>
                  </w:pPr>
                  <w:r>
                    <w:rPr>
                      <w:rFonts w:hAnsi="宋体"/>
                      <w:b/>
                      <w:szCs w:val="21"/>
                    </w:rPr>
                    <w:t>二氧化硫</w:t>
                  </w:r>
                </w:p>
              </w:tc>
              <w:tc>
                <w:tcPr>
                  <w:tcW w:w="1707" w:type="dxa"/>
                </w:tcPr>
                <w:p>
                  <w:pPr>
                    <w:jc w:val="center"/>
                    <w:rPr>
                      <w:b/>
                      <w:szCs w:val="21"/>
                    </w:rPr>
                  </w:pPr>
                  <w:r>
                    <w:rPr>
                      <w:rFonts w:hAnsi="宋体"/>
                      <w:b/>
                      <w:szCs w:val="21"/>
                    </w:rPr>
                    <w:t>二氧化氮</w:t>
                  </w:r>
                </w:p>
              </w:tc>
              <w:tc>
                <w:tcPr>
                  <w:tcW w:w="1731" w:type="dxa"/>
                </w:tcPr>
                <w:p>
                  <w:pPr>
                    <w:jc w:val="center"/>
                    <w:rPr>
                      <w:b/>
                      <w:szCs w:val="21"/>
                    </w:rPr>
                  </w:pPr>
                  <w:r>
                    <w:rPr>
                      <w:b/>
                      <w:szCs w:val="21"/>
                    </w:rPr>
                    <w:t>PM</w:t>
                  </w:r>
                  <w:r>
                    <w:rPr>
                      <w:b/>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Pr>
                <w:p>
                  <w:pPr>
                    <w:jc w:val="center"/>
                    <w:rPr>
                      <w:szCs w:val="21"/>
                    </w:rPr>
                  </w:pPr>
                  <w:r>
                    <w:rPr>
                      <w:rFonts w:hAnsi="宋体"/>
                      <w:szCs w:val="21"/>
                    </w:rPr>
                    <w:t>标准值（</w:t>
                  </w:r>
                  <w:r>
                    <w:rPr>
                      <w:rFonts w:hint="eastAsia"/>
                      <w:szCs w:val="21"/>
                    </w:rPr>
                    <w:t>日</w:t>
                  </w:r>
                  <w:r>
                    <w:rPr>
                      <w:rFonts w:hAnsi="宋体"/>
                      <w:szCs w:val="21"/>
                    </w:rPr>
                    <w:t>均值）</w:t>
                  </w:r>
                </w:p>
              </w:tc>
              <w:tc>
                <w:tcPr>
                  <w:tcW w:w="2134" w:type="dxa"/>
                </w:tcPr>
                <w:p>
                  <w:pPr>
                    <w:jc w:val="center"/>
                    <w:rPr>
                      <w:szCs w:val="21"/>
                    </w:rPr>
                  </w:pPr>
                  <w:r>
                    <w:rPr>
                      <w:szCs w:val="21"/>
                    </w:rPr>
                    <w:t>150</w:t>
                  </w:r>
                </w:p>
              </w:tc>
              <w:tc>
                <w:tcPr>
                  <w:tcW w:w="1707" w:type="dxa"/>
                </w:tcPr>
                <w:p>
                  <w:pPr>
                    <w:jc w:val="center"/>
                    <w:rPr>
                      <w:szCs w:val="21"/>
                    </w:rPr>
                  </w:pPr>
                  <w:r>
                    <w:rPr>
                      <w:szCs w:val="21"/>
                    </w:rPr>
                    <w:t>80</w:t>
                  </w:r>
                </w:p>
              </w:tc>
              <w:tc>
                <w:tcPr>
                  <w:tcW w:w="1731" w:type="dxa"/>
                </w:tcPr>
                <w:p>
                  <w:pPr>
                    <w:jc w:val="center"/>
                    <w:rPr>
                      <w:szCs w:val="21"/>
                    </w:rPr>
                  </w:pPr>
                  <w:r>
                    <w:rPr>
                      <w:szCs w:val="21"/>
                    </w:rPr>
                    <w:t>150</w:t>
                  </w:r>
                </w:p>
              </w:tc>
            </w:tr>
          </w:tbl>
          <w:p>
            <w:pPr>
              <w:pStyle w:val="33"/>
              <w:spacing w:line="240" w:lineRule="auto"/>
              <w:ind w:left="360" w:firstLine="0" w:firstLineChars="0"/>
              <w:rPr>
                <w:rFonts w:ascii="Times New Roman" w:eastAsia="宋体"/>
                <w:sz w:val="24"/>
                <w:szCs w:val="24"/>
              </w:rPr>
            </w:pPr>
          </w:p>
          <w:p>
            <w:pPr>
              <w:pStyle w:val="33"/>
              <w:numPr>
                <w:ilvl w:val="0"/>
                <w:numId w:val="2"/>
              </w:numPr>
              <w:spacing w:line="360" w:lineRule="auto"/>
              <w:ind w:firstLineChars="0"/>
              <w:rPr>
                <w:rFonts w:ascii="Times New Roman" w:eastAsia="宋体"/>
                <w:sz w:val="24"/>
                <w:szCs w:val="24"/>
              </w:rPr>
            </w:pPr>
            <w:r>
              <w:rPr>
                <w:rFonts w:ascii="Times New Roman" w:eastAsia="宋体"/>
                <w:sz w:val="24"/>
                <w:szCs w:val="24"/>
              </w:rPr>
              <w:t>声环境：执行《声环境质量标准》（GB3096-2008）中的2类</w:t>
            </w:r>
            <w:r>
              <w:rPr>
                <w:rFonts w:ascii="Times New Roman" w:hAnsi="宋体" w:eastAsia="宋体"/>
                <w:sz w:val="24"/>
                <w:szCs w:val="24"/>
              </w:rPr>
              <w:t>标准。</w:t>
            </w:r>
          </w:p>
          <w:p>
            <w:pPr>
              <w:pStyle w:val="26"/>
            </w:pPr>
            <w:r>
              <w:rPr>
                <w:rFonts w:hAnsi="宋体"/>
              </w:rPr>
              <w:t>表</w:t>
            </w:r>
            <w:r>
              <w:t>4</w:t>
            </w:r>
            <w:r>
              <w:rPr>
                <w:rFonts w:hint="eastAsia"/>
              </w:rPr>
              <w:t>-3</w:t>
            </w:r>
            <w:r>
              <w:t xml:space="preserve">  </w:t>
            </w:r>
            <w:r>
              <w:rPr>
                <w:rFonts w:hAnsi="宋体"/>
              </w:rPr>
              <w:t>《声环境质量标准》（</w:t>
            </w:r>
            <w:r>
              <w:t>GB3096-2008</w:t>
            </w:r>
            <w:r>
              <w:rPr>
                <w:rFonts w:hAnsi="宋体"/>
              </w:rPr>
              <w:t>）</w:t>
            </w:r>
            <w:r>
              <w:rPr>
                <w:rFonts w:hint="eastAsia" w:hAnsi="宋体"/>
              </w:rPr>
              <w:t xml:space="preserve">  单位</w:t>
            </w:r>
            <w:r>
              <w:rPr>
                <w:rFonts w:hAnsi="宋体"/>
              </w:rPr>
              <w:t>：</w:t>
            </w:r>
            <w:r>
              <w:rPr>
                <w:bCs/>
                <w:szCs w:val="21"/>
              </w:rPr>
              <w:t>dB</w:t>
            </w:r>
            <w:r>
              <w:rPr>
                <w:rFonts w:hAnsi="宋体"/>
                <w:bCs/>
                <w:szCs w:val="21"/>
              </w:rPr>
              <w:t>（</w:t>
            </w:r>
            <w:r>
              <w:rPr>
                <w:bCs/>
                <w:szCs w:val="21"/>
              </w:rPr>
              <w:t>A</w:t>
            </w:r>
            <w:r>
              <w:rPr>
                <w:rFonts w:hAnsi="宋体"/>
                <w:bCs/>
                <w:szCs w:val="21"/>
              </w:rPr>
              <w:t>）</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835"/>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Borders>
                    <w:tl2br w:val="single" w:color="auto" w:sz="4" w:space="0"/>
                  </w:tcBorders>
                  <w:vAlign w:val="center"/>
                </w:tcPr>
                <w:p>
                  <w:pPr>
                    <w:ind w:firstLine="480"/>
                    <w:jc w:val="center"/>
                    <w:rPr>
                      <w:b/>
                      <w:szCs w:val="21"/>
                    </w:rPr>
                  </w:pPr>
                  <w:r>
                    <w:rPr>
                      <w:rFonts w:hAnsi="宋体"/>
                      <w:b/>
                      <w:szCs w:val="21"/>
                    </w:rPr>
                    <w:t xml:space="preserve">           时段</w:t>
                  </w:r>
                </w:p>
                <w:p>
                  <w:pPr>
                    <w:rPr>
                      <w:b/>
                      <w:szCs w:val="21"/>
                    </w:rPr>
                  </w:pPr>
                  <w:r>
                    <w:rPr>
                      <w:rFonts w:hAnsi="宋体"/>
                      <w:b/>
                      <w:szCs w:val="21"/>
                    </w:rPr>
                    <w:t>声环境功能区类别</w:t>
                  </w:r>
                </w:p>
              </w:tc>
              <w:tc>
                <w:tcPr>
                  <w:tcW w:w="2835" w:type="dxa"/>
                  <w:vAlign w:val="center"/>
                </w:tcPr>
                <w:p>
                  <w:pPr>
                    <w:ind w:firstLine="480"/>
                    <w:jc w:val="center"/>
                    <w:rPr>
                      <w:b/>
                      <w:szCs w:val="21"/>
                    </w:rPr>
                  </w:pPr>
                  <w:r>
                    <w:rPr>
                      <w:rFonts w:hAnsi="宋体"/>
                      <w:b/>
                      <w:szCs w:val="21"/>
                    </w:rPr>
                    <w:t>昼间</w:t>
                  </w:r>
                </w:p>
              </w:tc>
              <w:tc>
                <w:tcPr>
                  <w:tcW w:w="2468" w:type="dxa"/>
                  <w:vAlign w:val="center"/>
                </w:tcPr>
                <w:p>
                  <w:pPr>
                    <w:ind w:firstLine="480"/>
                    <w:jc w:val="center"/>
                    <w:rPr>
                      <w:b/>
                      <w:szCs w:val="21"/>
                    </w:rPr>
                  </w:pPr>
                  <w:r>
                    <w:rPr>
                      <w:rFonts w:hAnsi="宋体"/>
                      <w:b/>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Align w:val="center"/>
                </w:tcPr>
                <w:p>
                  <w:pPr>
                    <w:ind w:firstLine="480"/>
                    <w:jc w:val="center"/>
                    <w:rPr>
                      <w:szCs w:val="21"/>
                    </w:rPr>
                  </w:pPr>
                  <w:r>
                    <w:rPr>
                      <w:szCs w:val="21"/>
                    </w:rPr>
                    <w:t>2</w:t>
                  </w:r>
                  <w:r>
                    <w:rPr>
                      <w:rFonts w:hAnsi="宋体"/>
                      <w:szCs w:val="21"/>
                    </w:rPr>
                    <w:t>类</w:t>
                  </w:r>
                </w:p>
              </w:tc>
              <w:tc>
                <w:tcPr>
                  <w:tcW w:w="2835" w:type="dxa"/>
                  <w:vAlign w:val="center"/>
                </w:tcPr>
                <w:p>
                  <w:pPr>
                    <w:ind w:firstLine="480"/>
                    <w:jc w:val="center"/>
                    <w:rPr>
                      <w:szCs w:val="21"/>
                    </w:rPr>
                  </w:pPr>
                  <w:r>
                    <w:rPr>
                      <w:szCs w:val="21"/>
                    </w:rPr>
                    <w:t>60</w:t>
                  </w:r>
                </w:p>
              </w:tc>
              <w:tc>
                <w:tcPr>
                  <w:tcW w:w="2468" w:type="dxa"/>
                  <w:vAlign w:val="center"/>
                </w:tcPr>
                <w:p>
                  <w:pPr>
                    <w:ind w:firstLine="480"/>
                    <w:jc w:val="center"/>
                    <w:rPr>
                      <w:szCs w:val="21"/>
                    </w:rPr>
                  </w:pPr>
                  <w:r>
                    <w:rPr>
                      <w:szCs w:val="21"/>
                    </w:rPr>
                    <w:t>50</w:t>
                  </w:r>
                </w:p>
              </w:tc>
            </w:tr>
          </w:tbl>
          <w:p>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7" w:type="dxa"/>
            <w:vAlign w:val="center"/>
          </w:tcPr>
          <w:p>
            <w:pPr>
              <w:spacing w:line="360" w:lineRule="auto"/>
              <w:jc w:val="center"/>
              <w:rPr>
                <w:sz w:val="24"/>
              </w:rPr>
            </w:pPr>
            <w:r>
              <w:rPr>
                <w:rFonts w:hAnsi="宋体"/>
                <w:sz w:val="24"/>
              </w:rPr>
              <w:t>污</w:t>
            </w:r>
          </w:p>
          <w:p>
            <w:pPr>
              <w:spacing w:line="360" w:lineRule="auto"/>
              <w:jc w:val="center"/>
              <w:rPr>
                <w:sz w:val="24"/>
              </w:rPr>
            </w:pPr>
            <w:r>
              <w:rPr>
                <w:rFonts w:hAnsi="宋体"/>
                <w:sz w:val="24"/>
              </w:rPr>
              <w:t>染</w:t>
            </w:r>
          </w:p>
          <w:p>
            <w:pPr>
              <w:spacing w:line="360" w:lineRule="auto"/>
              <w:jc w:val="center"/>
              <w:rPr>
                <w:sz w:val="24"/>
              </w:rPr>
            </w:pPr>
            <w:r>
              <w:rPr>
                <w:rFonts w:hAnsi="宋体"/>
                <w:sz w:val="24"/>
              </w:rPr>
              <w:t>物</w:t>
            </w:r>
          </w:p>
          <w:p>
            <w:pPr>
              <w:spacing w:line="360" w:lineRule="auto"/>
              <w:jc w:val="center"/>
              <w:rPr>
                <w:sz w:val="24"/>
              </w:rPr>
            </w:pPr>
            <w:r>
              <w:rPr>
                <w:rFonts w:hAnsi="宋体"/>
                <w:sz w:val="24"/>
              </w:rPr>
              <w:t>排</w:t>
            </w:r>
          </w:p>
          <w:p>
            <w:pPr>
              <w:spacing w:line="360" w:lineRule="auto"/>
              <w:jc w:val="center"/>
              <w:rPr>
                <w:sz w:val="24"/>
              </w:rPr>
            </w:pPr>
            <w:r>
              <w:rPr>
                <w:rFonts w:hAnsi="宋体"/>
                <w:sz w:val="24"/>
              </w:rPr>
              <w:t>放</w:t>
            </w:r>
          </w:p>
          <w:p>
            <w:pPr>
              <w:spacing w:line="360" w:lineRule="auto"/>
              <w:jc w:val="center"/>
              <w:rPr>
                <w:sz w:val="24"/>
              </w:rPr>
            </w:pPr>
            <w:r>
              <w:rPr>
                <w:rFonts w:hAnsi="宋体"/>
                <w:sz w:val="24"/>
              </w:rPr>
              <w:t>标</w:t>
            </w:r>
          </w:p>
          <w:p>
            <w:pPr>
              <w:spacing w:line="360" w:lineRule="auto"/>
              <w:jc w:val="center"/>
              <w:rPr>
                <w:rFonts w:ascii="宋体" w:hAnsi="宋体"/>
                <w:spacing w:val="8"/>
                <w:kern w:val="0"/>
                <w:sz w:val="24"/>
              </w:rPr>
            </w:pPr>
            <w:r>
              <w:rPr>
                <w:rFonts w:hAnsi="宋体"/>
                <w:sz w:val="24"/>
              </w:rPr>
              <w:t>准</w:t>
            </w:r>
          </w:p>
        </w:tc>
        <w:tc>
          <w:tcPr>
            <w:tcW w:w="8405" w:type="dxa"/>
          </w:tcPr>
          <w:p>
            <w:pPr>
              <w:spacing w:line="360" w:lineRule="auto"/>
              <w:contextualSpacing/>
              <w:rPr>
                <w:sz w:val="24"/>
              </w:rPr>
            </w:pPr>
            <w:r>
              <w:rPr>
                <w:rFonts w:hint="eastAsia"/>
                <w:sz w:val="24"/>
              </w:rPr>
              <w:t>1、</w:t>
            </w:r>
            <w:r>
              <w:rPr>
                <w:sz w:val="24"/>
              </w:rPr>
              <w:t>污水：</w:t>
            </w:r>
          </w:p>
          <w:p>
            <w:pPr>
              <w:pStyle w:val="5"/>
              <w:spacing w:line="360" w:lineRule="auto"/>
              <w:ind w:firstLine="480" w:firstLineChars="200"/>
              <w:rPr>
                <w:sz w:val="24"/>
              </w:rPr>
            </w:pPr>
            <w:r>
              <w:rPr>
                <w:rFonts w:hint="eastAsia"/>
                <w:sz w:val="24"/>
              </w:rPr>
              <w:t>雨、污分流，雨水经导流沟收集后外排至北侧排水渠，最终汇入涔水。生活废水经隔油池+化粪池预处理后回用于厂内绿化灌溉。初期雨水部分回用于地面冲洗和矿石冲洗。脱硫</w:t>
            </w:r>
            <w:r>
              <w:rPr>
                <w:sz w:val="24"/>
              </w:rPr>
              <w:t>除尘</w:t>
            </w:r>
            <w:r>
              <w:rPr>
                <w:rFonts w:hint="eastAsia"/>
                <w:sz w:val="24"/>
              </w:rPr>
              <w:t>废水循环使用，不外排。矿石冲洗废水经沉淀池处理后，回用于破碎降尘。</w:t>
            </w:r>
          </w:p>
          <w:p>
            <w:pPr>
              <w:pStyle w:val="21"/>
              <w:spacing w:line="360" w:lineRule="auto"/>
              <w:ind w:left="0" w:firstLine="0"/>
              <w:contextualSpacing/>
            </w:pPr>
            <w:r>
              <w:rPr>
                <w:rFonts w:hint="eastAsia"/>
              </w:rPr>
              <w:t>2、</w:t>
            </w:r>
            <w:r>
              <w:t>废气：</w:t>
            </w:r>
          </w:p>
          <w:p>
            <w:pPr>
              <w:pStyle w:val="21"/>
              <w:spacing w:line="360" w:lineRule="auto"/>
              <w:ind w:left="0" w:firstLine="480" w:firstLineChars="200"/>
              <w:contextualSpacing/>
            </w:pPr>
            <w:r>
              <w:rPr>
                <w:rFonts w:hint="eastAsia"/>
              </w:rPr>
              <w:t>①本项目破碎粉尘、磨粉粉尘、包装粉尘执行</w:t>
            </w:r>
            <w:r>
              <w:t>《大气污染物综合排放标准》（GB16297-1996）表2中二级标准</w:t>
            </w:r>
            <w:r>
              <w:rPr>
                <w:rFonts w:hint="eastAsia"/>
              </w:rPr>
              <w:t>及无组织排放标准。</w:t>
            </w:r>
          </w:p>
          <w:p>
            <w:pPr>
              <w:pStyle w:val="26"/>
              <w:rPr>
                <w:bCs/>
                <w:vertAlign w:val="superscript"/>
              </w:rPr>
            </w:pPr>
            <w:r>
              <w:t>表4</w:t>
            </w:r>
            <w:r>
              <w:rPr>
                <w:rFonts w:hint="eastAsia"/>
              </w:rPr>
              <w:t>-</w:t>
            </w:r>
            <w:ins w:id="9" w:author="hp" w:date="2018-12-21T10:47:00Z">
              <w:r>
                <w:rPr>
                  <w:rFonts w:hint="eastAsia"/>
                </w:rPr>
                <w:t>4</w:t>
              </w:r>
            </w:ins>
            <w:r>
              <w:t xml:space="preserve">  《</w:t>
            </w:r>
            <w:r>
              <w:rPr>
                <w:rFonts w:hint="eastAsia"/>
              </w:rPr>
              <w:t>大气污染物综合排放标准</w:t>
            </w:r>
            <w:r>
              <w:t>》</w:t>
            </w:r>
            <w:r>
              <w:rPr>
                <w:rFonts w:hint="eastAsia"/>
              </w:rPr>
              <w:t>（</w:t>
            </w:r>
            <w:r>
              <w:t>GB</w:t>
            </w:r>
            <w:r>
              <w:rPr>
                <w:rFonts w:hint="eastAsia"/>
              </w:rPr>
              <w:t xml:space="preserve">16297-1996）  </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428"/>
              <w:gridCol w:w="1460"/>
              <w:gridCol w:w="2068"/>
              <w:gridCol w:w="119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108" w:type="dxa"/>
                </w:tblCellMar>
              </w:tblPrEx>
              <w:trPr>
                <w:cantSplit/>
                <w:trHeight w:val="900" w:hRule="atLeast"/>
                <w:jc w:val="center"/>
              </w:trPr>
              <w:tc>
                <w:tcPr>
                  <w:tcW w:w="1428" w:type="dxa"/>
                  <w:vMerge w:val="restart"/>
                  <w:vAlign w:val="center"/>
                </w:tcPr>
                <w:p>
                  <w:pPr>
                    <w:ind w:left="422" w:hanging="422" w:hangingChars="200"/>
                    <w:jc w:val="center"/>
                    <w:rPr>
                      <w:b/>
                      <w:szCs w:val="21"/>
                      <w:lang w:bidi="hi-IN"/>
                    </w:rPr>
                  </w:pPr>
                  <w:r>
                    <w:rPr>
                      <w:rFonts w:hint="eastAsia"/>
                      <w:b/>
                      <w:szCs w:val="21"/>
                      <w:lang w:val="en-CA" w:bidi="hi-IN"/>
                    </w:rPr>
                    <w:t>污染物</w:t>
                  </w:r>
                </w:p>
              </w:tc>
              <w:tc>
                <w:tcPr>
                  <w:tcW w:w="1460" w:type="dxa"/>
                  <w:vMerge w:val="restart"/>
                  <w:tcMar>
                    <w:top w:w="0" w:type="dxa"/>
                    <w:left w:w="100" w:type="dxa"/>
                    <w:bottom w:w="0" w:type="dxa"/>
                    <w:right w:w="108" w:type="dxa"/>
                  </w:tcMar>
                  <w:vAlign w:val="center"/>
                </w:tcPr>
                <w:p>
                  <w:pPr>
                    <w:snapToGrid w:val="0"/>
                    <w:jc w:val="center"/>
                    <w:rPr>
                      <w:b/>
                      <w:szCs w:val="21"/>
                      <w:lang w:val="en-CA" w:bidi="hi-IN"/>
                    </w:rPr>
                  </w:pPr>
                  <w:r>
                    <w:rPr>
                      <w:rFonts w:hint="eastAsia"/>
                      <w:b/>
                      <w:szCs w:val="21"/>
                      <w:lang w:val="en-CA" w:bidi="hi-IN"/>
                    </w:rPr>
                    <w:t>最高</w:t>
                  </w:r>
                  <w:r>
                    <w:rPr>
                      <w:b/>
                      <w:szCs w:val="21"/>
                      <w:lang w:val="en-CA" w:bidi="hi-IN"/>
                    </w:rPr>
                    <w:t>允许</w:t>
                  </w:r>
                  <w:r>
                    <w:rPr>
                      <w:rFonts w:hint="eastAsia"/>
                      <w:b/>
                      <w:szCs w:val="21"/>
                      <w:lang w:val="en-CA" w:bidi="hi-IN"/>
                    </w:rPr>
                    <w:t>排放浓度（</w:t>
                  </w:r>
                  <w:r>
                    <w:rPr>
                      <w:b/>
                      <w:szCs w:val="21"/>
                      <w:lang w:bidi="hi-IN"/>
                    </w:rPr>
                    <w:t>mg/m</w:t>
                  </w:r>
                  <w:r>
                    <w:rPr>
                      <w:b/>
                      <w:szCs w:val="21"/>
                      <w:vertAlign w:val="superscript"/>
                      <w:lang w:bidi="hi-IN"/>
                    </w:rPr>
                    <w:t>3</w:t>
                  </w:r>
                  <w:r>
                    <w:rPr>
                      <w:rFonts w:hint="eastAsia"/>
                      <w:b/>
                      <w:szCs w:val="21"/>
                      <w:lang w:val="en-CA" w:bidi="hi-IN"/>
                    </w:rPr>
                    <w:t>）</w:t>
                  </w:r>
                </w:p>
              </w:tc>
              <w:tc>
                <w:tcPr>
                  <w:tcW w:w="2068" w:type="dxa"/>
                  <w:vAlign w:val="center"/>
                </w:tcPr>
                <w:p>
                  <w:pPr>
                    <w:ind w:left="422" w:hanging="422" w:hangingChars="200"/>
                    <w:jc w:val="center"/>
                    <w:rPr>
                      <w:b/>
                      <w:szCs w:val="21"/>
                      <w:lang w:bidi="hi-IN"/>
                    </w:rPr>
                  </w:pPr>
                  <w:r>
                    <w:rPr>
                      <w:rFonts w:hint="eastAsia"/>
                      <w:b/>
                      <w:szCs w:val="21"/>
                      <w:lang w:bidi="hi-IN"/>
                    </w:rPr>
                    <w:t>最高</w:t>
                  </w:r>
                  <w:r>
                    <w:rPr>
                      <w:b/>
                      <w:szCs w:val="21"/>
                      <w:lang w:bidi="hi-IN"/>
                    </w:rPr>
                    <w:t>允许排放速率</w:t>
                  </w:r>
                </w:p>
                <w:p>
                  <w:pPr>
                    <w:ind w:left="422" w:hanging="422" w:hangingChars="200"/>
                    <w:jc w:val="center"/>
                    <w:rPr>
                      <w:b/>
                      <w:szCs w:val="21"/>
                      <w:lang w:bidi="hi-IN"/>
                    </w:rPr>
                  </w:pPr>
                  <w:r>
                    <w:rPr>
                      <w:rFonts w:hint="eastAsia"/>
                      <w:b/>
                      <w:szCs w:val="21"/>
                      <w:lang w:bidi="hi-IN"/>
                    </w:rPr>
                    <w:t>(kg/h)</w:t>
                  </w:r>
                </w:p>
              </w:tc>
              <w:tc>
                <w:tcPr>
                  <w:tcW w:w="3095" w:type="dxa"/>
                  <w:gridSpan w:val="2"/>
                  <w:vAlign w:val="center"/>
                </w:tcPr>
                <w:p>
                  <w:pPr>
                    <w:ind w:left="422" w:hanging="422" w:hangingChars="200"/>
                    <w:jc w:val="center"/>
                    <w:rPr>
                      <w:b/>
                      <w:szCs w:val="21"/>
                      <w:lang w:bidi="hi-IN"/>
                    </w:rPr>
                  </w:pPr>
                  <w:r>
                    <w:rPr>
                      <w:rFonts w:hint="eastAsia"/>
                      <w:b/>
                      <w:szCs w:val="21"/>
                      <w:lang w:bidi="hi-IN"/>
                    </w:rPr>
                    <w:t>无组织</w:t>
                  </w:r>
                  <w:r>
                    <w:rPr>
                      <w:b/>
                      <w:szCs w:val="21"/>
                      <w:lang w:bidi="hi-IN"/>
                    </w:rPr>
                    <w:t>排放监测浓度限值</w:t>
                  </w:r>
                </w:p>
                <w:p>
                  <w:pPr>
                    <w:snapToGrid w:val="0"/>
                    <w:ind w:left="422" w:hanging="422" w:hangingChars="200"/>
                    <w:jc w:val="center"/>
                    <w:rPr>
                      <w:b/>
                      <w:szCs w:val="21"/>
                      <w:lang w:val="en-CA" w:bidi="hi-IN"/>
                    </w:rPr>
                  </w:pPr>
                  <w:r>
                    <w:rPr>
                      <w:b/>
                      <w:szCs w:val="21"/>
                      <w:lang w:bidi="hi-IN"/>
                    </w:rPr>
                    <w:t>mg/m</w:t>
                  </w:r>
                  <w:r>
                    <w:rPr>
                      <w:b/>
                      <w:szCs w:val="21"/>
                      <w:vertAlign w:val="superscript"/>
                      <w:lang w:bidi="hi-I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108" w:type="dxa"/>
                </w:tblCellMar>
              </w:tblPrEx>
              <w:trPr>
                <w:cantSplit/>
                <w:trHeight w:val="333" w:hRule="atLeast"/>
                <w:jc w:val="center"/>
              </w:trPr>
              <w:tc>
                <w:tcPr>
                  <w:tcW w:w="1428" w:type="dxa"/>
                  <w:vMerge w:val="continue"/>
                  <w:vAlign w:val="center"/>
                </w:tcPr>
                <w:p>
                  <w:pPr>
                    <w:ind w:left="422" w:hanging="422" w:hangingChars="200"/>
                    <w:jc w:val="center"/>
                    <w:rPr>
                      <w:b/>
                      <w:szCs w:val="21"/>
                      <w:lang w:val="en-CA" w:bidi="hi-IN"/>
                    </w:rPr>
                  </w:pPr>
                </w:p>
              </w:tc>
              <w:tc>
                <w:tcPr>
                  <w:tcW w:w="1460" w:type="dxa"/>
                  <w:vMerge w:val="continue"/>
                  <w:tcMar>
                    <w:top w:w="0" w:type="dxa"/>
                    <w:left w:w="100" w:type="dxa"/>
                    <w:bottom w:w="0" w:type="dxa"/>
                    <w:right w:w="108" w:type="dxa"/>
                  </w:tcMar>
                  <w:vAlign w:val="center"/>
                </w:tcPr>
                <w:p>
                  <w:pPr>
                    <w:snapToGrid w:val="0"/>
                    <w:ind w:left="422" w:hanging="422" w:hangingChars="200"/>
                    <w:jc w:val="center"/>
                    <w:rPr>
                      <w:b/>
                      <w:szCs w:val="21"/>
                      <w:lang w:val="en-CA" w:bidi="hi-IN"/>
                    </w:rPr>
                  </w:pPr>
                </w:p>
              </w:tc>
              <w:tc>
                <w:tcPr>
                  <w:tcW w:w="2068" w:type="dxa"/>
                  <w:vAlign w:val="center"/>
                </w:tcPr>
                <w:p>
                  <w:pPr>
                    <w:ind w:left="422" w:hanging="422" w:hangingChars="200"/>
                    <w:jc w:val="center"/>
                    <w:rPr>
                      <w:b/>
                      <w:szCs w:val="21"/>
                      <w:lang w:bidi="hi-IN"/>
                    </w:rPr>
                  </w:pPr>
                  <w:r>
                    <w:rPr>
                      <w:rFonts w:hint="eastAsia"/>
                      <w:b/>
                      <w:szCs w:val="21"/>
                      <w:lang w:val="en-CA" w:bidi="hi-IN"/>
                    </w:rPr>
                    <w:t>排气筒15m</w:t>
                  </w:r>
                </w:p>
              </w:tc>
              <w:tc>
                <w:tcPr>
                  <w:tcW w:w="1192" w:type="dxa"/>
                  <w:vAlign w:val="center"/>
                </w:tcPr>
                <w:p>
                  <w:pPr>
                    <w:ind w:left="422" w:hanging="422" w:hangingChars="200"/>
                    <w:jc w:val="center"/>
                    <w:rPr>
                      <w:b/>
                      <w:szCs w:val="21"/>
                      <w:lang w:bidi="hi-IN"/>
                    </w:rPr>
                  </w:pPr>
                  <w:r>
                    <w:rPr>
                      <w:rFonts w:hint="eastAsia"/>
                      <w:b/>
                      <w:szCs w:val="21"/>
                      <w:lang w:val="en-CA" w:bidi="hi-IN"/>
                    </w:rPr>
                    <w:t>浓度</w:t>
                  </w:r>
                </w:p>
              </w:tc>
              <w:tc>
                <w:tcPr>
                  <w:tcW w:w="1903" w:type="dxa"/>
                  <w:tcMar>
                    <w:top w:w="0" w:type="dxa"/>
                    <w:left w:w="100" w:type="dxa"/>
                    <w:bottom w:w="0" w:type="dxa"/>
                    <w:right w:w="108" w:type="dxa"/>
                  </w:tcMar>
                  <w:vAlign w:val="center"/>
                </w:tcPr>
                <w:p>
                  <w:pPr>
                    <w:ind w:left="422" w:hanging="422" w:hangingChars="200"/>
                    <w:jc w:val="center"/>
                    <w:rPr>
                      <w:b/>
                      <w:szCs w:val="21"/>
                      <w:lang w:val="en-CA" w:bidi="hi-IN"/>
                    </w:rPr>
                  </w:pPr>
                  <w:r>
                    <w:rPr>
                      <w:rFonts w:hint="eastAsia"/>
                      <w:b/>
                      <w:szCs w:val="21"/>
                      <w:lang w:bidi="hi-IN"/>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108" w:type="dxa"/>
                </w:tblCellMar>
              </w:tblPrEx>
              <w:trPr>
                <w:cantSplit/>
                <w:trHeight w:val="90" w:hRule="atLeast"/>
                <w:jc w:val="center"/>
              </w:trPr>
              <w:tc>
                <w:tcPr>
                  <w:tcW w:w="1428" w:type="dxa"/>
                  <w:vAlign w:val="center"/>
                </w:tcPr>
                <w:p>
                  <w:pPr>
                    <w:ind w:left="420" w:hanging="420" w:hangingChars="200"/>
                    <w:jc w:val="center"/>
                    <w:rPr>
                      <w:szCs w:val="21"/>
                      <w:lang w:bidi="hi-IN"/>
                    </w:rPr>
                  </w:pPr>
                  <w:r>
                    <w:rPr>
                      <w:rFonts w:hint="eastAsia"/>
                      <w:szCs w:val="21"/>
                      <w:lang w:bidi="hi-IN"/>
                    </w:rPr>
                    <w:t>颗粒物</w:t>
                  </w:r>
                </w:p>
              </w:tc>
              <w:tc>
                <w:tcPr>
                  <w:tcW w:w="1460" w:type="dxa"/>
                  <w:tcMar>
                    <w:top w:w="0" w:type="dxa"/>
                    <w:left w:w="100" w:type="dxa"/>
                    <w:bottom w:w="0" w:type="dxa"/>
                    <w:right w:w="108" w:type="dxa"/>
                  </w:tcMar>
                  <w:vAlign w:val="center"/>
                </w:tcPr>
                <w:p>
                  <w:pPr>
                    <w:ind w:left="420" w:hanging="420" w:hangingChars="200"/>
                    <w:jc w:val="center"/>
                    <w:rPr>
                      <w:szCs w:val="21"/>
                      <w:lang w:bidi="hi-IN"/>
                    </w:rPr>
                  </w:pPr>
                  <w:r>
                    <w:rPr>
                      <w:szCs w:val="21"/>
                      <w:lang w:bidi="hi-IN"/>
                    </w:rPr>
                    <w:t>120</w:t>
                  </w:r>
                </w:p>
              </w:tc>
              <w:tc>
                <w:tcPr>
                  <w:tcW w:w="2068" w:type="dxa"/>
                  <w:vAlign w:val="center"/>
                </w:tcPr>
                <w:p>
                  <w:pPr>
                    <w:ind w:left="420" w:hanging="420" w:hangingChars="200"/>
                    <w:jc w:val="center"/>
                    <w:rPr>
                      <w:szCs w:val="21"/>
                      <w:lang w:bidi="hi-IN"/>
                    </w:rPr>
                  </w:pPr>
                  <w:r>
                    <w:rPr>
                      <w:rFonts w:hint="eastAsia"/>
                      <w:szCs w:val="21"/>
                      <w:lang w:bidi="hi-IN"/>
                    </w:rPr>
                    <w:t>3.5</w:t>
                  </w:r>
                </w:p>
              </w:tc>
              <w:tc>
                <w:tcPr>
                  <w:tcW w:w="1192" w:type="dxa"/>
                  <w:vAlign w:val="center"/>
                </w:tcPr>
                <w:p>
                  <w:pPr>
                    <w:ind w:left="420" w:hanging="420" w:hangingChars="200"/>
                    <w:jc w:val="center"/>
                    <w:rPr>
                      <w:szCs w:val="21"/>
                      <w:lang w:bidi="hi-IN"/>
                    </w:rPr>
                  </w:pPr>
                  <w:r>
                    <w:rPr>
                      <w:szCs w:val="21"/>
                      <w:lang w:bidi="hi-IN"/>
                    </w:rPr>
                    <w:t>1.0</w:t>
                  </w:r>
                </w:p>
              </w:tc>
              <w:tc>
                <w:tcPr>
                  <w:tcW w:w="1903" w:type="dxa"/>
                  <w:tcMar>
                    <w:top w:w="0" w:type="dxa"/>
                    <w:left w:w="100" w:type="dxa"/>
                    <w:bottom w:w="0" w:type="dxa"/>
                    <w:right w:w="108" w:type="dxa"/>
                  </w:tcMar>
                  <w:vAlign w:val="center"/>
                </w:tcPr>
                <w:p>
                  <w:pPr>
                    <w:ind w:left="420" w:hanging="420" w:hangingChars="200"/>
                    <w:jc w:val="center"/>
                    <w:rPr>
                      <w:szCs w:val="21"/>
                      <w:lang w:bidi="hi-IN"/>
                    </w:rPr>
                  </w:pPr>
                  <w:r>
                    <w:rPr>
                      <w:rFonts w:hint="eastAsia"/>
                      <w:szCs w:val="21"/>
                      <w:lang w:bidi="hi-IN"/>
                    </w:rPr>
                    <w:t>厂界</w:t>
                  </w:r>
                  <w:r>
                    <w:rPr>
                      <w:szCs w:val="21"/>
                      <w:lang w:bidi="hi-IN"/>
                    </w:rPr>
                    <w:t>外浓度最高点</w:t>
                  </w:r>
                </w:p>
              </w:tc>
            </w:tr>
          </w:tbl>
          <w:p>
            <w:pPr>
              <w:pStyle w:val="21"/>
              <w:spacing w:line="360" w:lineRule="auto"/>
              <w:ind w:left="34" w:firstLine="556" w:firstLineChars="232"/>
              <w:contextualSpacing/>
            </w:pPr>
            <w:r>
              <w:rPr>
                <w:rFonts w:hint="eastAsia"/>
                <w:bCs/>
              </w:rPr>
              <w:t>②本项目窑炉烟尘执行</w:t>
            </w:r>
            <w:r>
              <w:rPr>
                <w:rFonts w:hint="eastAsia"/>
              </w:rPr>
              <w:t>《工业炉窑大气污染物综合排放标准》（GB9078-1996）表2中其他窑炉二级标准</w:t>
            </w:r>
            <w:r>
              <w:rPr>
                <w:rFonts w:hint="eastAsia"/>
                <w:bCs/>
              </w:rPr>
              <w:t>；SO</w:t>
            </w:r>
            <w:r>
              <w:rPr>
                <w:rFonts w:hint="eastAsia"/>
                <w:bCs/>
                <w:vertAlign w:val="subscript"/>
              </w:rPr>
              <w:t>2</w:t>
            </w:r>
            <w:r>
              <w:rPr>
                <w:rFonts w:hint="eastAsia"/>
                <w:bCs/>
              </w:rPr>
              <w:t>执行</w:t>
            </w:r>
            <w:r>
              <w:rPr>
                <w:rFonts w:hint="eastAsia"/>
              </w:rPr>
              <w:t>《工业炉窑大气污染物综合排放标准》（GB9078-1996）表4中</w:t>
            </w:r>
            <w:ins w:id="10" w:author="hp" w:date="2018-12-21T10:52:00Z">
              <w:r>
                <w:rPr>
                  <w:rFonts w:hint="eastAsia"/>
                </w:rPr>
                <w:t>燃</w:t>
              </w:r>
            </w:ins>
            <w:r>
              <w:rPr>
                <w:rFonts w:hint="eastAsia"/>
              </w:rPr>
              <w:t>煤炉</w:t>
            </w:r>
            <w:ins w:id="11" w:author="hp" w:date="2018-12-21T10:52:00Z">
              <w:r>
                <w:rPr>
                  <w:rFonts w:hint="eastAsia"/>
                </w:rPr>
                <w:t>窑</w:t>
              </w:r>
            </w:ins>
            <w:r>
              <w:t>的</w:t>
            </w:r>
            <w:r>
              <w:rPr>
                <w:rFonts w:hint="eastAsia"/>
              </w:rPr>
              <w:t>二级标准</w:t>
            </w:r>
            <w:r>
              <w:t>限值。</w:t>
            </w:r>
            <w:r>
              <w:rPr>
                <w:rFonts w:hint="eastAsia"/>
              </w:rPr>
              <w:t>NO</w:t>
            </w:r>
            <w:r>
              <w:rPr>
                <w:rFonts w:hint="eastAsia"/>
                <w:vertAlign w:val="subscript"/>
              </w:rPr>
              <w:t>X</w:t>
            </w:r>
            <w:r>
              <w:rPr>
                <w:rFonts w:hint="eastAsia"/>
              </w:rPr>
              <w:t>执行</w:t>
            </w:r>
            <w:r>
              <w:t>《大气污染物综合排放标准》（GB16297-1996）表2中二级标准</w:t>
            </w:r>
            <w:ins w:id="12" w:author="hp" w:date="2018-12-21T10:46:00Z">
              <w:r>
                <w:rPr>
                  <w:rFonts w:hint="eastAsia"/>
                </w:rPr>
                <w:t>。</w:t>
              </w:r>
            </w:ins>
          </w:p>
          <w:p>
            <w:pPr>
              <w:pStyle w:val="26"/>
              <w:rPr>
                <w:bCs/>
                <w:vertAlign w:val="superscript"/>
              </w:rPr>
            </w:pPr>
            <w:r>
              <w:t>表4</w:t>
            </w:r>
            <w:r>
              <w:rPr>
                <w:rFonts w:hint="eastAsia"/>
              </w:rPr>
              <w:t>-5</w:t>
            </w:r>
            <w:r>
              <w:t xml:space="preserve">  </w:t>
            </w:r>
            <w:r>
              <w:rPr>
                <w:rFonts w:hint="eastAsia"/>
              </w:rPr>
              <w:t>窑炉废气</w:t>
            </w:r>
            <w:r>
              <w:t>排</w:t>
            </w:r>
            <w:r>
              <w:rPr>
                <w:rFonts w:hint="eastAsia"/>
              </w:rPr>
              <w:t xml:space="preserve">放标准  </w:t>
            </w:r>
          </w:p>
          <w:tbl>
            <w:tblPr>
              <w:tblStyle w:val="15"/>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467"/>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vAlign w:val="center"/>
                </w:tcPr>
                <w:p>
                  <w:pPr>
                    <w:pStyle w:val="21"/>
                    <w:spacing w:line="240" w:lineRule="auto"/>
                    <w:ind w:left="0" w:firstLine="0"/>
                    <w:contextualSpacing/>
                    <w:jc w:val="center"/>
                    <w:rPr>
                      <w:b/>
                      <w:bCs/>
                      <w:sz w:val="21"/>
                      <w:szCs w:val="21"/>
                    </w:rPr>
                  </w:pPr>
                  <w:r>
                    <w:rPr>
                      <w:rFonts w:hint="eastAsia"/>
                      <w:b/>
                      <w:bCs/>
                      <w:sz w:val="21"/>
                      <w:szCs w:val="21"/>
                    </w:rPr>
                    <w:t>污染物</w:t>
                  </w:r>
                </w:p>
              </w:tc>
              <w:tc>
                <w:tcPr>
                  <w:tcW w:w="2467" w:type="dxa"/>
                  <w:vAlign w:val="center"/>
                </w:tcPr>
                <w:p>
                  <w:pPr>
                    <w:pStyle w:val="21"/>
                    <w:spacing w:line="240" w:lineRule="auto"/>
                    <w:ind w:left="0" w:firstLine="0"/>
                    <w:contextualSpacing/>
                    <w:jc w:val="center"/>
                    <w:rPr>
                      <w:b/>
                      <w:bCs/>
                      <w:sz w:val="21"/>
                      <w:szCs w:val="21"/>
                    </w:rPr>
                  </w:pPr>
                  <w:r>
                    <w:rPr>
                      <w:rFonts w:hint="eastAsia"/>
                      <w:b/>
                      <w:bCs/>
                      <w:sz w:val="21"/>
                      <w:szCs w:val="21"/>
                    </w:rPr>
                    <w:t>浓度限值（mg/m</w:t>
                  </w:r>
                  <w:r>
                    <w:rPr>
                      <w:rFonts w:hint="eastAsia"/>
                      <w:b/>
                      <w:bCs/>
                      <w:sz w:val="21"/>
                      <w:szCs w:val="21"/>
                      <w:vertAlign w:val="superscript"/>
                    </w:rPr>
                    <w:t>3</w:t>
                  </w:r>
                  <w:r>
                    <w:rPr>
                      <w:rFonts w:hint="eastAsia"/>
                      <w:b/>
                      <w:bCs/>
                      <w:sz w:val="21"/>
                      <w:szCs w:val="21"/>
                    </w:rPr>
                    <w:t>）</w:t>
                  </w:r>
                </w:p>
              </w:tc>
              <w:tc>
                <w:tcPr>
                  <w:tcW w:w="3802" w:type="dxa"/>
                  <w:vAlign w:val="center"/>
                </w:tcPr>
                <w:p>
                  <w:pPr>
                    <w:pStyle w:val="12"/>
                    <w:spacing w:before="0" w:beforeAutospacing="0" w:after="0" w:afterAutospacing="0"/>
                    <w:contextualSpacing/>
                    <w:jc w:val="center"/>
                  </w:pPr>
                  <w:r>
                    <w:rPr>
                      <w:rFonts w:hint="eastAsia"/>
                      <w:b/>
                      <w:sz w:val="21"/>
                      <w:szCs w:val="21"/>
                    </w:rPr>
                    <w:t>标准出处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vAlign w:val="center"/>
                </w:tcPr>
                <w:p>
                  <w:pPr>
                    <w:pStyle w:val="21"/>
                    <w:spacing w:line="240" w:lineRule="auto"/>
                    <w:ind w:left="0" w:firstLine="0"/>
                    <w:contextualSpacing/>
                    <w:jc w:val="center"/>
                    <w:rPr>
                      <w:bCs/>
                      <w:sz w:val="21"/>
                      <w:szCs w:val="21"/>
                    </w:rPr>
                  </w:pPr>
                  <w:r>
                    <w:rPr>
                      <w:rFonts w:hint="eastAsia"/>
                      <w:bCs/>
                      <w:sz w:val="21"/>
                      <w:szCs w:val="21"/>
                    </w:rPr>
                    <w:t>烟尘</w:t>
                  </w:r>
                </w:p>
              </w:tc>
              <w:tc>
                <w:tcPr>
                  <w:tcW w:w="2467" w:type="dxa"/>
                  <w:vAlign w:val="center"/>
                </w:tcPr>
                <w:p>
                  <w:pPr>
                    <w:pStyle w:val="21"/>
                    <w:spacing w:line="240" w:lineRule="auto"/>
                    <w:ind w:left="0" w:firstLine="0"/>
                    <w:contextualSpacing/>
                    <w:jc w:val="center"/>
                    <w:rPr>
                      <w:bCs/>
                      <w:sz w:val="21"/>
                      <w:szCs w:val="21"/>
                    </w:rPr>
                  </w:pPr>
                  <w:r>
                    <w:rPr>
                      <w:rFonts w:hint="eastAsia"/>
                      <w:bCs/>
                      <w:sz w:val="21"/>
                      <w:szCs w:val="21"/>
                    </w:rPr>
                    <w:t>200</w:t>
                  </w:r>
                </w:p>
              </w:tc>
              <w:tc>
                <w:tcPr>
                  <w:tcW w:w="3802" w:type="dxa"/>
                </w:tcPr>
                <w:p>
                  <w:pPr>
                    <w:pStyle w:val="21"/>
                    <w:spacing w:line="240" w:lineRule="auto"/>
                    <w:ind w:left="0" w:firstLine="0"/>
                    <w:contextualSpacing/>
                    <w:jc w:val="center"/>
                    <w:rPr>
                      <w:bCs/>
                      <w:sz w:val="21"/>
                      <w:szCs w:val="21"/>
                    </w:rPr>
                  </w:pPr>
                  <w:r>
                    <w:rPr>
                      <w:rFonts w:hint="eastAsia"/>
                      <w:sz w:val="21"/>
                      <w:szCs w:val="21"/>
                    </w:rPr>
                    <w:t>《工业炉窑大气污染物综合排放标准》（GB9078-1996）表2中其他窑炉二级标准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vAlign w:val="center"/>
                </w:tcPr>
                <w:p>
                  <w:pPr>
                    <w:pStyle w:val="21"/>
                    <w:spacing w:line="240" w:lineRule="auto"/>
                    <w:ind w:left="0" w:firstLine="0"/>
                    <w:contextualSpacing/>
                    <w:jc w:val="center"/>
                    <w:rPr>
                      <w:bCs/>
                      <w:sz w:val="21"/>
                      <w:szCs w:val="21"/>
                      <w:vertAlign w:val="subscript"/>
                    </w:rPr>
                  </w:pPr>
                  <w:r>
                    <w:rPr>
                      <w:rFonts w:hint="eastAsia"/>
                      <w:bCs/>
                      <w:sz w:val="21"/>
                      <w:szCs w:val="21"/>
                    </w:rPr>
                    <w:t>SO</w:t>
                  </w:r>
                  <w:r>
                    <w:rPr>
                      <w:rFonts w:hint="eastAsia"/>
                      <w:bCs/>
                      <w:sz w:val="21"/>
                      <w:szCs w:val="21"/>
                      <w:vertAlign w:val="subscript"/>
                    </w:rPr>
                    <w:t>2</w:t>
                  </w:r>
                </w:p>
              </w:tc>
              <w:tc>
                <w:tcPr>
                  <w:tcW w:w="2467" w:type="dxa"/>
                  <w:vAlign w:val="center"/>
                </w:tcPr>
                <w:p>
                  <w:pPr>
                    <w:pStyle w:val="21"/>
                    <w:spacing w:line="240" w:lineRule="auto"/>
                    <w:ind w:left="0" w:firstLine="0"/>
                    <w:contextualSpacing/>
                    <w:jc w:val="center"/>
                    <w:rPr>
                      <w:bCs/>
                      <w:sz w:val="21"/>
                      <w:szCs w:val="21"/>
                    </w:rPr>
                  </w:pPr>
                  <w:r>
                    <w:rPr>
                      <w:rFonts w:hint="eastAsia"/>
                      <w:bCs/>
                      <w:sz w:val="21"/>
                      <w:szCs w:val="21"/>
                    </w:rPr>
                    <w:t>850</w:t>
                  </w:r>
                </w:p>
              </w:tc>
              <w:tc>
                <w:tcPr>
                  <w:tcW w:w="3802" w:type="dxa"/>
                </w:tcPr>
                <w:p>
                  <w:pPr>
                    <w:pStyle w:val="21"/>
                    <w:spacing w:line="240" w:lineRule="auto"/>
                    <w:ind w:left="0" w:firstLine="0"/>
                    <w:contextualSpacing/>
                    <w:jc w:val="center"/>
                    <w:rPr>
                      <w:b/>
                      <w:bCs/>
                      <w:sz w:val="21"/>
                      <w:szCs w:val="21"/>
                    </w:rPr>
                  </w:pPr>
                  <w:r>
                    <w:rPr>
                      <w:rFonts w:hint="eastAsia"/>
                      <w:sz w:val="21"/>
                      <w:szCs w:val="21"/>
                    </w:rPr>
                    <w:t>《工业炉窑大气污染物综合排放标准》（GB9078-1996）表4中</w:t>
                  </w:r>
                  <w:ins w:id="13" w:author="hp" w:date="2018-12-21T10:52:00Z">
                    <w:r>
                      <w:rPr>
                        <w:rFonts w:hint="eastAsia"/>
                        <w:sz w:val="21"/>
                        <w:szCs w:val="21"/>
                      </w:rPr>
                      <w:t>燃</w:t>
                    </w:r>
                  </w:ins>
                  <w:r>
                    <w:rPr>
                      <w:rFonts w:hint="eastAsia"/>
                      <w:sz w:val="21"/>
                      <w:szCs w:val="21"/>
                    </w:rPr>
                    <w:t>煤炉</w:t>
                  </w:r>
                  <w:ins w:id="14" w:author="hp" w:date="2018-12-21T10:52:00Z">
                    <w:r>
                      <w:rPr>
                        <w:rFonts w:hint="eastAsia"/>
                        <w:sz w:val="21"/>
                        <w:szCs w:val="21"/>
                      </w:rPr>
                      <w:t>窑</w:t>
                    </w:r>
                  </w:ins>
                  <w:r>
                    <w:rPr>
                      <w:sz w:val="21"/>
                      <w:szCs w:val="21"/>
                    </w:rPr>
                    <w:t>的</w:t>
                  </w:r>
                  <w:r>
                    <w:rPr>
                      <w:rFonts w:hint="eastAsia"/>
                      <w:sz w:val="21"/>
                      <w:szCs w:val="21"/>
                    </w:rPr>
                    <w:t>二级标准</w:t>
                  </w:r>
                  <w:r>
                    <w:rPr>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2" w:type="dxa"/>
                  <w:vAlign w:val="center"/>
                </w:tcPr>
                <w:p>
                  <w:pPr>
                    <w:pStyle w:val="21"/>
                    <w:spacing w:line="240" w:lineRule="auto"/>
                    <w:ind w:left="0" w:firstLine="0"/>
                    <w:contextualSpacing/>
                    <w:jc w:val="center"/>
                    <w:rPr>
                      <w:bCs/>
                      <w:sz w:val="21"/>
                      <w:szCs w:val="21"/>
                      <w:vertAlign w:val="subscript"/>
                    </w:rPr>
                  </w:pPr>
                  <w:r>
                    <w:rPr>
                      <w:rFonts w:hint="eastAsia"/>
                      <w:bCs/>
                      <w:sz w:val="21"/>
                      <w:szCs w:val="21"/>
                    </w:rPr>
                    <w:t>NO</w:t>
                  </w:r>
                  <w:r>
                    <w:rPr>
                      <w:rFonts w:hint="eastAsia"/>
                      <w:bCs/>
                      <w:sz w:val="21"/>
                      <w:szCs w:val="21"/>
                      <w:vertAlign w:val="subscript"/>
                    </w:rPr>
                    <w:t>X</w:t>
                  </w:r>
                </w:p>
              </w:tc>
              <w:tc>
                <w:tcPr>
                  <w:tcW w:w="2467" w:type="dxa"/>
                  <w:vAlign w:val="center"/>
                </w:tcPr>
                <w:p>
                  <w:pPr>
                    <w:pStyle w:val="21"/>
                    <w:spacing w:line="240" w:lineRule="auto"/>
                    <w:ind w:left="0" w:firstLine="0"/>
                    <w:contextualSpacing/>
                    <w:jc w:val="center"/>
                    <w:rPr>
                      <w:bCs/>
                      <w:sz w:val="21"/>
                      <w:szCs w:val="21"/>
                    </w:rPr>
                  </w:pPr>
                  <w:r>
                    <w:rPr>
                      <w:rFonts w:hint="eastAsia"/>
                      <w:bCs/>
                      <w:sz w:val="21"/>
                      <w:szCs w:val="21"/>
                    </w:rPr>
                    <w:t>240</w:t>
                  </w:r>
                </w:p>
              </w:tc>
              <w:tc>
                <w:tcPr>
                  <w:tcW w:w="3802" w:type="dxa"/>
                </w:tcPr>
                <w:p>
                  <w:pPr>
                    <w:pStyle w:val="21"/>
                    <w:spacing w:line="240" w:lineRule="auto"/>
                    <w:ind w:left="0" w:firstLine="0"/>
                    <w:contextualSpacing/>
                    <w:jc w:val="center"/>
                    <w:rPr>
                      <w:b/>
                      <w:bCs/>
                      <w:sz w:val="21"/>
                      <w:szCs w:val="21"/>
                    </w:rPr>
                  </w:pPr>
                  <w:r>
                    <w:rPr>
                      <w:sz w:val="21"/>
                      <w:szCs w:val="21"/>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vAlign w:val="center"/>
                </w:tcPr>
                <w:p>
                  <w:pPr>
                    <w:pStyle w:val="12"/>
                    <w:spacing w:before="0" w:beforeAutospacing="0" w:after="0" w:afterAutospacing="0"/>
                    <w:contextualSpacing/>
                    <w:jc w:val="center"/>
                    <w:rPr>
                      <w:sz w:val="21"/>
                      <w:szCs w:val="21"/>
                    </w:rPr>
                  </w:pPr>
                  <w:r>
                    <w:rPr>
                      <w:sz w:val="21"/>
                      <w:szCs w:val="21"/>
                    </w:rPr>
                    <w:t>烟气黑度</w:t>
                  </w:r>
                </w:p>
                <w:p>
                  <w:pPr>
                    <w:pStyle w:val="21"/>
                    <w:spacing w:line="240" w:lineRule="auto"/>
                    <w:ind w:left="0" w:firstLine="0"/>
                    <w:contextualSpacing/>
                    <w:jc w:val="center"/>
                    <w:rPr>
                      <w:bCs/>
                      <w:sz w:val="21"/>
                      <w:szCs w:val="21"/>
                    </w:rPr>
                  </w:pPr>
                  <w:r>
                    <w:rPr>
                      <w:sz w:val="21"/>
                      <w:szCs w:val="21"/>
                    </w:rPr>
                    <w:t>（林格曼级）</w:t>
                  </w:r>
                </w:p>
              </w:tc>
              <w:tc>
                <w:tcPr>
                  <w:tcW w:w="2467" w:type="dxa"/>
                  <w:vAlign w:val="center"/>
                </w:tcPr>
                <w:p>
                  <w:pPr>
                    <w:pStyle w:val="21"/>
                    <w:spacing w:line="240" w:lineRule="auto"/>
                    <w:ind w:left="0" w:firstLine="0"/>
                    <w:contextualSpacing/>
                    <w:jc w:val="center"/>
                    <w:rPr>
                      <w:bCs/>
                      <w:sz w:val="21"/>
                      <w:szCs w:val="21"/>
                    </w:rPr>
                  </w:pPr>
                  <w:r>
                    <w:rPr>
                      <w:rFonts w:hint="eastAsia"/>
                      <w:bCs/>
                      <w:sz w:val="21"/>
                      <w:szCs w:val="21"/>
                    </w:rPr>
                    <w:t>1</w:t>
                  </w:r>
                </w:p>
              </w:tc>
              <w:tc>
                <w:tcPr>
                  <w:tcW w:w="3802" w:type="dxa"/>
                </w:tcPr>
                <w:p>
                  <w:pPr>
                    <w:pStyle w:val="21"/>
                    <w:spacing w:line="240" w:lineRule="auto"/>
                    <w:ind w:left="0" w:firstLine="0"/>
                    <w:contextualSpacing/>
                    <w:jc w:val="center"/>
                    <w:rPr>
                      <w:b/>
                      <w:bCs/>
                      <w:sz w:val="21"/>
                      <w:szCs w:val="21"/>
                    </w:rPr>
                  </w:pPr>
                  <w:r>
                    <w:rPr>
                      <w:rFonts w:hint="eastAsia"/>
                      <w:sz w:val="21"/>
                      <w:szCs w:val="21"/>
                    </w:rPr>
                    <w:t>《工业炉窑大气污染物综合排放标准》（GB9078-1996）表2中其他窑炉二级标准</w:t>
                  </w:r>
                </w:p>
              </w:tc>
            </w:tr>
          </w:tbl>
          <w:p>
            <w:pPr>
              <w:pStyle w:val="21"/>
              <w:spacing w:line="360" w:lineRule="auto"/>
              <w:ind w:left="0" w:firstLine="0"/>
              <w:contextualSpacing/>
            </w:pPr>
            <w:r>
              <w:rPr>
                <w:rFonts w:hint="eastAsia"/>
                <w:bCs/>
              </w:rPr>
              <w:t>3、</w:t>
            </w:r>
            <w:r>
              <w:rPr>
                <w:bCs/>
              </w:rPr>
              <w:t>噪声</w:t>
            </w:r>
            <w:r>
              <w:rPr>
                <w:rFonts w:hint="eastAsia"/>
                <w:bCs/>
              </w:rPr>
              <w:t>：营运期执行</w:t>
            </w:r>
            <w:r>
              <w:rPr>
                <w:rFonts w:hint="eastAsia"/>
              </w:rPr>
              <w:t>《工业企业厂界环境噪声排放标准》（ GB12348-2008）2类标准。</w:t>
            </w:r>
          </w:p>
          <w:p>
            <w:pPr>
              <w:pStyle w:val="26"/>
              <w:rPr>
                <w:bCs/>
              </w:rPr>
            </w:pPr>
            <w:r>
              <w:t>表4</w:t>
            </w:r>
            <w:r>
              <w:rPr>
                <w:rFonts w:hint="eastAsia"/>
              </w:rPr>
              <w:t>-</w:t>
            </w:r>
            <w:r>
              <w:t>6  《工业企业厂界环境噪声标准》GB12348-2008</w:t>
            </w:r>
            <w:r>
              <w:rPr>
                <w:rFonts w:hint="eastAsia"/>
              </w:rPr>
              <w:t xml:space="preserve">  单位：dB（A）</w:t>
            </w:r>
          </w:p>
          <w:tbl>
            <w:tblPr>
              <w:tblStyle w:val="14"/>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719"/>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20" w:type="dxa"/>
                  <w:vAlign w:val="center"/>
                </w:tcPr>
                <w:p>
                  <w:pPr>
                    <w:pStyle w:val="7"/>
                    <w:jc w:val="center"/>
                    <w:rPr>
                      <w:rFonts w:ascii="Times New Roman" w:hAnsi="Times New Roman" w:cs="Times New Roman"/>
                      <w:b/>
                    </w:rPr>
                  </w:pPr>
                  <w:r>
                    <w:rPr>
                      <w:rFonts w:ascii="Times New Roman" w:hAnsi="宋体" w:cs="Times New Roman"/>
                      <w:b/>
                    </w:rPr>
                    <w:t>类</w:t>
                  </w:r>
                  <w:r>
                    <w:rPr>
                      <w:rFonts w:ascii="Times New Roman" w:hAnsi="Times New Roman" w:cs="Times New Roman"/>
                      <w:b/>
                    </w:rPr>
                    <w:t xml:space="preserve">     </w:t>
                  </w:r>
                  <w:r>
                    <w:rPr>
                      <w:rFonts w:ascii="Times New Roman" w:hAnsi="宋体" w:cs="Times New Roman"/>
                      <w:b/>
                    </w:rPr>
                    <w:t>别</w:t>
                  </w:r>
                </w:p>
              </w:tc>
              <w:tc>
                <w:tcPr>
                  <w:tcW w:w="2719" w:type="dxa"/>
                  <w:vAlign w:val="center"/>
                </w:tcPr>
                <w:p>
                  <w:pPr>
                    <w:pStyle w:val="7"/>
                    <w:jc w:val="center"/>
                    <w:rPr>
                      <w:rFonts w:ascii="Times New Roman" w:hAnsi="Times New Roman" w:cs="Times New Roman"/>
                      <w:b/>
                    </w:rPr>
                  </w:pPr>
                  <w:r>
                    <w:rPr>
                      <w:rFonts w:ascii="Times New Roman" w:hAnsi="宋体" w:cs="Times New Roman"/>
                      <w:b/>
                    </w:rPr>
                    <w:t>昼</w:t>
                  </w:r>
                  <w:r>
                    <w:rPr>
                      <w:rFonts w:ascii="Times New Roman" w:hAnsi="Times New Roman" w:cs="Times New Roman"/>
                      <w:b/>
                    </w:rPr>
                    <w:t xml:space="preserve">     </w:t>
                  </w:r>
                  <w:r>
                    <w:rPr>
                      <w:rFonts w:ascii="Times New Roman" w:hAnsi="宋体" w:cs="Times New Roman"/>
                      <w:b/>
                    </w:rPr>
                    <w:t>间</w:t>
                  </w:r>
                </w:p>
              </w:tc>
              <w:tc>
                <w:tcPr>
                  <w:tcW w:w="2583" w:type="dxa"/>
                  <w:vAlign w:val="center"/>
                </w:tcPr>
                <w:p>
                  <w:pPr>
                    <w:pStyle w:val="7"/>
                    <w:jc w:val="center"/>
                    <w:rPr>
                      <w:rFonts w:ascii="Times New Roman" w:hAnsi="Times New Roman" w:cs="Times New Roman"/>
                      <w:b/>
                    </w:rPr>
                  </w:pPr>
                  <w:r>
                    <w:rPr>
                      <w:rFonts w:ascii="Times New Roman" w:hAnsi="宋体" w:cs="Times New Roman"/>
                      <w:b/>
                    </w:rPr>
                    <w:t>夜</w:t>
                  </w:r>
                  <w:r>
                    <w:rPr>
                      <w:rFonts w:ascii="Times New Roman" w:hAnsi="Times New Roman" w:cs="Times New Roman"/>
                      <w:b/>
                    </w:rPr>
                    <w:t xml:space="preserve">     </w:t>
                  </w:r>
                  <w:r>
                    <w:rPr>
                      <w:rFonts w:ascii="Times New Roman" w:hAnsi="宋体" w:cs="Times New Roman"/>
                      <w:b/>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20" w:type="dxa"/>
                  <w:vAlign w:val="center"/>
                </w:tcPr>
                <w:p>
                  <w:pPr>
                    <w:pStyle w:val="7"/>
                    <w:jc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类</w:t>
                  </w:r>
                </w:p>
              </w:tc>
              <w:tc>
                <w:tcPr>
                  <w:tcW w:w="2719" w:type="dxa"/>
                  <w:vAlign w:val="center"/>
                </w:tcPr>
                <w:p>
                  <w:pPr>
                    <w:pStyle w:val="7"/>
                    <w:jc w:val="center"/>
                    <w:rPr>
                      <w:rFonts w:ascii="Times New Roman" w:hAnsi="Times New Roman" w:cs="Times New Roman"/>
                    </w:rPr>
                  </w:pPr>
                  <w:r>
                    <w:rPr>
                      <w:rFonts w:ascii="Times New Roman" w:hAnsi="Times New Roman" w:cs="Times New Roman"/>
                    </w:rPr>
                    <w:t>60</w:t>
                  </w:r>
                </w:p>
              </w:tc>
              <w:tc>
                <w:tcPr>
                  <w:tcW w:w="2583" w:type="dxa"/>
                  <w:vAlign w:val="center"/>
                </w:tcPr>
                <w:p>
                  <w:pPr>
                    <w:pStyle w:val="7"/>
                    <w:jc w:val="center"/>
                    <w:rPr>
                      <w:rFonts w:ascii="Times New Roman" w:hAnsi="Times New Roman" w:cs="Times New Roman"/>
                    </w:rPr>
                  </w:pPr>
                  <w:r>
                    <w:rPr>
                      <w:rFonts w:ascii="Times New Roman" w:hAnsi="Times New Roman" w:cs="Times New Roman"/>
                    </w:rPr>
                    <w:t>50</w:t>
                  </w:r>
                </w:p>
              </w:tc>
            </w:tr>
          </w:tbl>
          <w:p>
            <w:pPr>
              <w:pStyle w:val="33"/>
              <w:spacing w:line="360" w:lineRule="auto"/>
              <w:ind w:firstLine="0" w:firstLineChars="0"/>
              <w:rPr>
                <w:rFonts w:ascii="Times New Roman" w:eastAsiaTheme="minorEastAsia"/>
                <w:sz w:val="24"/>
              </w:rPr>
            </w:pPr>
            <w:r>
              <w:rPr>
                <w:rFonts w:hint="eastAsia" w:ascii="Times New Roman" w:eastAsiaTheme="minorEastAsia"/>
                <w:bCs/>
                <w:sz w:val="24"/>
              </w:rPr>
              <w:t>4、</w:t>
            </w:r>
            <w:r>
              <w:rPr>
                <w:rFonts w:ascii="Times New Roman" w:eastAsiaTheme="minorEastAsia"/>
                <w:bCs/>
                <w:sz w:val="24"/>
              </w:rPr>
              <w:t>固体废物：</w:t>
            </w:r>
            <w:r>
              <w:rPr>
                <w:rFonts w:ascii="Times New Roman" w:eastAsiaTheme="minorEastAsia"/>
                <w:sz w:val="24"/>
              </w:rPr>
              <w:t>一般固体废物执行《一般工业固体废物贮存、处置场污染物控制标准》（GB18599-2001）及其修改单标准。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宋体" w:hAnsi="宋体"/>
                <w:color w:val="000000"/>
                <w:sz w:val="24"/>
              </w:rPr>
            </w:pPr>
            <w:r>
              <w:rPr>
                <w:rFonts w:ascii="宋体" w:hAnsi="宋体"/>
                <w:color w:val="000000"/>
                <w:sz w:val="24"/>
              </w:rPr>
              <w:t>总</w:t>
            </w:r>
          </w:p>
          <w:p>
            <w:pPr>
              <w:spacing w:line="360" w:lineRule="auto"/>
              <w:jc w:val="center"/>
              <w:rPr>
                <w:rFonts w:ascii="宋体" w:hAnsi="宋体"/>
                <w:color w:val="000000"/>
                <w:sz w:val="24"/>
              </w:rPr>
            </w:pPr>
            <w:r>
              <w:rPr>
                <w:rFonts w:ascii="宋体" w:hAnsi="宋体"/>
                <w:color w:val="000000"/>
                <w:sz w:val="24"/>
              </w:rPr>
              <w:t>量</w:t>
            </w:r>
          </w:p>
          <w:p>
            <w:pPr>
              <w:spacing w:line="360" w:lineRule="auto"/>
              <w:jc w:val="center"/>
              <w:rPr>
                <w:rFonts w:ascii="宋体" w:hAnsi="宋体"/>
                <w:color w:val="000000"/>
                <w:sz w:val="24"/>
              </w:rPr>
            </w:pPr>
            <w:r>
              <w:rPr>
                <w:rFonts w:ascii="宋体" w:hAnsi="宋体"/>
                <w:color w:val="000000"/>
                <w:sz w:val="24"/>
              </w:rPr>
              <w:t>控</w:t>
            </w:r>
          </w:p>
          <w:p>
            <w:pPr>
              <w:spacing w:line="360" w:lineRule="auto"/>
              <w:jc w:val="center"/>
              <w:rPr>
                <w:rFonts w:ascii="宋体" w:hAnsi="宋体"/>
                <w:color w:val="000000"/>
                <w:sz w:val="24"/>
              </w:rPr>
            </w:pPr>
            <w:r>
              <w:rPr>
                <w:rFonts w:ascii="宋体" w:hAnsi="宋体"/>
                <w:color w:val="000000"/>
                <w:sz w:val="24"/>
              </w:rPr>
              <w:t>制</w:t>
            </w:r>
          </w:p>
          <w:p>
            <w:pPr>
              <w:spacing w:line="360" w:lineRule="auto"/>
              <w:jc w:val="center"/>
              <w:rPr>
                <w:rFonts w:ascii="宋体" w:hAnsi="宋体"/>
                <w:color w:val="000000"/>
                <w:sz w:val="24"/>
              </w:rPr>
            </w:pPr>
            <w:r>
              <w:rPr>
                <w:rFonts w:ascii="宋体" w:hAnsi="宋体"/>
                <w:color w:val="000000"/>
                <w:sz w:val="24"/>
              </w:rPr>
              <w:t>指</w:t>
            </w:r>
          </w:p>
          <w:p>
            <w:pPr>
              <w:spacing w:line="360" w:lineRule="auto"/>
              <w:jc w:val="center"/>
              <w:rPr>
                <w:rFonts w:ascii="宋体" w:hAnsi="宋体"/>
                <w:spacing w:val="8"/>
                <w:kern w:val="0"/>
                <w:sz w:val="24"/>
              </w:rPr>
            </w:pPr>
            <w:r>
              <w:rPr>
                <w:rFonts w:ascii="宋体" w:hAnsi="宋体"/>
                <w:color w:val="000000"/>
                <w:sz w:val="24"/>
              </w:rPr>
              <w:t>标</w:t>
            </w:r>
          </w:p>
        </w:tc>
        <w:tc>
          <w:tcPr>
            <w:tcW w:w="8405" w:type="dxa"/>
          </w:tcPr>
          <w:p>
            <w:pPr>
              <w:tabs>
                <w:tab w:val="left" w:pos="0"/>
                <w:tab w:val="left" w:pos="3150"/>
              </w:tabs>
              <w:autoSpaceDE w:val="0"/>
              <w:autoSpaceDN w:val="0"/>
              <w:spacing w:line="360" w:lineRule="auto"/>
              <w:ind w:firstLine="480" w:firstLineChars="200"/>
              <w:rPr>
                <w:rFonts w:cs="宋体"/>
                <w:sz w:val="24"/>
              </w:rPr>
            </w:pPr>
            <w:r>
              <w:rPr>
                <w:rFonts w:hint="eastAsia"/>
                <w:sz w:val="24"/>
              </w:rPr>
              <w:t>1、废水：本项目</w:t>
            </w:r>
            <w:r>
              <w:rPr>
                <w:rFonts w:hint="eastAsia" w:cs="宋体"/>
                <w:sz w:val="24"/>
              </w:rPr>
              <w:t>不外排生产废水，生活污水经化粪池、隔油池预处理后，用作厂内绿化浇灌，不外排。</w:t>
            </w:r>
          </w:p>
          <w:p>
            <w:pPr>
              <w:tabs>
                <w:tab w:val="left" w:pos="0"/>
                <w:tab w:val="left" w:pos="3150"/>
              </w:tabs>
              <w:autoSpaceDE w:val="0"/>
              <w:autoSpaceDN w:val="0"/>
              <w:spacing w:line="360" w:lineRule="auto"/>
              <w:ind w:firstLine="480" w:firstLineChars="200"/>
              <w:rPr>
                <w:rFonts w:cs="宋体"/>
                <w:color w:val="000000"/>
                <w:sz w:val="24"/>
              </w:rPr>
            </w:pPr>
            <w:r>
              <w:rPr>
                <w:rFonts w:hint="eastAsia"/>
                <w:sz w:val="24"/>
              </w:rPr>
              <w:t>2、废气：</w:t>
            </w:r>
            <w:ins w:id="15" w:author="hp" w:date="2018-12-21T10:48:00Z">
              <w:r>
                <w:rPr>
                  <w:rFonts w:hint="eastAsia"/>
                  <w:color w:val="000000"/>
                  <w:sz w:val="24"/>
                </w:rPr>
                <w:t xml:space="preserve"> </w:t>
              </w:r>
            </w:ins>
            <w:r>
              <w:rPr>
                <w:rFonts w:hint="eastAsia"/>
                <w:sz w:val="24"/>
              </w:rPr>
              <w:t>SO</w:t>
            </w:r>
            <w:r>
              <w:rPr>
                <w:rFonts w:hint="eastAsia"/>
                <w:sz w:val="24"/>
                <w:vertAlign w:val="subscript"/>
              </w:rPr>
              <w:t>2</w:t>
            </w:r>
            <w:r>
              <w:rPr>
                <w:rFonts w:hint="eastAsia"/>
                <w:sz w:val="24"/>
              </w:rPr>
              <w:t>、NOx</w:t>
            </w:r>
            <w:r>
              <w:rPr>
                <w:rFonts w:hint="eastAsia" w:ascii="宋体" w:hAnsi="宋体" w:cs="宋体"/>
                <w:sz w:val="24"/>
              </w:rPr>
              <w:t>总量控制指标建议为</w:t>
            </w:r>
            <w:r>
              <w:rPr>
                <w:rFonts w:hint="eastAsia"/>
                <w:color w:val="000000"/>
                <w:sz w:val="24"/>
              </w:rPr>
              <w:t>0.96t/a、1.23t/a。</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pStyle w:val="2"/>
        <w:snapToGrid/>
        <w:spacing w:beforeLines="0" w:afterLines="0"/>
        <w:contextualSpacing/>
        <w:jc w:val="both"/>
        <w:rPr>
          <w:sz w:val="32"/>
          <w:szCs w:val="32"/>
        </w:rPr>
      </w:pPr>
      <w:r>
        <w:rPr>
          <w:rFonts w:hint="eastAsia"/>
          <w:sz w:val="32"/>
          <w:szCs w:val="32"/>
        </w:rPr>
        <w:t>5</w:t>
      </w:r>
      <w:r>
        <w:rPr>
          <w:rFonts w:hAnsi="宋体"/>
          <w:sz w:val="32"/>
          <w:szCs w:val="32"/>
        </w:rPr>
        <w:t>建设项目工程分析</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adjustRightInd w:val="0"/>
              <w:spacing w:line="360" w:lineRule="auto"/>
              <w:contextualSpacing/>
              <w:rPr>
                <w:rFonts w:hAnsi="宋体"/>
                <w:b/>
                <w:sz w:val="28"/>
                <w:szCs w:val="28"/>
              </w:rPr>
            </w:pPr>
            <w:r>
              <w:rPr>
                <w:rFonts w:hint="eastAsia" w:hAnsi="宋体"/>
                <w:b/>
                <w:sz w:val="28"/>
                <w:szCs w:val="28"/>
              </w:rPr>
              <w:t>工艺流程简述（图示）</w:t>
            </w:r>
          </w:p>
          <w:p>
            <w:pPr>
              <w:adjustRightInd w:val="0"/>
              <w:spacing w:line="360" w:lineRule="auto"/>
              <w:ind w:firstLine="480" w:firstLineChars="200"/>
              <w:contextualSpacing/>
              <w:rPr>
                <w:rFonts w:hAnsi="宋体"/>
                <w:sz w:val="24"/>
              </w:rPr>
            </w:pPr>
            <w:r>
              <w:rPr>
                <w:rFonts w:hint="eastAsia" w:hAnsi="宋体"/>
                <w:sz w:val="24"/>
              </w:rPr>
              <w:t>1、施工期</w:t>
            </w:r>
            <w:r>
              <w:rPr>
                <w:rFonts w:hAnsi="宋体"/>
                <w:sz w:val="24"/>
              </w:rPr>
              <w:t>工艺流程及产污环节</w:t>
            </w:r>
          </w:p>
          <w:p>
            <w:pPr>
              <w:spacing w:line="360" w:lineRule="auto"/>
              <w:contextualSpacing/>
              <w:rPr>
                <w:sz w:val="24"/>
              </w:rPr>
            </w:pPr>
            <w:r>
              <w:rPr>
                <w:rFonts w:hint="eastAsia"/>
                <w:sz w:val="24"/>
              </w:rPr>
              <w:t xml:space="preserve">    本项目施工期已过，在此不做分析。</w:t>
            </w:r>
          </w:p>
          <w:p>
            <w:pPr>
              <w:adjustRightInd w:val="0"/>
              <w:spacing w:line="360" w:lineRule="auto"/>
              <w:ind w:firstLine="480" w:firstLineChars="200"/>
              <w:contextualSpacing/>
              <w:rPr>
                <w:rFonts w:hAnsi="宋体"/>
                <w:sz w:val="24"/>
              </w:rPr>
            </w:pPr>
            <w:r>
              <w:rPr>
                <w:rFonts w:hint="eastAsia" w:hAnsi="宋体"/>
                <w:sz w:val="24"/>
              </w:rPr>
              <w:t>2、营运期</w:t>
            </w:r>
            <w:r>
              <w:rPr>
                <w:rFonts w:hAnsi="宋体"/>
                <w:sz w:val="24"/>
              </w:rPr>
              <w:t>工艺流程及产污环节</w:t>
            </w:r>
          </w:p>
          <w:p>
            <w:r>
              <mc:AlternateContent>
                <mc:Choice Requires="wpc">
                  <w:drawing>
                    <wp:inline distT="0" distB="0" distL="0" distR="0">
                      <wp:extent cx="5276850" cy="3590925"/>
                      <wp:effectExtent l="0" t="635" r="3175" b="0"/>
                      <wp:docPr id="291" name="画布 17"/>
                      <wp:cNvGraphicFramePr/>
                      <a:graphic xmlns:a="http://schemas.openxmlformats.org/drawingml/2006/main">
                        <a:graphicData uri="http://schemas.microsoft.com/office/word/2010/wordprocessingCanvas">
                          <wpc:wpc>
                            <wpc:bg>
                              <a:noFill/>
                            </wpc:bg>
                            <wpc:whole/>
                            <wps:wsp>
                              <wps:cNvPr id="77" name="文本框 18"/>
                              <wps:cNvSpPr txBox="1">
                                <a:spLocks noChangeArrowheads="1"/>
                              </wps:cNvSpPr>
                              <wps:spPr bwMode="auto">
                                <a:xfrm>
                                  <a:off x="104775" y="671195"/>
                                  <a:ext cx="838200"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石膏矿石</w:t>
                                    </w:r>
                                  </w:p>
                                </w:txbxContent>
                              </wps:txbx>
                              <wps:bodyPr rot="0" vert="horz" wrap="square" lIns="91440" tIns="45720" rIns="91440" bIns="45720" anchor="t" anchorCtr="0" upright="1">
                                <a:noAutofit/>
                              </wps:bodyPr>
                            </wps:wsp>
                            <wps:wsp>
                              <wps:cNvPr id="78" name="文本框 19"/>
                              <wps:cNvSpPr txBox="1">
                                <a:spLocks noChangeArrowheads="1"/>
                              </wps:cNvSpPr>
                              <wps:spPr bwMode="auto">
                                <a:xfrm>
                                  <a:off x="104775" y="1457325"/>
                                  <a:ext cx="83820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原料堆场</w:t>
                                    </w:r>
                                  </w:p>
                                </w:txbxContent>
                              </wps:txbx>
                              <wps:bodyPr rot="0" vert="horz" wrap="square" lIns="91440" tIns="45720" rIns="91440" bIns="45720" anchor="t" anchorCtr="0" upright="1">
                                <a:noAutofit/>
                              </wps:bodyPr>
                            </wps:wsp>
                            <wps:wsp>
                              <wps:cNvPr id="79" name="直接箭头连接符 20"/>
                              <wps:cNvCnPr>
                                <a:cxnSpLocks noChangeShapeType="1"/>
                                <a:stCxn id="77" idx="2"/>
                                <a:endCxn id="78" idx="0"/>
                              </wps:cNvCnPr>
                              <wps:spPr bwMode="auto">
                                <a:xfrm>
                                  <a:off x="523875" y="966470"/>
                                  <a:ext cx="635" cy="490855"/>
                                </a:xfrm>
                                <a:prstGeom prst="straightConnector1">
                                  <a:avLst/>
                                </a:prstGeom>
                                <a:noFill/>
                                <a:ln w="9525">
                                  <a:solidFill>
                                    <a:schemeClr val="tx1">
                                      <a:lumMod val="100000"/>
                                      <a:lumOff val="0"/>
                                    </a:schemeClr>
                                  </a:solidFill>
                                  <a:round/>
                                  <a:tailEnd type="triangle" w="med" len="med"/>
                                </a:ln>
                              </wps:spPr>
                              <wps:bodyPr/>
                            </wps:wsp>
                            <wps:wsp>
                              <wps:cNvPr id="80" name="直接箭头连接符 23"/>
                              <wps:cNvCnPr>
                                <a:cxnSpLocks noChangeShapeType="1"/>
                              </wps:cNvCnPr>
                              <wps:spPr bwMode="auto">
                                <a:xfrm>
                                  <a:off x="2019300" y="1633220"/>
                                  <a:ext cx="266700" cy="0"/>
                                </a:xfrm>
                                <a:prstGeom prst="straightConnector1">
                                  <a:avLst/>
                                </a:prstGeom>
                                <a:noFill/>
                                <a:ln w="9525">
                                  <a:solidFill>
                                    <a:schemeClr val="tx1">
                                      <a:lumMod val="100000"/>
                                      <a:lumOff val="0"/>
                                    </a:schemeClr>
                                  </a:solidFill>
                                  <a:round/>
                                  <a:tailEnd type="triangle" w="med" len="med"/>
                                </a:ln>
                              </wps:spPr>
                              <wps:bodyPr/>
                            </wps:wsp>
                            <wps:wsp>
                              <wps:cNvPr id="81" name="文本框 24"/>
                              <wps:cNvSpPr txBox="1">
                                <a:spLocks noChangeArrowheads="1"/>
                              </wps:cNvSpPr>
                              <wps:spPr bwMode="auto">
                                <a:xfrm>
                                  <a:off x="2286000" y="1485900"/>
                                  <a:ext cx="847725"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旋转式炒锅</w:t>
                                    </w:r>
                                  </w:p>
                                </w:txbxContent>
                              </wps:txbx>
                              <wps:bodyPr rot="0" vert="horz" wrap="square" lIns="91440" tIns="45720" rIns="91440" bIns="45720" anchor="t" anchorCtr="0" upright="1">
                                <a:noAutofit/>
                              </wps:bodyPr>
                            </wps:wsp>
                            <wps:wsp>
                              <wps:cNvPr id="82" name="直接箭头连接符 25"/>
                              <wps:cNvCnPr>
                                <a:cxnSpLocks noChangeShapeType="1"/>
                              </wps:cNvCnPr>
                              <wps:spPr bwMode="auto">
                                <a:xfrm>
                                  <a:off x="3133725" y="1628775"/>
                                  <a:ext cx="361950" cy="0"/>
                                </a:xfrm>
                                <a:prstGeom prst="straightConnector1">
                                  <a:avLst/>
                                </a:prstGeom>
                                <a:noFill/>
                                <a:ln w="9525">
                                  <a:solidFill>
                                    <a:schemeClr val="tx1">
                                      <a:lumMod val="100000"/>
                                      <a:lumOff val="0"/>
                                    </a:schemeClr>
                                  </a:solidFill>
                                  <a:round/>
                                  <a:tailEnd type="triangle" w="med" len="med"/>
                                </a:ln>
                              </wps:spPr>
                              <wps:bodyPr/>
                            </wps:wsp>
                            <wps:wsp>
                              <wps:cNvPr id="83" name="文本框 26"/>
                              <wps:cNvSpPr txBox="1">
                                <a:spLocks noChangeArrowheads="1"/>
                              </wps:cNvSpPr>
                              <wps:spPr bwMode="auto">
                                <a:xfrm>
                                  <a:off x="3495675" y="1485900"/>
                                  <a:ext cx="59055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粉磨机</w:t>
                                    </w:r>
                                  </w:p>
                                </w:txbxContent>
                              </wps:txbx>
                              <wps:bodyPr rot="0" vert="horz" wrap="square" lIns="91440" tIns="45720" rIns="91440" bIns="45720" anchor="t" anchorCtr="0" upright="1">
                                <a:noAutofit/>
                              </wps:bodyPr>
                            </wps:wsp>
                            <wps:wsp>
                              <wps:cNvPr id="84" name="文本框 27"/>
                              <wps:cNvSpPr txBox="1">
                                <a:spLocks noChangeArrowheads="1"/>
                              </wps:cNvSpPr>
                              <wps:spPr bwMode="auto">
                                <a:xfrm>
                                  <a:off x="4448175" y="1485900"/>
                                  <a:ext cx="55245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包装</w:t>
                                    </w:r>
                                  </w:p>
                                </w:txbxContent>
                              </wps:txbx>
                              <wps:bodyPr rot="0" vert="horz" wrap="square" lIns="91440" tIns="45720" rIns="91440" bIns="45720" anchor="t" anchorCtr="0" upright="1">
                                <a:noAutofit/>
                              </wps:bodyPr>
                            </wps:wsp>
                            <wps:wsp>
                              <wps:cNvPr id="85" name="直接箭头连接符 28"/>
                              <wps:cNvCnPr>
                                <a:cxnSpLocks noChangeShapeType="1"/>
                              </wps:cNvCnPr>
                              <wps:spPr bwMode="auto">
                                <a:xfrm>
                                  <a:off x="4086225" y="1628775"/>
                                  <a:ext cx="361950" cy="0"/>
                                </a:xfrm>
                                <a:prstGeom prst="straightConnector1">
                                  <a:avLst/>
                                </a:prstGeom>
                                <a:noFill/>
                                <a:ln w="9525">
                                  <a:solidFill>
                                    <a:schemeClr val="tx1">
                                      <a:lumMod val="100000"/>
                                      <a:lumOff val="0"/>
                                    </a:schemeClr>
                                  </a:solidFill>
                                  <a:round/>
                                  <a:tailEnd type="triangle" w="med" len="med"/>
                                </a:ln>
                              </wps:spPr>
                              <wps:bodyPr/>
                            </wps:wsp>
                            <wps:wsp>
                              <wps:cNvPr id="86" name="直接箭头连接符 29"/>
                              <wps:cNvCnPr>
                                <a:cxnSpLocks noChangeShapeType="1"/>
                              </wps:cNvCnPr>
                              <wps:spPr bwMode="auto">
                                <a:xfrm>
                                  <a:off x="2695575" y="523875"/>
                                  <a:ext cx="0" cy="314325"/>
                                </a:xfrm>
                                <a:prstGeom prst="straightConnector1">
                                  <a:avLst/>
                                </a:prstGeom>
                                <a:noFill/>
                                <a:ln w="9525">
                                  <a:solidFill>
                                    <a:schemeClr val="tx1">
                                      <a:lumMod val="100000"/>
                                      <a:lumOff val="0"/>
                                    </a:schemeClr>
                                  </a:solidFill>
                                  <a:round/>
                                  <a:tailEnd type="triangle" w="med" len="med"/>
                                </a:ln>
                              </wps:spPr>
                              <wps:bodyPr/>
                            </wps:wsp>
                            <wps:wsp>
                              <wps:cNvPr id="87" name="文本框 32"/>
                              <wps:cNvSpPr txBox="1">
                                <a:spLocks noChangeArrowheads="1"/>
                              </wps:cNvSpPr>
                              <wps:spPr bwMode="auto">
                                <a:xfrm>
                                  <a:off x="2466975" y="238125"/>
                                  <a:ext cx="485775"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煤</w:t>
                                    </w:r>
                                  </w:p>
                                </w:txbxContent>
                              </wps:txbx>
                              <wps:bodyPr rot="0" vert="horz" wrap="square" lIns="91440" tIns="45720" rIns="91440" bIns="45720" anchor="t" anchorCtr="0" upright="1">
                                <a:noAutofit/>
                              </wps:bodyPr>
                            </wps:wsp>
                            <wps:wsp>
                              <wps:cNvPr id="88" name="文本框 34"/>
                              <wps:cNvSpPr txBox="1">
                                <a:spLocks noChangeArrowheads="1"/>
                              </wps:cNvSpPr>
                              <wps:spPr bwMode="auto">
                                <a:xfrm>
                                  <a:off x="3571875" y="838200"/>
                                  <a:ext cx="962025"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脱硫除尘系统</w:t>
                                    </w:r>
                                  </w:p>
                                </w:txbxContent>
                              </wps:txbx>
                              <wps:bodyPr rot="0" vert="horz" wrap="square" lIns="91440" tIns="45720" rIns="91440" bIns="45720" anchor="t" anchorCtr="0" upright="1">
                                <a:noAutofit/>
                              </wps:bodyPr>
                            </wps:wsp>
                            <wps:wsp>
                              <wps:cNvPr id="89" name="直接箭头连接符 35"/>
                              <wps:cNvCnPr>
                                <a:cxnSpLocks noChangeShapeType="1"/>
                              </wps:cNvCnPr>
                              <wps:spPr bwMode="auto">
                                <a:xfrm>
                                  <a:off x="1629410" y="389890"/>
                                  <a:ext cx="635" cy="438150"/>
                                </a:xfrm>
                                <a:prstGeom prst="straightConnector1">
                                  <a:avLst/>
                                </a:prstGeom>
                                <a:noFill/>
                                <a:ln w="9525">
                                  <a:solidFill>
                                    <a:schemeClr val="tx1">
                                      <a:lumMod val="100000"/>
                                      <a:lumOff val="0"/>
                                    </a:schemeClr>
                                  </a:solidFill>
                                  <a:prstDash val="dash"/>
                                  <a:round/>
                                  <a:tailEnd type="triangle" w="med" len="med"/>
                                </a:ln>
                              </wps:spPr>
                              <wps:bodyPr/>
                            </wps:wsp>
                            <wps:wsp>
                              <wps:cNvPr id="90" name="文本框 36"/>
                              <wps:cNvSpPr txBox="1">
                                <a:spLocks noChangeArrowheads="1"/>
                              </wps:cNvSpPr>
                              <wps:spPr bwMode="auto">
                                <a:xfrm>
                                  <a:off x="1382395" y="132715"/>
                                  <a:ext cx="485775"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水</w:t>
                                    </w:r>
                                  </w:p>
                                </w:txbxContent>
                              </wps:txbx>
                              <wps:bodyPr rot="0" vert="horz" wrap="square" lIns="91440" tIns="45720" rIns="91440" bIns="45720" anchor="t" anchorCtr="0" upright="1">
                                <a:noAutofit/>
                              </wps:bodyPr>
                            </wps:wsp>
                            <wps:wsp>
                              <wps:cNvPr id="91" name="直接箭头连接符 37"/>
                              <wps:cNvCnPr>
                                <a:cxnSpLocks noChangeShapeType="1"/>
                              </wps:cNvCnPr>
                              <wps:spPr bwMode="auto">
                                <a:xfrm>
                                  <a:off x="1638300" y="1781175"/>
                                  <a:ext cx="0" cy="438150"/>
                                </a:xfrm>
                                <a:prstGeom prst="straightConnector1">
                                  <a:avLst/>
                                </a:prstGeom>
                                <a:noFill/>
                                <a:ln w="9525">
                                  <a:solidFill>
                                    <a:schemeClr val="tx1">
                                      <a:lumMod val="100000"/>
                                      <a:lumOff val="0"/>
                                    </a:schemeClr>
                                  </a:solidFill>
                                  <a:prstDash val="dash"/>
                                  <a:round/>
                                  <a:tailEnd type="triangle" w="med" len="med"/>
                                </a:ln>
                              </wps:spPr>
                              <wps:bodyPr/>
                            </wps:wsp>
                            <wps:wsp>
                              <wps:cNvPr id="92" name="文本框 38"/>
                              <wps:cNvSpPr txBox="1">
                                <a:spLocks noChangeArrowheads="1"/>
                              </wps:cNvSpPr>
                              <wps:spPr bwMode="auto">
                                <a:xfrm>
                                  <a:off x="1257300" y="2219325"/>
                                  <a:ext cx="76200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沉淀池</w:t>
                                    </w:r>
                                  </w:p>
                                </w:txbxContent>
                              </wps:txbx>
                              <wps:bodyPr rot="0" vert="horz" wrap="square" lIns="91440" tIns="45720" rIns="91440" bIns="45720" anchor="t" anchorCtr="0" upright="1">
                                <a:noAutofit/>
                              </wps:bodyPr>
                            </wps:wsp>
                            <wps:wsp>
                              <wps:cNvPr id="93" name="直接箭头连接符 39"/>
                              <wps:cNvCnPr>
                                <a:cxnSpLocks noChangeShapeType="1"/>
                              </wps:cNvCnPr>
                              <wps:spPr bwMode="auto">
                                <a:xfrm>
                                  <a:off x="1638300" y="2524125"/>
                                  <a:ext cx="0" cy="438150"/>
                                </a:xfrm>
                                <a:prstGeom prst="straightConnector1">
                                  <a:avLst/>
                                </a:prstGeom>
                                <a:noFill/>
                                <a:ln w="9525" cap="flat">
                                  <a:solidFill>
                                    <a:schemeClr val="tx1">
                                      <a:lumMod val="100000"/>
                                      <a:lumOff val="0"/>
                                    </a:schemeClr>
                                  </a:solidFill>
                                  <a:prstDash val="dash"/>
                                  <a:round/>
                                  <a:tailEnd type="triangle" w="med" len="med"/>
                                </a:ln>
                              </wps:spPr>
                              <wps:bodyPr/>
                            </wps:wsp>
                            <wps:wsp>
                              <wps:cNvPr id="94" name="文本框 40"/>
                              <wps:cNvSpPr txBox="1">
                                <a:spLocks noChangeArrowheads="1"/>
                              </wps:cNvSpPr>
                              <wps:spPr bwMode="auto">
                                <a:xfrm>
                                  <a:off x="3581400" y="2971800"/>
                                  <a:ext cx="504825" cy="295275"/>
                                </a:xfrm>
                                <a:prstGeom prst="rect">
                                  <a:avLst/>
                                </a:prstGeom>
                                <a:solidFill>
                                  <a:schemeClr val="lt1">
                                    <a:lumMod val="100000"/>
                                    <a:lumOff val="0"/>
                                  </a:schemeClr>
                                </a:solidFill>
                                <a:ln w="6350">
                                  <a:solidFill>
                                    <a:schemeClr val="tx1">
                                      <a:lumMod val="100000"/>
                                      <a:lumOff val="0"/>
                                    </a:schemeClr>
                                  </a:solidFill>
                                  <a:miter lim="800000"/>
                                </a:ln>
                              </wps:spPr>
                              <wps:txbx>
                                <w:txbxContent>
                                  <w:p>
                                    <w:pPr>
                                      <w:jc w:val="center"/>
                                      <w:rPr>
                                        <w:sz w:val="18"/>
                                        <w:szCs w:val="18"/>
                                      </w:rPr>
                                    </w:pPr>
                                    <w:r>
                                      <w:rPr>
                                        <w:rFonts w:hint="eastAsia"/>
                                        <w:sz w:val="18"/>
                                        <w:szCs w:val="18"/>
                                      </w:rPr>
                                      <w:t>磨粉</w:t>
                                    </w:r>
                                  </w:p>
                                </w:txbxContent>
                              </wps:txbx>
                              <wps:bodyPr rot="0" vert="horz" wrap="square" lIns="91440" tIns="45720" rIns="91440" bIns="45720" anchor="t" anchorCtr="0" upright="1">
                                <a:noAutofit/>
                              </wps:bodyPr>
                            </wps:wsp>
                            <wps:wsp>
                              <wps:cNvPr id="95" name="文本框 42"/>
                              <wps:cNvSpPr txBox="1">
                                <a:spLocks noChangeArrowheads="1"/>
                              </wps:cNvSpPr>
                              <wps:spPr bwMode="auto">
                                <a:xfrm>
                                  <a:off x="3495675" y="142875"/>
                                  <a:ext cx="1104900"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废气、废水、固废</w:t>
                                    </w:r>
                                  </w:p>
                                </w:txbxContent>
                              </wps:txbx>
                              <wps:bodyPr rot="0" vert="horz" wrap="square" lIns="91440" tIns="45720" rIns="91440" bIns="45720" anchor="t" anchorCtr="0" upright="1">
                                <a:noAutofit/>
                              </wps:bodyPr>
                            </wps:wsp>
                            <wps:wsp>
                              <wps:cNvPr id="256" name="直接箭头连接符 43"/>
                              <wps:cNvCnPr>
                                <a:cxnSpLocks noChangeShapeType="1"/>
                              </wps:cNvCnPr>
                              <wps:spPr bwMode="auto">
                                <a:xfrm>
                                  <a:off x="3790950" y="1781175"/>
                                  <a:ext cx="0" cy="438150"/>
                                </a:xfrm>
                                <a:prstGeom prst="straightConnector1">
                                  <a:avLst/>
                                </a:prstGeom>
                                <a:noFill/>
                                <a:ln w="9525">
                                  <a:solidFill>
                                    <a:schemeClr val="tx1">
                                      <a:lumMod val="100000"/>
                                      <a:lumOff val="0"/>
                                    </a:schemeClr>
                                  </a:solidFill>
                                  <a:prstDash val="dash"/>
                                  <a:round/>
                                  <a:tailEnd type="triangle" w="med" len="med"/>
                                </a:ln>
                              </wps:spPr>
                              <wps:bodyPr/>
                            </wps:wsp>
                            <wps:wsp>
                              <wps:cNvPr id="257" name="直接箭头连接符 44"/>
                              <wps:cNvCnPr>
                                <a:cxnSpLocks noChangeShapeType="1"/>
                              </wps:cNvCnPr>
                              <wps:spPr bwMode="auto">
                                <a:xfrm>
                                  <a:off x="1800225" y="1781175"/>
                                  <a:ext cx="0" cy="247650"/>
                                </a:xfrm>
                                <a:prstGeom prst="straightConnector1">
                                  <a:avLst/>
                                </a:prstGeom>
                                <a:noFill/>
                                <a:ln w="9525">
                                  <a:solidFill>
                                    <a:schemeClr val="tx1">
                                      <a:lumMod val="100000"/>
                                      <a:lumOff val="0"/>
                                    </a:schemeClr>
                                  </a:solidFill>
                                  <a:prstDash val="sysDash"/>
                                  <a:round/>
                                  <a:tailEnd type="triangle" w="med" len="med"/>
                                </a:ln>
                              </wps:spPr>
                              <wps:bodyPr/>
                            </wps:wsp>
                            <wps:wsp>
                              <wps:cNvPr id="258" name="文本框 45"/>
                              <wps:cNvSpPr txBox="1">
                                <a:spLocks noChangeArrowheads="1"/>
                              </wps:cNvSpPr>
                              <wps:spPr bwMode="auto">
                                <a:xfrm>
                                  <a:off x="1609725" y="1981200"/>
                                  <a:ext cx="904875" cy="285750"/>
                                </a:xfrm>
                                <a:prstGeom prst="rect">
                                  <a:avLst/>
                                </a:prstGeom>
                                <a:noFill/>
                                <a:ln>
                                  <a:noFill/>
                                </a:ln>
                              </wps:spPr>
                              <wps:txbx>
                                <w:txbxContent>
                                  <w:p>
                                    <w:pPr>
                                      <w:jc w:val="center"/>
                                      <w:rPr>
                                        <w:sz w:val="18"/>
                                        <w:szCs w:val="18"/>
                                      </w:rPr>
                                    </w:pPr>
                                    <w:r>
                                      <w:rPr>
                                        <w:rFonts w:hint="eastAsia"/>
                                        <w:sz w:val="18"/>
                                        <w:szCs w:val="18"/>
                                      </w:rPr>
                                      <w:t>废气、噪声</w:t>
                                    </w:r>
                                  </w:p>
                                </w:txbxContent>
                              </wps:txbx>
                              <wps:bodyPr rot="0" vert="horz" wrap="square" lIns="91440" tIns="45720" rIns="91440" bIns="45720" anchor="t" anchorCtr="0" upright="1">
                                <a:noAutofit/>
                              </wps:bodyPr>
                            </wps:wsp>
                            <wps:wsp>
                              <wps:cNvPr id="259" name="文本框 46"/>
                              <wps:cNvSpPr txBox="1">
                                <a:spLocks noChangeArrowheads="1"/>
                              </wps:cNvSpPr>
                              <wps:spPr bwMode="auto">
                                <a:xfrm>
                                  <a:off x="3448050" y="2200275"/>
                                  <a:ext cx="742950"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噪声、废气</w:t>
                                    </w:r>
                                  </w:p>
                                </w:txbxContent>
                              </wps:txbx>
                              <wps:bodyPr rot="0" vert="horz" wrap="square" lIns="91440" tIns="45720" rIns="91440" bIns="45720" anchor="t" anchorCtr="0" upright="1">
                                <a:noAutofit/>
                              </wps:bodyPr>
                            </wps:wsp>
                            <wps:wsp>
                              <wps:cNvPr id="260" name="直接箭头连接符 47"/>
                              <wps:cNvCnPr>
                                <a:cxnSpLocks noChangeShapeType="1"/>
                              </wps:cNvCnPr>
                              <wps:spPr bwMode="auto">
                                <a:xfrm>
                                  <a:off x="4743450" y="1781175"/>
                                  <a:ext cx="0" cy="438150"/>
                                </a:xfrm>
                                <a:prstGeom prst="straightConnector1">
                                  <a:avLst/>
                                </a:prstGeom>
                                <a:noFill/>
                                <a:ln w="9525">
                                  <a:solidFill>
                                    <a:schemeClr val="tx1">
                                      <a:lumMod val="100000"/>
                                      <a:lumOff val="0"/>
                                    </a:schemeClr>
                                  </a:solidFill>
                                  <a:prstDash val="dash"/>
                                  <a:round/>
                                  <a:tailEnd type="triangle" w="med" len="med"/>
                                </a:ln>
                              </wps:spPr>
                              <wps:bodyPr/>
                            </wps:wsp>
                            <wps:wsp>
                              <wps:cNvPr id="262" name="文本框 48"/>
                              <wps:cNvSpPr txBox="1">
                                <a:spLocks noChangeArrowheads="1"/>
                              </wps:cNvSpPr>
                              <wps:spPr bwMode="auto">
                                <a:xfrm>
                                  <a:off x="4086225" y="2200275"/>
                                  <a:ext cx="1076325"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噪声、废气</w:t>
                                    </w:r>
                                  </w:p>
                                </w:txbxContent>
                              </wps:txbx>
                              <wps:bodyPr rot="0" vert="horz" wrap="square" lIns="91440" tIns="45720" rIns="91440" bIns="45720" anchor="t" anchorCtr="0" upright="1">
                                <a:noAutofit/>
                              </wps:bodyPr>
                            </wps:wsp>
                            <wps:wsp>
                              <wps:cNvPr id="263" name="肘形连接符 49"/>
                              <wps:cNvCnPr>
                                <a:cxnSpLocks noChangeShapeType="1"/>
                                <a:stCxn id="92" idx="1"/>
                                <a:endCxn id="282" idx="1"/>
                              </wps:cNvCnPr>
                              <wps:spPr bwMode="auto">
                                <a:xfrm rot="10800000" flipH="1">
                                  <a:off x="1257300" y="986155"/>
                                  <a:ext cx="28575" cy="1381125"/>
                                </a:xfrm>
                                <a:prstGeom prst="bentConnector3">
                                  <a:avLst>
                                    <a:gd name="adj1" fmla="val -800000"/>
                                  </a:avLst>
                                </a:prstGeom>
                                <a:noFill/>
                                <a:ln w="9525">
                                  <a:solidFill>
                                    <a:schemeClr val="tx1">
                                      <a:lumMod val="100000"/>
                                      <a:lumOff val="0"/>
                                    </a:schemeClr>
                                  </a:solidFill>
                                  <a:prstDash val="dash"/>
                                  <a:miter lim="800000"/>
                                  <a:tailEnd type="triangle" w="med" len="med"/>
                                </a:ln>
                              </wps:spPr>
                              <wps:bodyPr/>
                            </wps:wsp>
                            <wps:wsp>
                              <wps:cNvPr id="264" name="文本框 50"/>
                              <wps:cNvSpPr txBox="1">
                                <a:spLocks noChangeArrowheads="1"/>
                              </wps:cNvSpPr>
                              <wps:spPr bwMode="auto">
                                <a:xfrm>
                                  <a:off x="781050" y="1857375"/>
                                  <a:ext cx="571500" cy="295275"/>
                                </a:xfrm>
                                <a:prstGeom prst="rect">
                                  <a:avLst/>
                                </a:prstGeom>
                                <a:noFill/>
                                <a:ln>
                                  <a:noFill/>
                                </a:ln>
                              </wps:spPr>
                              <wps:txbx>
                                <w:txbxContent>
                                  <w:p>
                                    <w:pPr>
                                      <w:jc w:val="center"/>
                                      <w:rPr>
                                        <w:sz w:val="18"/>
                                        <w:szCs w:val="18"/>
                                      </w:rPr>
                                    </w:pPr>
                                    <w:r>
                                      <w:rPr>
                                        <w:rFonts w:hint="eastAsia"/>
                                        <w:sz w:val="18"/>
                                        <w:szCs w:val="18"/>
                                      </w:rPr>
                                      <w:t>水回用</w:t>
                                    </w:r>
                                  </w:p>
                                </w:txbxContent>
                              </wps:txbx>
                              <wps:bodyPr rot="0" vert="horz" wrap="square" lIns="91440" tIns="45720" rIns="91440" bIns="45720" anchor="t" anchorCtr="0" upright="1">
                                <a:noAutofit/>
                              </wps:bodyPr>
                            </wps:wsp>
                            <wps:wsp>
                              <wps:cNvPr id="265" name="文本框 55"/>
                              <wps:cNvSpPr txBox="1">
                                <a:spLocks noChangeArrowheads="1"/>
                              </wps:cNvSpPr>
                              <wps:spPr bwMode="auto">
                                <a:xfrm>
                                  <a:off x="704850" y="1133475"/>
                                  <a:ext cx="838200" cy="295275"/>
                                </a:xfrm>
                                <a:prstGeom prst="rect">
                                  <a:avLst/>
                                </a:prstGeom>
                                <a:noFill/>
                                <a:ln>
                                  <a:noFill/>
                                </a:ln>
                              </wps:spPr>
                              <wps:txbx>
                                <w:txbxContent>
                                  <w:p>
                                    <w:pPr>
                                      <w:jc w:val="center"/>
                                      <w:rPr>
                                        <w:sz w:val="18"/>
                                        <w:szCs w:val="18"/>
                                      </w:rPr>
                                    </w:pPr>
                                    <w:r>
                                      <w:rPr>
                                        <w:rFonts w:hint="eastAsia"/>
                                        <w:sz w:val="18"/>
                                        <w:szCs w:val="18"/>
                                      </w:rPr>
                                      <w:t>皮带输送</w:t>
                                    </w:r>
                                  </w:p>
                                </w:txbxContent>
                              </wps:txbx>
                              <wps:bodyPr rot="0" vert="horz" wrap="square" lIns="91440" tIns="45720" rIns="91440" bIns="45720" anchor="t" anchorCtr="0" upright="1">
                                <a:noAutofit/>
                              </wps:bodyPr>
                            </wps:wsp>
                            <wps:wsp>
                              <wps:cNvPr id="266" name="文本框 56"/>
                              <wps:cNvSpPr txBox="1">
                                <a:spLocks noChangeArrowheads="1"/>
                              </wps:cNvSpPr>
                              <wps:spPr bwMode="auto">
                                <a:xfrm>
                                  <a:off x="2276475" y="838200"/>
                                  <a:ext cx="847725"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窑炉</w:t>
                                    </w:r>
                                  </w:p>
                                </w:txbxContent>
                              </wps:txbx>
                              <wps:bodyPr rot="0" vert="horz" wrap="square" lIns="91440" tIns="45720" rIns="91440" bIns="45720" anchor="t" anchorCtr="0" upright="1">
                                <a:noAutofit/>
                              </wps:bodyPr>
                            </wps:wsp>
                            <wps:wsp>
                              <wps:cNvPr id="267" name="直接箭头连接符 57"/>
                              <wps:cNvCnPr>
                                <a:cxnSpLocks noChangeShapeType="1"/>
                              </wps:cNvCnPr>
                              <wps:spPr bwMode="auto">
                                <a:xfrm>
                                  <a:off x="2705100" y="1133475"/>
                                  <a:ext cx="0" cy="352425"/>
                                </a:xfrm>
                                <a:prstGeom prst="straightConnector1">
                                  <a:avLst/>
                                </a:prstGeom>
                                <a:noFill/>
                                <a:ln w="9525">
                                  <a:solidFill>
                                    <a:schemeClr val="tx1">
                                      <a:lumMod val="100000"/>
                                      <a:lumOff val="0"/>
                                    </a:schemeClr>
                                  </a:solidFill>
                                  <a:round/>
                                  <a:tailEnd type="triangle" w="med" len="med"/>
                                </a:ln>
                              </wps:spPr>
                              <wps:bodyPr/>
                            </wps:wsp>
                            <wps:wsp>
                              <wps:cNvPr id="268" name="直接箭头连接符 1"/>
                              <wps:cNvCnPr>
                                <a:cxnSpLocks noChangeShapeType="1"/>
                              </wps:cNvCnPr>
                              <wps:spPr bwMode="auto">
                                <a:xfrm>
                                  <a:off x="3124200" y="985520"/>
                                  <a:ext cx="447675" cy="0"/>
                                </a:xfrm>
                                <a:prstGeom prst="straightConnector1">
                                  <a:avLst/>
                                </a:prstGeom>
                                <a:noFill/>
                                <a:ln w="9525">
                                  <a:solidFill>
                                    <a:schemeClr val="dk1">
                                      <a:lumMod val="95000"/>
                                      <a:lumOff val="0"/>
                                    </a:schemeClr>
                                  </a:solidFill>
                                  <a:round/>
                                  <a:tailEnd type="triangle" w="med" len="med"/>
                                </a:ln>
                              </wps:spPr>
                              <wps:bodyPr/>
                            </wps:wsp>
                            <wps:wsp>
                              <wps:cNvPr id="269" name="文本框 58"/>
                              <wps:cNvSpPr txBox="1">
                                <a:spLocks noChangeArrowheads="1"/>
                              </wps:cNvSpPr>
                              <wps:spPr bwMode="auto">
                                <a:xfrm>
                                  <a:off x="2647950" y="1162050"/>
                                  <a:ext cx="485775" cy="295275"/>
                                </a:xfrm>
                                <a:prstGeom prst="rect">
                                  <a:avLst/>
                                </a:prstGeom>
                                <a:noFill/>
                                <a:ln>
                                  <a:noFill/>
                                </a:ln>
                              </wps:spPr>
                              <wps:txbx>
                                <w:txbxContent>
                                  <w:p>
                                    <w:pPr>
                                      <w:jc w:val="center"/>
                                      <w:rPr>
                                        <w:sz w:val="18"/>
                                        <w:szCs w:val="18"/>
                                      </w:rPr>
                                    </w:pPr>
                                    <w:r>
                                      <w:rPr>
                                        <w:rFonts w:hint="eastAsia"/>
                                        <w:sz w:val="18"/>
                                        <w:szCs w:val="18"/>
                                      </w:rPr>
                                      <w:t>供热</w:t>
                                    </w:r>
                                  </w:p>
                                </w:txbxContent>
                              </wps:txbx>
                              <wps:bodyPr rot="0" vert="horz" wrap="square" lIns="91440" tIns="45720" rIns="91440" bIns="45720" anchor="t" anchorCtr="0" upright="1">
                                <a:noAutofit/>
                              </wps:bodyPr>
                            </wps:wsp>
                            <wps:wsp>
                              <wps:cNvPr id="270" name="直接箭头连接符 30"/>
                              <wps:cNvCnPr>
                                <a:cxnSpLocks noChangeShapeType="1"/>
                              </wps:cNvCnPr>
                              <wps:spPr bwMode="auto">
                                <a:xfrm flipH="1" flipV="1">
                                  <a:off x="4048125" y="438150"/>
                                  <a:ext cx="4445" cy="400050"/>
                                </a:xfrm>
                                <a:prstGeom prst="straightConnector1">
                                  <a:avLst/>
                                </a:prstGeom>
                                <a:noFill/>
                                <a:ln w="9525">
                                  <a:solidFill>
                                    <a:schemeClr val="dk1">
                                      <a:lumMod val="95000"/>
                                      <a:lumOff val="0"/>
                                    </a:schemeClr>
                                  </a:solidFill>
                                  <a:prstDash val="dash"/>
                                  <a:round/>
                                  <a:tailEnd type="triangle" w="med" len="med"/>
                                </a:ln>
                              </wps:spPr>
                              <wps:bodyPr/>
                            </wps:wsp>
                            <wps:wsp>
                              <wps:cNvPr id="271" name="文本框 59"/>
                              <wps:cNvSpPr txBox="1">
                                <a:spLocks noChangeArrowheads="1"/>
                              </wps:cNvSpPr>
                              <wps:spPr bwMode="auto">
                                <a:xfrm>
                                  <a:off x="1285875" y="2962275"/>
                                  <a:ext cx="76200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沉渣</w:t>
                                    </w:r>
                                  </w:p>
                                </w:txbxContent>
                              </wps:txbx>
                              <wps:bodyPr rot="0" vert="horz" wrap="square" lIns="91440" tIns="45720" rIns="91440" bIns="45720" anchor="t" anchorCtr="0" upright="1">
                                <a:noAutofit/>
                              </wps:bodyPr>
                            </wps:wsp>
                            <wps:wsp>
                              <wps:cNvPr id="272" name="直接箭头连接符 60"/>
                              <wps:cNvCnPr>
                                <a:cxnSpLocks noChangeShapeType="1"/>
                              </wps:cNvCnPr>
                              <wps:spPr bwMode="auto">
                                <a:xfrm>
                                  <a:off x="2047875" y="3105150"/>
                                  <a:ext cx="361950" cy="0"/>
                                </a:xfrm>
                                <a:prstGeom prst="straightConnector1">
                                  <a:avLst/>
                                </a:prstGeom>
                                <a:noFill/>
                                <a:ln w="9525">
                                  <a:solidFill>
                                    <a:schemeClr val="tx1">
                                      <a:lumMod val="100000"/>
                                      <a:lumOff val="0"/>
                                    </a:schemeClr>
                                  </a:solidFill>
                                  <a:round/>
                                  <a:tailEnd type="triangle" w="med" len="med"/>
                                </a:ln>
                              </wps:spPr>
                              <wps:bodyPr/>
                            </wps:wsp>
                            <wps:wsp>
                              <wps:cNvPr id="273" name="文本框 61"/>
                              <wps:cNvSpPr txBox="1">
                                <a:spLocks noChangeArrowheads="1"/>
                              </wps:cNvSpPr>
                              <wps:spPr bwMode="auto">
                                <a:xfrm>
                                  <a:off x="2409825" y="2962275"/>
                                  <a:ext cx="76200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破碎</w:t>
                                    </w:r>
                                  </w:p>
                                </w:txbxContent>
                              </wps:txbx>
                              <wps:bodyPr rot="0" vert="horz" wrap="square" lIns="91440" tIns="45720" rIns="91440" bIns="45720" anchor="t" anchorCtr="0" upright="1">
                                <a:noAutofit/>
                              </wps:bodyPr>
                            </wps:wsp>
                            <wps:wsp>
                              <wps:cNvPr id="274" name="直接箭头连接符 62"/>
                              <wps:cNvCnPr>
                                <a:cxnSpLocks noChangeShapeType="1"/>
                              </wps:cNvCnPr>
                              <wps:spPr bwMode="auto">
                                <a:xfrm>
                                  <a:off x="3171825" y="3105150"/>
                                  <a:ext cx="361950" cy="0"/>
                                </a:xfrm>
                                <a:prstGeom prst="straightConnector1">
                                  <a:avLst/>
                                </a:prstGeom>
                                <a:noFill/>
                                <a:ln w="9525">
                                  <a:solidFill>
                                    <a:schemeClr val="tx1">
                                      <a:lumMod val="100000"/>
                                      <a:lumOff val="0"/>
                                    </a:schemeClr>
                                  </a:solidFill>
                                  <a:round/>
                                  <a:tailEnd type="triangle" w="med" len="med"/>
                                </a:ln>
                              </wps:spPr>
                              <wps:bodyPr/>
                            </wps:wsp>
                            <wps:wsp>
                              <wps:cNvPr id="275" name="直接箭头连接符 63"/>
                              <wps:cNvCnPr>
                                <a:cxnSpLocks noChangeShapeType="1"/>
                              </wps:cNvCnPr>
                              <wps:spPr bwMode="auto">
                                <a:xfrm>
                                  <a:off x="1800225" y="2514600"/>
                                  <a:ext cx="0" cy="295275"/>
                                </a:xfrm>
                                <a:prstGeom prst="straightConnector1">
                                  <a:avLst/>
                                </a:prstGeom>
                                <a:noFill/>
                                <a:ln w="9525">
                                  <a:solidFill>
                                    <a:schemeClr val="tx1">
                                      <a:lumMod val="100000"/>
                                      <a:lumOff val="0"/>
                                    </a:schemeClr>
                                  </a:solidFill>
                                  <a:prstDash val="dash"/>
                                  <a:round/>
                                  <a:tailEnd type="triangle" w="med" len="med"/>
                                </a:ln>
                              </wps:spPr>
                              <wps:bodyPr/>
                            </wps:wsp>
                            <wps:wsp>
                              <wps:cNvPr id="276" name="文本框 64"/>
                              <wps:cNvSpPr txBox="1">
                                <a:spLocks noChangeArrowheads="1"/>
                              </wps:cNvSpPr>
                              <wps:spPr bwMode="auto">
                                <a:xfrm>
                                  <a:off x="1724025" y="2714625"/>
                                  <a:ext cx="742950" cy="295275"/>
                                </a:xfrm>
                                <a:prstGeom prst="rect">
                                  <a:avLst/>
                                </a:prstGeom>
                                <a:noFill/>
                                <a:ln>
                                  <a:noFill/>
                                </a:ln>
                              </wps:spPr>
                              <wps:txbx>
                                <w:txbxContent>
                                  <w:p>
                                    <w:pPr>
                                      <w:jc w:val="center"/>
                                      <w:rPr>
                                        <w:sz w:val="18"/>
                                        <w:szCs w:val="18"/>
                                      </w:rPr>
                                    </w:pPr>
                                    <w:r>
                                      <w:rPr>
                                        <w:rFonts w:hint="eastAsia"/>
                                        <w:sz w:val="18"/>
                                        <w:szCs w:val="18"/>
                                      </w:rPr>
                                      <w:t>固废、废水</w:t>
                                    </w:r>
                                  </w:p>
                                </w:txbxContent>
                              </wps:txbx>
                              <wps:bodyPr rot="0" vert="horz" wrap="square" lIns="91440" tIns="45720" rIns="91440" bIns="45720" anchor="t" anchorCtr="0" upright="1">
                                <a:noAutofit/>
                              </wps:bodyPr>
                            </wps:wsp>
                            <wps:wsp>
                              <wps:cNvPr id="277" name="直接箭头连接符 65"/>
                              <wps:cNvCnPr>
                                <a:cxnSpLocks noChangeShapeType="1"/>
                              </wps:cNvCnPr>
                              <wps:spPr bwMode="auto">
                                <a:xfrm flipH="1" flipV="1">
                                  <a:off x="2795270" y="2614930"/>
                                  <a:ext cx="0" cy="356870"/>
                                </a:xfrm>
                                <a:prstGeom prst="straightConnector1">
                                  <a:avLst/>
                                </a:prstGeom>
                                <a:noFill/>
                                <a:ln w="9525">
                                  <a:solidFill>
                                    <a:schemeClr val="dk1">
                                      <a:lumMod val="95000"/>
                                      <a:lumOff val="0"/>
                                    </a:schemeClr>
                                  </a:solidFill>
                                  <a:prstDash val="dash"/>
                                  <a:round/>
                                  <a:tailEnd type="triangle" w="med" len="med"/>
                                </a:ln>
                              </wps:spPr>
                              <wps:bodyPr/>
                            </wps:wsp>
                            <wps:wsp>
                              <wps:cNvPr id="278" name="文本框 66"/>
                              <wps:cNvSpPr txBox="1">
                                <a:spLocks noChangeArrowheads="1"/>
                              </wps:cNvSpPr>
                              <wps:spPr bwMode="auto">
                                <a:xfrm>
                                  <a:off x="2428875" y="2367280"/>
                                  <a:ext cx="742950" cy="294640"/>
                                </a:xfrm>
                                <a:prstGeom prst="rect">
                                  <a:avLst/>
                                </a:prstGeom>
                                <a:noFill/>
                                <a:ln>
                                  <a:noFill/>
                                </a:ln>
                              </wps:spPr>
                              <wps:txbx>
                                <w:txbxContent>
                                  <w:p>
                                    <w:pPr>
                                      <w:jc w:val="center"/>
                                      <w:rPr>
                                        <w:sz w:val="18"/>
                                        <w:szCs w:val="18"/>
                                      </w:rPr>
                                    </w:pPr>
                                    <w:r>
                                      <w:rPr>
                                        <w:rFonts w:hint="eastAsia"/>
                                        <w:sz w:val="18"/>
                                        <w:szCs w:val="18"/>
                                      </w:rPr>
                                      <w:t>废气</w:t>
                                    </w:r>
                                  </w:p>
                                </w:txbxContent>
                              </wps:txbx>
                              <wps:bodyPr rot="0" vert="horz" wrap="square" lIns="91440" tIns="45720" rIns="91440" bIns="45720" anchor="t" anchorCtr="0" upright="1">
                                <a:noAutofit/>
                              </wps:bodyPr>
                            </wps:wsp>
                            <wps:wsp>
                              <wps:cNvPr id="279" name="直接箭头连接符 67"/>
                              <wps:cNvCnPr>
                                <a:cxnSpLocks noChangeShapeType="1"/>
                              </wps:cNvCnPr>
                              <wps:spPr bwMode="auto">
                                <a:xfrm>
                                  <a:off x="3314700" y="671195"/>
                                  <a:ext cx="0" cy="314325"/>
                                </a:xfrm>
                                <a:prstGeom prst="straightConnector1">
                                  <a:avLst/>
                                </a:prstGeom>
                                <a:noFill/>
                                <a:ln w="9525">
                                  <a:solidFill>
                                    <a:schemeClr val="tx1">
                                      <a:lumMod val="100000"/>
                                      <a:lumOff val="0"/>
                                    </a:schemeClr>
                                  </a:solidFill>
                                  <a:prstDash val="dash"/>
                                  <a:round/>
                                  <a:tailEnd type="triangle" w="med" len="med"/>
                                </a:ln>
                              </wps:spPr>
                              <wps:bodyPr/>
                            </wps:wsp>
                            <wps:wsp>
                              <wps:cNvPr id="280" name="文本框 68"/>
                              <wps:cNvSpPr txBox="1">
                                <a:spLocks noChangeArrowheads="1"/>
                              </wps:cNvSpPr>
                              <wps:spPr bwMode="auto">
                                <a:xfrm>
                                  <a:off x="3086100" y="438150"/>
                                  <a:ext cx="485775" cy="295275"/>
                                </a:xfrm>
                                <a:prstGeom prst="rect">
                                  <a:avLst/>
                                </a:prstGeom>
                                <a:solidFill>
                                  <a:schemeClr val="lt1">
                                    <a:lumMod val="100000"/>
                                    <a:lumOff val="0"/>
                                  </a:schemeClr>
                                </a:solidFill>
                                <a:ln>
                                  <a:noFill/>
                                </a:ln>
                              </wps:spPr>
                              <wps:txbx>
                                <w:txbxContent>
                                  <w:p>
                                    <w:pPr>
                                      <w:jc w:val="center"/>
                                      <w:rPr>
                                        <w:sz w:val="18"/>
                                        <w:szCs w:val="18"/>
                                      </w:rPr>
                                    </w:pPr>
                                    <w:r>
                                      <w:rPr>
                                        <w:rFonts w:hint="eastAsia"/>
                                        <w:sz w:val="18"/>
                                        <w:szCs w:val="18"/>
                                      </w:rPr>
                                      <w:t>碱</w:t>
                                    </w:r>
                                  </w:p>
                                </w:txbxContent>
                              </wps:txbx>
                              <wps:bodyPr rot="0" vert="horz" wrap="square" lIns="91440" tIns="45720" rIns="91440" bIns="45720" anchor="t" anchorCtr="0" upright="1">
                                <a:noAutofit/>
                              </wps:bodyPr>
                            </wps:wsp>
                            <wps:wsp>
                              <wps:cNvPr id="281" name="文本框 109"/>
                              <wps:cNvSpPr txBox="1">
                                <a:spLocks noChangeArrowheads="1"/>
                              </wps:cNvSpPr>
                              <wps:spPr bwMode="auto">
                                <a:xfrm>
                                  <a:off x="3876675" y="1242695"/>
                                  <a:ext cx="838200" cy="295275"/>
                                </a:xfrm>
                                <a:prstGeom prst="rect">
                                  <a:avLst/>
                                </a:prstGeom>
                                <a:noFill/>
                                <a:ln>
                                  <a:noFill/>
                                </a:ln>
                              </wps:spPr>
                              <wps:txbx>
                                <w:txbxContent>
                                  <w:p>
                                    <w:pPr>
                                      <w:jc w:val="center"/>
                                      <w:rPr>
                                        <w:sz w:val="18"/>
                                        <w:szCs w:val="18"/>
                                      </w:rPr>
                                    </w:pPr>
                                    <w:r>
                                      <w:rPr>
                                        <w:rFonts w:hint="eastAsia"/>
                                        <w:sz w:val="18"/>
                                        <w:szCs w:val="18"/>
                                      </w:rPr>
                                      <w:t>熟石膏粉</w:t>
                                    </w:r>
                                  </w:p>
                                </w:txbxContent>
                              </wps:txbx>
                              <wps:bodyPr rot="0" vert="horz" wrap="square" lIns="91440" tIns="45720" rIns="91440" bIns="45720" anchor="t" anchorCtr="0" upright="1">
                                <a:noAutofit/>
                              </wps:bodyPr>
                            </wps:wsp>
                            <wps:wsp>
                              <wps:cNvPr id="282" name="文本框 19"/>
                              <wps:cNvSpPr txBox="1">
                                <a:spLocks noChangeArrowheads="1"/>
                              </wps:cNvSpPr>
                              <wps:spPr bwMode="auto">
                                <a:xfrm>
                                  <a:off x="1285875" y="838200"/>
                                  <a:ext cx="70485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鄂式破碎</w:t>
                                    </w:r>
                                  </w:p>
                                </w:txbxContent>
                              </wps:txbx>
                              <wps:bodyPr rot="0" vert="horz" wrap="square" lIns="91440" tIns="45720" rIns="91440" bIns="45720" anchor="t" anchorCtr="0" upright="1">
                                <a:noAutofit/>
                              </wps:bodyPr>
                            </wps:wsp>
                            <wps:wsp>
                              <wps:cNvPr id="283" name="文本框 19"/>
                              <wps:cNvSpPr txBox="1">
                                <a:spLocks noChangeArrowheads="1"/>
                              </wps:cNvSpPr>
                              <wps:spPr bwMode="auto">
                                <a:xfrm>
                                  <a:off x="1285875" y="1457325"/>
                                  <a:ext cx="704850" cy="295275"/>
                                </a:xfrm>
                                <a:prstGeom prst="rect">
                                  <a:avLst/>
                                </a:prstGeom>
                                <a:solidFill>
                                  <a:schemeClr val="lt1">
                                    <a:lumMod val="100000"/>
                                    <a:lumOff val="0"/>
                                  </a:schemeClr>
                                </a:solidFill>
                                <a:ln w="6350">
                                  <a:solidFill>
                                    <a:srgbClr val="000000"/>
                                  </a:solidFill>
                                  <a:miter lim="800000"/>
                                </a:ln>
                              </wps:spPr>
                              <wps:txbx>
                                <w:txbxContent>
                                  <w:p>
                                    <w:pPr>
                                      <w:jc w:val="center"/>
                                      <w:rPr>
                                        <w:sz w:val="18"/>
                                        <w:szCs w:val="18"/>
                                      </w:rPr>
                                    </w:pPr>
                                    <w:r>
                                      <w:rPr>
                                        <w:rFonts w:hint="eastAsia"/>
                                        <w:sz w:val="18"/>
                                        <w:szCs w:val="18"/>
                                      </w:rPr>
                                      <w:t>二级破碎</w:t>
                                    </w:r>
                                  </w:p>
                                </w:txbxContent>
                              </wps:txbx>
                              <wps:bodyPr rot="0" vert="horz" wrap="square" lIns="91440" tIns="45720" rIns="91440" bIns="45720" anchor="t" anchorCtr="0" upright="1">
                                <a:noAutofit/>
                              </wps:bodyPr>
                            </wps:wsp>
                            <wps:wsp>
                              <wps:cNvPr id="284" name="AutoShape 157"/>
                              <wps:cNvCnPr>
                                <a:cxnSpLocks noChangeShapeType="1"/>
                                <a:stCxn id="282" idx="2"/>
                                <a:endCxn id="283" idx="0"/>
                              </wps:cNvCnPr>
                              <wps:spPr bwMode="auto">
                                <a:xfrm>
                                  <a:off x="1638300" y="1133475"/>
                                  <a:ext cx="635" cy="323850"/>
                                </a:xfrm>
                                <a:prstGeom prst="straightConnector1">
                                  <a:avLst/>
                                </a:prstGeom>
                                <a:noFill/>
                                <a:ln w="9525">
                                  <a:solidFill>
                                    <a:srgbClr val="000000"/>
                                  </a:solidFill>
                                  <a:round/>
                                  <a:headEnd type="none" w="med" len="med"/>
                                  <a:tailEnd type="triangle" w="med" len="med"/>
                                </a:ln>
                              </wps:spPr>
                              <wps:bodyPr/>
                            </wps:wsp>
                            <wps:wsp>
                              <wps:cNvPr id="285" name="AutoShape 158"/>
                              <wps:cNvCnPr>
                                <a:cxnSpLocks noChangeShapeType="1"/>
                                <a:stCxn id="78" idx="3"/>
                                <a:endCxn id="282" idx="1"/>
                              </wps:cNvCnPr>
                              <wps:spPr bwMode="auto">
                                <a:xfrm flipV="1">
                                  <a:off x="942975" y="986155"/>
                                  <a:ext cx="342900" cy="619125"/>
                                </a:xfrm>
                                <a:prstGeom prst="bentConnector3">
                                  <a:avLst>
                                    <a:gd name="adj1" fmla="val 50000"/>
                                  </a:avLst>
                                </a:prstGeom>
                                <a:noFill/>
                                <a:ln w="9525">
                                  <a:solidFill>
                                    <a:srgbClr val="000000"/>
                                  </a:solidFill>
                                  <a:miter lim="800000"/>
                                  <a:headEnd type="none" w="med" len="med"/>
                                  <a:tailEnd type="triangle" w="med" len="med"/>
                                </a:ln>
                              </wps:spPr>
                              <wps:bodyPr/>
                            </wps:wsp>
                            <wps:wsp>
                              <wps:cNvPr id="286" name="文本框 50"/>
                              <wps:cNvSpPr txBox="1">
                                <a:spLocks noChangeArrowheads="1"/>
                              </wps:cNvSpPr>
                              <wps:spPr bwMode="auto">
                                <a:xfrm>
                                  <a:off x="1181100" y="457200"/>
                                  <a:ext cx="571500" cy="304800"/>
                                </a:xfrm>
                                <a:prstGeom prst="rect">
                                  <a:avLst/>
                                </a:prstGeom>
                                <a:noFill/>
                                <a:ln>
                                  <a:noFill/>
                                </a:ln>
                              </wps:spPr>
                              <wps:txbx>
                                <w:txbxContent>
                                  <w:p>
                                    <w:pPr>
                                      <w:jc w:val="center"/>
                                      <w:rPr>
                                        <w:sz w:val="18"/>
                                        <w:szCs w:val="18"/>
                                      </w:rPr>
                                    </w:pPr>
                                    <w:r>
                                      <w:rPr>
                                        <w:rFonts w:hint="eastAsia"/>
                                        <w:sz w:val="18"/>
                                        <w:szCs w:val="18"/>
                                      </w:rPr>
                                      <w:t>清洗</w:t>
                                    </w:r>
                                  </w:p>
                                </w:txbxContent>
                              </wps:txbx>
                              <wps:bodyPr rot="0" vert="horz" wrap="square" lIns="91440" tIns="45720" rIns="91440" bIns="45720" anchor="t" anchorCtr="0" upright="1">
                                <a:noAutofit/>
                              </wps:bodyPr>
                            </wps:wsp>
                            <wps:wsp>
                              <wps:cNvPr id="287" name="直接箭头连接符 65"/>
                              <wps:cNvCnPr>
                                <a:cxnSpLocks noChangeShapeType="1"/>
                                <a:endCxn id="259" idx="2"/>
                              </wps:cNvCnPr>
                              <wps:spPr bwMode="auto">
                                <a:xfrm flipH="1" flipV="1">
                                  <a:off x="3819525" y="2495550"/>
                                  <a:ext cx="13335" cy="467360"/>
                                </a:xfrm>
                                <a:prstGeom prst="straightConnector1">
                                  <a:avLst/>
                                </a:prstGeom>
                                <a:noFill/>
                                <a:ln w="9525">
                                  <a:solidFill>
                                    <a:schemeClr val="dk1">
                                      <a:lumMod val="95000"/>
                                      <a:lumOff val="0"/>
                                    </a:schemeClr>
                                  </a:solidFill>
                                  <a:prstDash val="dash"/>
                                  <a:round/>
                                  <a:tailEnd type="triangle" w="med" len="med"/>
                                </a:ln>
                              </wps:spPr>
                              <wps:bodyPr/>
                            </wps:wsp>
                            <wps:wsp>
                              <wps:cNvPr id="288" name="文本框 40"/>
                              <wps:cNvSpPr txBox="1">
                                <a:spLocks noChangeArrowheads="1"/>
                              </wps:cNvSpPr>
                              <wps:spPr bwMode="auto">
                                <a:xfrm>
                                  <a:off x="4391025" y="2971800"/>
                                  <a:ext cx="669925" cy="295275"/>
                                </a:xfrm>
                                <a:prstGeom prst="rect">
                                  <a:avLst/>
                                </a:prstGeom>
                                <a:solidFill>
                                  <a:schemeClr val="lt1">
                                    <a:lumMod val="100000"/>
                                    <a:lumOff val="0"/>
                                  </a:schemeClr>
                                </a:solidFill>
                                <a:ln w="6350">
                                  <a:solidFill>
                                    <a:schemeClr val="tx1">
                                      <a:lumMod val="100000"/>
                                      <a:lumOff val="0"/>
                                    </a:schemeClr>
                                  </a:solidFill>
                                  <a:miter lim="800000"/>
                                </a:ln>
                              </wps:spPr>
                              <wps:txbx>
                                <w:txbxContent>
                                  <w:p>
                                    <w:pPr>
                                      <w:jc w:val="center"/>
                                      <w:rPr>
                                        <w:sz w:val="18"/>
                                        <w:szCs w:val="18"/>
                                      </w:rPr>
                                    </w:pPr>
                                    <w:r>
                                      <w:rPr>
                                        <w:rFonts w:hint="eastAsia"/>
                                        <w:sz w:val="18"/>
                                        <w:szCs w:val="18"/>
                                      </w:rPr>
                                      <w:t>生石膏粉</w:t>
                                    </w:r>
                                  </w:p>
                                </w:txbxContent>
                              </wps:txbx>
                              <wps:bodyPr rot="0" vert="horz" wrap="square" lIns="91440" tIns="45720" rIns="91440" bIns="45720" anchor="t" anchorCtr="0" upright="1">
                                <a:noAutofit/>
                              </wps:bodyPr>
                            </wps:wsp>
                            <wps:wsp>
                              <wps:cNvPr id="289" name="AutoShape 289"/>
                              <wps:cNvCnPr>
                                <a:cxnSpLocks noChangeShapeType="1"/>
                                <a:stCxn id="94" idx="3"/>
                                <a:endCxn id="288" idx="1"/>
                              </wps:cNvCnPr>
                              <wps:spPr bwMode="auto">
                                <a:xfrm>
                                  <a:off x="4086225" y="3119755"/>
                                  <a:ext cx="304800" cy="635"/>
                                </a:xfrm>
                                <a:prstGeom prst="straightConnector1">
                                  <a:avLst/>
                                </a:prstGeom>
                                <a:noFill/>
                                <a:ln w="9525">
                                  <a:solidFill>
                                    <a:srgbClr val="000000"/>
                                  </a:solidFill>
                                  <a:round/>
                                  <a:headEnd type="none" w="med" len="med"/>
                                  <a:tailEnd type="triangle" w="med" len="med"/>
                                </a:ln>
                              </wps:spPr>
                              <wps:bodyPr/>
                            </wps:wsp>
                            <wps:wsp>
                              <wps:cNvPr id="290" name="AutoShape 290"/>
                              <wps:cNvCnPr>
                                <a:cxnSpLocks noChangeShapeType="1"/>
                                <a:stCxn id="288" idx="3"/>
                                <a:endCxn id="84" idx="3"/>
                              </wps:cNvCnPr>
                              <wps:spPr bwMode="auto">
                                <a:xfrm flipH="1" flipV="1">
                                  <a:off x="5000625" y="1633855"/>
                                  <a:ext cx="60325" cy="1485900"/>
                                </a:xfrm>
                                <a:prstGeom prst="bentConnector3">
                                  <a:avLst>
                                    <a:gd name="adj1" fmla="val -220000"/>
                                  </a:avLst>
                                </a:prstGeom>
                                <a:noFill/>
                                <a:ln w="9525">
                                  <a:solidFill>
                                    <a:srgbClr val="000000"/>
                                  </a:solidFill>
                                  <a:miter lim="800000"/>
                                  <a:headEnd type="none" w="med" len="med"/>
                                  <a:tailEnd type="triangle" w="med" len="med"/>
                                </a:ln>
                              </wps:spPr>
                              <wps:bodyPr/>
                            </wps:wsp>
                          </wpc:wpc>
                        </a:graphicData>
                      </a:graphic>
                    </wp:inline>
                  </w:drawing>
                </mc:Choice>
                <mc:Fallback>
                  <w:pict>
                    <v:group id="画布 17" o:spid="_x0000_s1026" o:spt="203" style="height:282.75pt;width:415.5pt;" coordsize="5276850,3590925" editas="canvas" o:gfxdata="UEsDBAoAAAAAAIdO4kAAAAAAAAAAAAAAAAAEAAAAZHJzL1BLAwQUAAAACACHTuJAis/+4dcAAAAF&#10;AQAADwAAAGRycy9kb3ducmV2LnhtbE2PzWrDMBCE74W+g9hCLyWR3eIQHMs5BEJCKYQ6P2fF2tqm&#10;1sqxFDt9+257aS8Dwywz32bLm23FgL1vHCmIpxEIpNKZhioFh/16MgfhgyajW0eo4As9LPP7u0yn&#10;xo30jkMRKsEl5FOtoA6hS6X0ZY1W+6nrkDj7cL3VgW1fSdPrkcttK5+jaCatbogXat3hqsbys7ha&#10;BWO5G077t43cPZ22ji7by6o4vir1+BBHCxABb+HvGH7wGR1yZjq7KxkvWgX8SPhVzuYvMduzgmSW&#10;JCDzTP6nz78BUEsDBBQAAAAIAIdO4kCwBn3jLgwAAGSLAAAOAAAAZHJzL2Uyb0RvYy54bWztXcuO&#10;I0kV3SPxDynvp8sRkU+rq0dD1XSDNMyM1AP7LDv9ADszycxqV7EEadixQggJhAQCVgOrWSAhxNd0&#10;93wGJx75cFa4XK52pcuu6EW17bTzEXHjPs6598bzj68Wc+tNlOWzJD7tkWf9nhXFw2Q0iyenvZ98&#10;9fIjv2flRRiPwnkSR6e96yjvffzi+997vkwHEU2myXwUZRZOEueDZXramxZFOjg5yYfTaBHmz5I0&#10;inFwnGSLsMDbbHIyysIlzr6Yn9B+3z1ZJtkozZJhlOf49Fwe7KkzZnc5YTIez4bReTK8XERxIc+a&#10;RfOwwCPl01ma916Iux2Po2HxxXicR4U1P+3hSQvxFxfB6wv+9+TF83AwycJ0OhuqWwjvcgutZ1qE&#10;sxgXrU51HhahdZnNbpxqMRtmSZ6Mi2fDZHEiH0SMCJ6C9Ftj8ypLLlPxLJPBcpJWg46Jao36vU87&#10;/PzNl5k1G532aEB6VhwuMOXvf/eft//+tUU8PjzLdDLAt15l6ev0y0x9MJHv+BNfjbMF/x/PYl2J&#10;gb2uBja6KqwhPnSo5/oOxnyIY8wJ+gF15NAPp5ifG78bTj/d8MuT8sIn/P6q21mmEMq8Hqn8w0bq&#10;9TRMIzEBOR8DNVKeVw7Uu9//5t2fvnn3l68t4suxEt/jA2UVVz9I8OhEiEWefpYMf55bcXI2DeNJ&#10;9EmWJctpFI5wg4T/Eo9R/ZSPeT7I+Ukulj9ORpiR8LJIxIlao036tuc5PQvD6nqEBGpUy3H3mY8l&#10;J4edBpgFcbwau3CQZnnxKkoWFn9x2suwXsRlwjef5QW/rforfI7zZD4bvZzN5+JNNrk4m2fWmxBr&#10;66X4J347v1zgpuXHpM//yanG53yuxdfFRzh5Ls8hLrRy8nnMLxEn/GLyPvgnYpT4wMghKq4uroRA&#10;5oOLZHSN8coSucKh3/BimmS/7FlLrO7TXv6LyzCLetb8RzHGPCC2zdWBeGM7HsWbrHnkonkkjIc4&#10;1Wmv6Fny5VkhVchlms0mU1xJznKcfIJ5Gs/EyPE5lHel7htyKW/74QUUKlyu5IaABvsWUIJxZuW6&#10;PwYJtZZYdQxq7falIZZAJfDNFbSYFTCl89nitOdXCwWrwoi6xhiu0cVBKerv//jtu9/+/f2//vn2&#10;b99+978/89ff/MPCwlYaAvr7LOaaIxwMr+LXLYUszv7VdQpdK/QxVFNxdhULy8j1/WwEXU6lIovi&#10;UXUIK00ckvOrlLi8zp2VuEOZr5R44Lq2J84VDsolAhGTGtwO+r6zQYPnRRZylXSWxDGUeZJJzbRG&#10;n1f6lcscF2fYCOdu4szHcSeaHj5OPMIchYMinM0/jUdWIaahyGawlHOobNzXIhpBdUdwWPmrtQZB&#10;6lt+mA9+dwrXh/lQrpNeCtn9pLD0CrYUKKyegHG7D7eAuIxRuQpqkaKu65V+QamZSs+i5RIYgRJO&#10;b9cCVfnitQWndkOIunMxKfVd7sMJYbJ9OO8t/eTDBYXWEL79oTmZxoTv31v16QblKUzeimm9kwm/&#10;p/JkhDEhz0J5Up/HV8I8lfaYuYizsB54LGuU52O0xqwUqIbydPeiPJkdOK7y7YhOeUKdOqUwGeXJ&#10;58jEP9lIBwbq4x/f1si6wu0qQKkbLMq2bZ/cKusOtY2sm1h/M/C9RtbhZN4aZTUx2C1i/Xs6Cnbf&#10;dyl3fI2jcKhhu7tBoJqY6cMLFHUDx1EKVGFCK46n8jkZsRWMClNponYNWLo3GEhDDDEBGqropcOo&#10;3XbdQMkS4EXSxt3hiwriiAcxh+Z3cqywQi6Nu7iVu6hhhth+cCXmeKSEvRVPuaLtApf2DaxkvMV7&#10;e4sbmCGwKpC3zmAl4tLAJhJGZX7gBy0UtWZ5oK0RJclI+GjMO2cVzsN8Kun/EV7xJwwHx8D+YCpv&#10;0O1sP3gTQcIHQxaIiEkY9UgLuzRm/0kmhDRSu7T8JGsiRg8f6ICT9Ct+0vMJR41WbL+KdGyjCpGP&#10;cEhEeFBxOTX0zpqwTHcREEIerxQySkGIt0MgDw5mSYIfWghkeMv985ZBRTPpU49Yt+hRU6lSIO03&#10;Qv6Olao15GmXY2Rld5xQdNSupobuQSJrHch0p1+Z4xNb5YXQALF8Oy/E6dv+0wjgd5YLZxJCt6iO&#10;0JNEPPhp5z7b+8FgV8l/ZJK0vFyC7H2eTXWQmVMGhL1DAY9eRKmzgXeyu00XZR4Kcjgxz4lME44d&#10;ETKFEKjUhnof1W5i/x0E/nASKsr8FkmjtuceOwaaX+ccED0eGJQ6GnLJbqLs3TmnxO0HVRJnAPqz&#10;7ZwGcE45PSr4T3Chm6RtU2VcxUfK6h1DUG4sbl1nGyvapkaQ7P2A6QwJbX1lF1FC0Vflk3UZhWcD&#10;NzL+21Mrr6Qu5vy2RDS7Wzjd9mwmEiuN/9Y7LmaRuho83d4Pnt5Md9RqQ9L3XA6ym3D2aVWbU7cC&#10;wr/71R/e/vevdfWtfU8IvFl9yyklUWKr6nIb1beUlw7Vx7bJ45WdAkhf1V1b4/ks/WFZx69aWTQZ&#10;pMB3iay9rc0/5X6jFHfw7kQB7uuTMi/QrKSqy2UCFRd1uRxKmYyURQlHP0Pt33gxRxsStEqwPlqp&#10;DFffxzXKMs0VHGaPZbzrUHctpHnItb7U1WDwMnzoPMsTIXTpoBIII2sjjEixc3YJMJooBx2Otuq1&#10;sybKcTUotVQv3csQImEV5BDCmN2WoV33kDEytCsZqlDkOlIGsrwPLpCivxMXHI4g63J5TYm46fJy&#10;t5Zn6/TlBhwbOHct9w+PY1Ov76C1lWRMdEpTgUIMeRgy7Wi9V2gabOyjwQZ1K7Baz4yIaKOz7HBG&#10;IChKoAI0+Wk3bLFBiJSxxmPNDQcUWqLsW7V6O4YUcJTulZBgwxjvB6hBgOJVdC7KDniEsJJdu+sk&#10;cOPR7cijQ+evW3Fl1sz0eiArVyMh4tVPW5iIjWiBAx3c06vTs2tMBE0AFCSC3DAleY/Q9t1XV61D&#10;OY5Ch3maplNOE8HrkL8FtlYWB1JUAt6k3kzytukbeacmymsiCq9iVvT+Hzi+TiMKNPItBZ4B1FMl&#10;gLViNV2nHnkPSOpVNEjtArrNMKI79UntfiByr2GljfqE/7HSW1pLSeBLmk4SpsP0OvVZkSBr1Gcz&#10;5fqBXFVOfSmqjhEUICi31KjPQ2yhyz28W4MfsMxdGmRez1KmqlKH2OiBuhpFK4jvLpWDhwfxHXec&#10;oyFOQOrW0tWdoSYeTLXSW6jWt12JFtdu365TDA1WsyusZgMjAYa3FqgHMoAbsBoKGBBMhcBqqEts&#10;9ATXqjDmuL5sOm+QmugQ2s1TryIvGqHGnqhfm/pl4EqZ61H0wofgr9NgtivLVddLmsm0F02Jlg+9&#10;ixG0wwaHq1tOlaGvodiUADGrbi+jklI9yu6HR+1v1btjNLTVfrgxhp6tJXGvpS9MW8SnuGEW9TXU&#10;B+nvh/vAZkDYnkVSbDwtAF1hVy2qych7nNuuiXT0du8Bsh8hIg0CTZeR56msz0Ps/2qaH+2/+RH1&#10;NWzHI5B17SaDRthN+ukHpZ/Wu2zwDT4FJWKR++acNoub6gqmm3sLiiX2wZsLNtuCafP7q8azDH3C&#10;ZarY+uC8MyQbEALuYoW2q3Ns+Ma59UaBMbap1qM2B11m5Fd8SFPmmmHTFqhiU+Y4eCTEShAqAGrq&#10;7SxrcRS89VYFdbyCrp0tFqBAXnmyugI6hsM86ZU7IdhU62EK6HhWqoCkIE87L5/TiKmWXQ4HT0Nm&#10;NczKnkrjCEFFJhcunqjIN3huwZLN0jgGZ7iSkTUttw0s2REs6T8QsbKq6JDXKJWgsLtbKzpRKqxN&#10;kEUhsNhEl8sdxe5vfHe3FTwc5SLVhr6ux2Se2SOwuByzb27oa1JkI5RoqwoQbC0/G2FCfQ3xsqf+&#10;mzYLSEUd6/pvYgOYgFPLxx/it0UXel/ZfCHSX4zHctuB0g3Is8nF2Ty76WJqbTfWpskMu/OG7NSv&#10;aKXab+UfQgluX07V9FsDpJyt9VtLn3Zrv7WRRNbscMIIgefaAl6VnyD9Vbl/yCNQ3Bof9ImFSvUG&#10;HA2RkxusfJjICX2/RuY4JlAf2qEHwQMWngfEPQi+ezvKAVc9CLdftdlp7Cm7XhLv13eE9/ipnOKn&#10;GzhhYieD5SQVxmKShel0NjwPi7D5Hq+X6SCiyTSZj6Lsx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g4AAFtDb250ZW50X1R5cGVzXS54bWxQ&#10;SwECFAAKAAAAAACHTuJAAAAAAAAAAAAAAAAABgAAAAAAAAAAABAAAACADQAAX3JlbHMvUEsBAhQA&#10;FAAAAAgAh07iQIoUZjzRAAAAlAEAAAsAAAAAAAAAAQAgAAAApA0AAF9yZWxzLy5yZWxzUEsBAhQA&#10;CgAAAAAAh07iQAAAAAAAAAAAAAAAAAQAAAAAAAAAAAAQAAAAAAAAAGRycy9QSwECFAAUAAAACACH&#10;TuJAis/+4dcAAAAFAQAADwAAAAAAAAABACAAAAAiAAAAZHJzL2Rvd25yZXYueG1sUEsBAhQAFAAA&#10;AAgAh07iQLAGfeMuDAAAZIsAAA4AAAAAAAAAAQAgAAAAJgEAAGRycy9lMm9Eb2MueG1sUEsFBgAA&#10;AAAGAAYAWQEAAMYPAAAAAA==&#10;">
                      <o:lock v:ext="edit" aspectratio="f"/>
                      <v:shape id="画布 17" o:spid="_x0000_s1026" style="position:absolute;left:0;top:0;height:3590925;width:5276850;" filled="f" stroked="f" coordsize="21600,21600" o:gfxdata="UEsDBAoAAAAAAIdO4kAAAAAAAAAAAAAAAAAEAAAAZHJzL1BLAwQUAAAACACHTuJAis/+4dcAAAAF&#10;AQAADwAAAGRycy9kb3ducmV2LnhtbE2PzWrDMBCE74W+g9hCLyWR3eIQHMs5BEJCKYQ6P2fF2tqm&#10;1sqxFDt9+257aS8Dwywz32bLm23FgL1vHCmIpxEIpNKZhioFh/16MgfhgyajW0eo4As9LPP7u0yn&#10;xo30jkMRKsEl5FOtoA6hS6X0ZY1W+6nrkDj7cL3VgW1fSdPrkcttK5+jaCatbogXat3hqsbys7ha&#10;BWO5G077t43cPZ22ji7by6o4vir1+BBHCxABb+HvGH7wGR1yZjq7KxkvWgX8SPhVzuYvMduzgmSW&#10;JCDzTP6nz78BUEsDBBQAAAAIAIdO4kAd9HuB1wsAALuKAAAOAAAAZHJzL2Uyb0RvYy54bWztXU2P&#10;40gZviPxHyzfd9pV5c9oelZLDwtIC7vSLNzdidMxJHaw3ZMejhzgxhEhgZBAwGnhtFfEr9nZ/Rk8&#10;VeWPSrrc6fSknU66RpqZdJy2HfvxW+/7PO/Hy49vFnPrbVKUaZ6d2+SFY1tJNs4naXZ1bv/8y08/&#10;Cm2rrOJsEs/zLDm33yWl/fGr73/v5Wo5Smg+y+eTpLCwk6wcrZbn9qyqlqOzs3I8SxZx+SJfJhk2&#10;TvNiEVf4sbg6mxTxCntfzM+o4/hnq7yYLIt8nJQl3n0tN9r1Hov77DCfTtNx8jofXy+SrJJ7LZJ5&#10;XOErlbN0WdqvxNlOp8m4+nw6LZPKmp/b+KaV+BcHwetL/u/Zq5fx6KqIl7N0XJ9CfJ9T2PhOizjN&#10;cNB2V6/jKraui/TWrhbpuMjLfFq9GOeLM/lFxBXBtyDOxrW5iLO3sfwyY1zr5gTxao/7vbzi553l&#10;n6bzOa7GGfY+4u/x/1e42wneXC1xr8tle9fLDzv+m1m8TMQ9Kkfjn739orDSybkdBLaVxQtA7v0f&#10;f//+L1+9/9vvLBLyO8QPj8+9WeKT1c0P8hvgVlztcvlZPv5VaWX5xSzOrpJPiiJfzZJ4ghMk/Dfx&#10;bdpflfsp+U4uVz/NJzhQfF3lYkc302LBLwNuiMX37rhB4NnWu3PbDwiJPImT5KayxtgcshBItq0x&#10;ttPIo/goP1Y8anazLMrqR0m+sPiLc7sADMVh4reflZX8aPMRftQyn6cTfv3FD8XV5cW8sN7GgOyn&#10;4o/43fn1Aict3yYO/yNPCu8D4vJ98RbOo5T7EOe0tvN5tn6z4xF/R1wlfmHkJapuLm/qq36ZT97h&#10;ehW5fHBgNvBilhe/sa0VHppzu/z1dVwktjX/SYZrHhHX5U+Z+MH1AoofCnXLpbolzsbY1bld2ZZ8&#10;eVHJJ/N6WaRXMxxJ3uUs/wT3aZqKK8dvqDyr+ryBy6EACst4C6ARvwsKygYHKMF1ZvSEEGqt8NQx&#10;zxGoX0NvDesa6+0zwAGvPkGLtMIKNU8XeFLVDxmoa9aYHlscNVD/9s9fv//DP7/9z7+/+cfX3/3v&#10;r/z1V/+y8GB3sL/IuOWIR+Ob7M2GQRZ7//LdErZW2GPcqeriJmvtfTqBOaXSkCXZpN2EJ01skgat&#10;frzkcfgP9zLiHmVhbcQj33eD2l42RhwQkxbcjZzQ22LBy6qIuUm6yLMMxjwvpGXqseftYsrNK4cz&#10;1gjvfnDm13Evlr7Ir7MJ7lE8quJ0/sNsYlXiNlRFipVyDpON81okE5juBH4gf4VP41HSPCXS3vLN&#10;/OIPZ3BDLB/S4PagkD0MhY1XsCOg8PREjK/7WPaJzxiVT0E8aiBFfT9o/IJmKe5xCQygvigOACjS&#10;AKpzMamrgGg4F5PS0Oc+nACTG3pR4881YArhgsJqHKWTaZbww3urIW2w3mM8xZK3trTeawl/oPFk&#10;hDGBZ2E8acjjK7E8NXhnPuIsPA88qDLG8ymuxqwBlGI8/YMYT+ZGnl/7dkRnPGFOvQZMxxahG+P5&#10;BIynq8F6cBCsu64bkjux7lHXYN3E+tv5ZH2sH8LJvDPKUjnYHWL9BzoKrhP6lDu+xlE41rDd3wIo&#10;lTN9fEBRP/K82oDWnNCa41n7nIy4NY3aT+SbqP0gUbtGGGKCNKyjlwGjdtf3oxpLoBfJJu8OX1QI&#10;R0YZelbKUKhRhthheCXmBaShvWudcs3aRT51DK1kvMUHe4tblCGoKsDbYLQS8WnkEkmjsjAKo16V&#10;B9YaURLO7ZSWd55F8DouZ1ISneAV/4bx6BTUH9zKW3I7OwzfRJDwwZAFImISRgOywV2aZf9ZJoRE&#10;rZykp9iZyhg9fqADTTJs9ckgJJw1Wlv760jHNaYQ+QjHJIRHrZbTUe9MpWWGi4AQ8gQNyCiFIL4Z&#10;AgVwMBsR3FDvtcOhSaowWXZ6OjJqZaYeozose6QaVQqm/VbIP7BRtcY87XKKZOeBE4pO2tXUyD1I&#10;ZO0CmeHsK/NC4tZ5ITRCLL+ZF+I5bvg8Avi95cKZhNAdig56rHIrEnUeiHsYDnZd/EcmyYaXS5C9&#10;z7OpjjJzimO+TR/VZ2Max0EPUept0Z3cYdNFWRA5IqOJC5kmHDshZgohUENN6X1UV+X+Bwj84SS0&#10;kvkdSKNu4J86B1q+Kzkhejo0KPU04pKrsuzDOafEd6I2iTOC/LnpnEZwTrk8KvRPaKHb0LatMq5d&#10;CmVdglkbt9aM9q2NrWyj+G+HIdMZEtocnrCGdRElFE5dPtmVUQQueCPjvz238krq457flYjmDkun&#10;u4HLRGKl8d/s01IWqa/h093D8OlquqPWGhIn8DnJbsLZ51VtTv2WCP/ut3/65r9/76pv3QdS4Gr1&#10;LZeURIltXZerVN9SXjrUbdslj1d2CiBOXXdtTefp8sdNHX/TXEFRkKLQJ7L2tlv+KfcbJdyhu5Oa&#10;cO/P2rhED5C2LpcJVlzU5XIq5WpSryjx5JcQa6eLObp7oLOC9dFaZXj9eRxDbcuw5nweqIy3j3XX&#10;UprHXOtLfQ0HL8OHwbM8EUI3DioBGNkmw4gUO2+fBOMa0AwDeI/OOD1Rjq9hqaV5GR5DiITrIIcQ&#10;xtxNDO27h4zBEJpP7dRdqQ9DLYvcRcpglg+hBVIaoG8FMI0IRJfLa0rETZeX+3US68P6Fh4bPHeH&#10;+8fnsWngeGhtJdMsdUazJoUY8jBk2lG/V2hKdQ5RqkP9lqzWKyMi2hgsO5wRAKUGVIQmP5sNW1wI&#10;Ik2s8VRzw0GFNiz7Tq3eTiEFHKV7DSWoLMaHIWoQoAStnIuyAx4hrGXX7jsJ3Hh0e/Lo0PnrTl6Z&#10;qZlej7TKdUyIePWLDU7ERbTAiQ7u6XXp2R0ngiYANSWC3LAaeU9w7XuorepjOU7ChgVtlYBiw1QG&#10;b0D9FtxaUxxIUQl4W3ozydumb+S9ehP3RBRBq6zo/T9ofINGFGjk2wCegdSrSwA7w2q6Tj3xHpA0&#10;aGWQznz6ahgxnPmkrhOJ3GueuWDMp2m7u9b5fh/kY9CKID3mU025fiRXlQsQtVTHCAoQarfUmM9j&#10;bKHLPbw7gx+ozEMuyLyepUlVpR5x0QN1PYquKb77VA4eH8V32nGORjiBqNuha7iFmgRYqmu7hWp9&#10;15dscef27TvF0HA1++JqtigSUHg7QD3SAriFq6GgAaFUyPxVn7joCa41YczzQ9l03jA1yTG0m6dB&#10;K14oocaBpF+Xhk3gSpkfUPTCB/D7LJjry3LVfqSZTPthphjBOmxxuIbVVBn6GoqhBIhZdbOMGkn1&#10;JLsfnrS/1U3HUKzVYbQxhp6tjXCvlS9MW8TnODCLhhrpgziH0T4wDAjjWaTExtMC0BV2fUU1GXlP&#10;c+yaSEd/KnPXFAFNl5EX1Fmfx9j/1cwdOPzcARpq1A5yGINJFKxrhwwasJv00w9KPw1btYMP+BSK&#10;skUemnOqFjd1FUy3ZwuKR+yDhwuqbcG0+f3teEGGPuEyVaw/OB+MyQaFgLNYm5bZ5djwwbndoMAM&#10;05/1rM1Rlxl10y5UzKlh0w6sooo5Th4JWAlBBURNN86yg6PQrXcqqOMVdJvZYhEK5GtPVldAx7CZ&#10;J71yJwRDtR6ngI5npQpKCnjae/mcBqY9BW/PA7MaZeVApXGEoCKTg4snKvIBzxu0pFoax+AMtxjp&#10;mYNpaMmBaMnwkYSVdUPngfwURlCsuzsbOlEqrE2QRSGwGKIrmoZg+huf7rbGh6NcpB3o6wdM5pk9&#10;gRWXc/bqQF+TIpugRLuuAMFo+XSCXCrd/IwD9d90WURa6VjXfxMDYCIuLZ9+iL8JXdj9es0XkP58&#10;Oq0nsfMnkbuVxdXlxby47WJq1278gumKfO+B7DRsZaXOb+Vv4tLvXk6l+q0RgrBev7XxaXf2W5Uk&#10;MrXDCSMEnusG8Vr7CdJflfNDnoDh1vigzyxU6gZwKJCTA1Y+DHLC3vdgjnMC3aY9ehA8YOF5QNyD&#10;4NPbUQ647kH4TttmR5kp24/Eh/Ud4T1+Wqf4+QZOuLHjEf6KxeKqiJezdPw6rmL1Z7xeLUcJzWf5&#10;fJIUr/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w4AAFtDb250ZW50X1R5cGVzXS54bWxQSwECFAAKAAAAAACHTuJAAAAAAAAAAAAAAAAABgAA&#10;AAAAAAAAABAAAAApDQAAX3JlbHMvUEsBAhQAFAAAAAgAh07iQIoUZjzRAAAAlAEAAAsAAAAAAAAA&#10;AQAgAAAATQ0AAF9yZWxzLy5yZWxzUEsBAhQACgAAAAAAh07iQAAAAAAAAAAAAAAAAAQAAAAAAAAA&#10;AAAQAAAAAAAAAGRycy9QSwECFAAUAAAACACHTuJAis/+4dcAAAAFAQAADwAAAAAAAAABACAAAAAi&#10;AAAAZHJzL2Rvd25yZXYueG1sUEsBAhQAFAAAAAgAh07iQB30e4HXCwAAu4oAAA4AAAAAAAAAAQAg&#10;AAAAJgEAAGRycy9lMm9Eb2MueG1sUEsFBgAAAAAGAAYAWQEAAG8PAAAAAA==&#10;">
                        <v:fill on="f" focussize="0,0"/>
                        <v:stroke on="f"/>
                        <v:imagedata o:title=""/>
                        <o:lock v:ext="edit" aspectratio="f"/>
                      </v:shape>
                      <v:shape id="文本框 18" o:spid="_x0000_s1026" o:spt="202" type="#_x0000_t202" style="position:absolute;left:104775;top:671195;height:295275;width:838200;"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Bx50YMTAIAAH8EAAAOAAAAZHJzL2Uyb0RvYy54bWytVM1uEzEQ&#10;viPxDpbvdLMhadKom6q0KkIqP1LhARyvN2vh9Zixk93yAPAGnLhw57nyHIzttA3l0gN7sDw//uab&#10;z+M9PRs6w7YKvQZb8fJoxJmyEmpt1xX/9PHqxZwzH4SthQGrKn6rPD9bPn922ruFGkMLplbICMT6&#10;Re8q3obgFkXhZas64Y/AKUvBBrATgUxcFzWKntA7U4xHo+OiB6wdglTek/cyB/keEZ8CCE2jpboE&#10;uemUDRkVlRGBWvKtdp4vE9umUTK8bxqvAjMVp05DWqkI7VdxLZanYrFG4Vot9xTEUyg86qkT2lLR&#10;e6hLEQTboP4HqtMSwUMTjiR0RW4kKUJdlKNH2ty0wqnUC0nt3b3o/v/BynfbD8h0XfHZjDMrOrrx&#10;3Y/vu5+/d7++sXIeBeqdX1DejaPMMLyCgcYmNevdNcjPnlm4aIVdq3NE6FslaiJYxpPFwdGM4yPI&#10;qn8LNRUSmwAJaGiwi+qRHiyijyaz2ZSz24ofz8ryZJqvSQ2BSQrPX85pkDiTFB+fTMeUGmuJxR2M&#10;Qx9eK+hY3FQcaQpSGbG99iGn3qXEqh6Mrq+0McnA9erCINsKmpir9KWzZtMR6ewuR/HLpMhPE5b9&#10;yUU8fMZInP4CNzaWsBCLZR7Rk1SKwmSJwrAaKBilW0F9S3oh5LmlV0ubFvArZz3NbMX9l41AxZl5&#10;Y0nzk3IyiUOejMl0NiYDDyOrw4iwkqAqHjjL24uQH8bGoV63VCnfsoVzuqdGJ+UeWO1501ymPvdv&#10;KA7+oZ2yHv4b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aJyp1AAAAAUBAAAPAAAAAAAAAAEA&#10;IAAAACIAAABkcnMvZG93bnJldi54bWxQSwECFAAUAAAACACHTuJAcedGDEwCAAB/BAAADgAAAAAA&#10;AAABACAAAAAjAQAAZHJzL2Uyb0RvYy54bWxQSwUGAAAAAAYABgBZAQAA4QUAAAAA&#10;">
                        <v:fill on="t" focussize="0,0"/>
                        <v:stroke on="f"/>
                        <v:imagedata o:title=""/>
                        <o:lock v:ext="edit" aspectratio="f"/>
                        <v:textbox>
                          <w:txbxContent>
                            <w:p>
                              <w:pPr>
                                <w:jc w:val="center"/>
                                <w:rPr>
                                  <w:sz w:val="18"/>
                                  <w:szCs w:val="18"/>
                                </w:rPr>
                              </w:pPr>
                              <w:r>
                                <w:rPr>
                                  <w:rFonts w:hint="eastAsia"/>
                                  <w:sz w:val="18"/>
                                  <w:szCs w:val="18"/>
                                </w:rPr>
                                <w:t>石膏矿石</w:t>
                              </w:r>
                            </w:p>
                          </w:txbxContent>
                        </v:textbox>
                      </v:shape>
                      <v:shape id="文本框 19" o:spid="_x0000_s1026" o:spt="202" type="#_x0000_t202" style="position:absolute;left:104775;top:1457325;height:295275;width:83820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imJuoGQCAADJBAAADgAAAGRycy9lMm9Eb2MueG1srVTNbhMxEL4j&#10;8Q6W72Q3adKkUTdVaVWEVH6kwgM4Xm/WwvYY28lueAD6Bpy4cOe58hyM7TSEIqQe2IPlscfffPPN&#10;zJ5f9FqRjXBegqnocFBSIgyHWppVRT9+uHkxo8QHZmqmwIiKboWnF4vnz847OxcjaEHVwhEEMX7e&#10;2Yq2Idh5UXjeCs38AKwweNmA0yyg6VZF7ViH6FoVo7I8LTpwtXXAhfd4ep0v6R7RPQUQmkZycQ18&#10;rYUJGdUJxQKm5FtpPV0ktk0jeHjXNF4EoiqKmYa0YhDcL+NaLM7ZfOWYbSXfU2BPofAoJ82kwaAH&#10;qGsWGFk7+ReUltyBhyYMOOgiJ5IUwSyG5SNt7lpmRcoFpfb2ILr/f7D87ea9I7Ku6BTrbpjGiu++&#10;3e++/9z9+EqGZ1Ggzvo5+t1Z9Az9S+ixbVKy3t4C/+SJgauWmZW4dA66VrAaCQ7jy+LoacbxEWTZ&#10;vYEaA7F1gATUN05H9VAPEtHL8XQ6oWSL2/FkejKa5DqJPhCO97OTGXYSJRwdRmeTEfrGYGz+gGOd&#10;D68EaBI3FXXYBikO29z6kF0fXGJYD0rWN1KpZLjV8ko5smHYMjfpS2/VWiPrfDws45dJ4Tm2WD5P&#10;R8jDZ4zE6Q9wZUhX0dOTSZkF/GfgFOAAd+ymZcD5U1KjDgcaGFOZvd5R4ix26Jf9vn5LqLeovIM8&#10;ATj/uGnBfaGkw+6vqP+8Zk5Qol4brN7ZcDyO45IMLMEIDXd8szy+YYYjVEUDJXl7FfKIra2TqxYj&#10;5X4xcIkVb2QqQWyNzGrPGzs8CbafxjhCx3by+v0HWv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fSedIAAAAFAQAADwAAAAAAAAABACAAAAAiAAAAZHJzL2Rvd25yZXYueG1sUEsBAhQAFAAAAAgA&#10;h07iQIpibqBkAgAAyQQAAA4AAAAAAAAAAQAgAAAAIQEAAGRycy9lMm9Eb2MueG1sUEsFBgAAAAAG&#10;AAYAWQEAAPc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原料堆场</w:t>
                              </w:r>
                            </w:p>
                          </w:txbxContent>
                        </v:textbox>
                      </v:shape>
                      <v:shape id="直接箭头连接符 20" o:spid="_x0000_s1026" o:spt="32" type="#_x0000_t32" style="position:absolute;left:523875;top:966470;height:490855;width:635;"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LIMy4tJAgAAZAQAAA4AAABkcnMvZTJvRG9jLnhtbK1UQXLT&#10;MBTdM8MdNNpTJ2mTtJ46XaSUTYHMtBxAkeRYg6SvkZQ4uQQXYIYVsAJW3XMaKMfgS3YDLZsu8MKW&#10;9PTff//py6dnW6PJRvqgwFZ0eDCgRFoOQtlVRd9cXzw7piREZgXTYGVFdzLQs9nTJ6etK+UIGtBC&#10;eoIkNpStq2gToyuLIvBGGhYOwEmLYA3esIhTvyqEZy2yG12MBoNJ0YIXzgOXIeDqeQfSntE/hhDq&#10;WnF5DnxtpI0dq5eaRSwpNMoFOstq61ry+Lqug4xEVxQrjfmNSXC8TO9idsrKlWeuUbyXwB4j4UFN&#10;himLSfdU5ywysvbqHyqjuIcAdTzgYIqukOwIVjEcPPDmqmFO5lrQ6uD2pof/R8tfbRaeKFHR6Qkl&#10;lhk88dv3Nz/ffbr99vXHx5tf3z+k8ZfPZJTNal0oMWZuFz6Vy7f2yl0CfxuIhXnD7Epm0dc7h0TD&#10;zt4Q51vb5ZhS/G4rOuoQacUewrbLUE5T3MuTJsGhzmX7EgQSs3WEbPe29ibpQCMJ0o5Hh8fTMSW7&#10;ip5MJkfT/nzlNhKO8OQQMY7g0cngeDxOGgpW3nE4H+ILCYakQUVD9EytmjgHa7GNwA9zRra5DLEL&#10;vAtIAixcKK1zN2lLWsw/Ho1zQACtRALTtuBXy7n2ZMNSP+Ynb9Jrg5V1y8NuueNaG+zffnuvt+fI&#10;2u+Re1hbkcMiU/q5FSTmY4he4cFoSZMuIwUlWuLVT6OuEG2R7M7kdHVCuQSxW/gEpxk2X07XX5TU&#10;3X/P864/P4f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3TGYTWAAAABQEAAA8AAAAAAAAAAQAg&#10;AAAAIgAAAGRycy9kb3ducmV2LnhtbFBLAQIUABQAAAAIAIdO4kCyDMuLSQIAAGQEAAAOAAAAAAAA&#10;AAEAIAAAACUBAABkcnMvZTJvRG9jLnhtbFBLBQYAAAAABgAGAFkBAADgBQAAAAA=&#10;">
                        <v:fill on="f" focussize="0,0"/>
                        <v:stroke color="#000000 [3229]" joinstyle="round" endarrow="block"/>
                        <v:imagedata o:title=""/>
                        <o:lock v:ext="edit" aspectratio="f"/>
                      </v:shape>
                      <v:shape id="直接箭头连接符 23" o:spid="_x0000_s1026" o:spt="32" type="#_x0000_t32" style="position:absolute;left:2019300;top:1633220;height:0;width:26670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HosALsuAgAALwQAAA4AAABkcnMvZTJvRG9jLnhtbK1TwXLT&#10;MBC9M8M/aHQnTpxpaD1xekgolwKdafkARZZjDZJWI8lx8hP8ADOcgFPh1DtfA+UzWMluoOXSAz54&#10;JO3u2/eeVvPTnVZkK5yXYEo6GY0pEYZDJc2mpG+vzp4dU+IDMxVTYERJ98LT08XTJ/POFiKHBlQl&#10;HEEQ44vOlrQJwRZZ5nkjNPMjsMJgsAanWcCt22SVYx2ia5Xl4/Es68BV1gEX3uPpqg/SAdE9BhDq&#10;WnKxAt5qYUKP6oRiASX5RlpPF4ltXQse3tS1F4GokqLSkP7YBNfr+M8Wc1ZsHLON5AMF9hgKDzRp&#10;Jg02PUCtWGCkdfIfKC25Aw91GHHQWS8kOYIqJuMH3lw2zIqkBa329mC6/3+w/PX2whFZlfQYLTFM&#10;443ffrj5+f7z7bevPz7d/Pr+Ma6vv5B8Gs3qrC+wZmkuXJTLd+bSngN/54mBZcPMRiTSV3uLQJNY&#10;kd0riRtvseW6ewUV5rA2QHJuVzsdIdETsisp2nEyHSOnPeLMptM8Hy5L7ALhMWE2ex7jHBNSKGPF&#10;HYZ1PrwUoElclNQHx+SmCUswBicC3CR1ZNtzHyJDVtwVRAIGzqRSaTCUIV1JT47yo1TgQckqBmOa&#10;d5v1UjmyZXG00peSVKtRWX886Y97rFbjKA7pyZgDRqJwD9xBa6pUFphUL0xFQnI0OIkeK0EjLy0q&#10;SpTAVxxXvRBlBsejyf11raHaX7gYjubjHKV2w8zHQf17n7L+vP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3TGYTWAAAABQEAAA8AAAAAAAAAAQAgAAAAIgAAAGRycy9kb3ducmV2LnhtbFBLAQIU&#10;ABQAAAAIAIdO4kB6LAC7LgIAAC8EAAAOAAAAAAAAAAEAIAAAACUBAABkcnMvZTJvRG9jLnhtbFBL&#10;BQYAAAAABgAGAFkBAADFBQAAAAA=&#10;">
                        <v:fill on="f" focussize="0,0"/>
                        <v:stroke color="#000000 [3229]" joinstyle="round" endarrow="block"/>
                        <v:imagedata o:title=""/>
                        <o:lock v:ext="edit" aspectratio="f"/>
                      </v:shape>
                      <v:shape id="文本框 24" o:spid="_x0000_s1026" o:spt="202" type="#_x0000_t202" style="position:absolute;left:2286000;top:1485900;height:295275;width:84772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PwYSL2cCAADKBAAADgAAAGRycy9lMm9Eb2MueG1srVRLbtswEN0X&#10;6B0I7mvJqn8RIgdpAhcF0g+Q9gA0RVlESQ5L0pbcA7Q36Kqb7nuunKMj0nHdFAWyqBYCP6P33ryZ&#10;0flFrxXZCeclmIqORzklwnCopdlU9MP71bMFJT4wUzMFRlR0Lzy9WD59ct7ZUhTQgqqFIwhifNnZ&#10;irYh2DLLPG+FZn4EVhi8bMBpFnDrNlntWIfoWmVFns+yDlxtHXDhPZ5ep0t6QHSPAYSmkVxcA99q&#10;YUJCdUKxgCn5VlpPl1Ft0wge3jaNF4GoimKmIb6RBNfr4Z0tz1m5ccy2kh8ksMdIeJCTZtIg6RHq&#10;mgVGtk7+BaUld+ChCSMOOkuJREcwi3H+wJvbllkRc0GrvT2a7v8fLH+ze+eIrCu6GFNimMaK3337&#10;evf9592PL6SYDAZ11pcYd2sxMvQvoMe2icl6ewP8oycGrlpmNuLSOehawWoUOB6+zE4+TTh+AFl3&#10;r6FGIrYNEIH6xunBPfSDIHpRLGZ5jiXaI85kMT3DdSyU6APhGLCYzOfFlBKOAcXZtJhPIxsr74Gs&#10;8+GlAE2GRUUd9kEkYrsbHwZhrLwPGXg9KFmvpFJx4zbrK+XIjmHPrOITv1VbjbLT8Rjl3YvCc+yx&#10;dB51IrhPGJHoD3BlSFfR2fNpnhz8J3EkOMKdhmkZcACV1OjDUQZyKnMwfPA4uR36dX8o4BrqPVrv&#10;II0A/gBw0YL7TEmH7V9R/2nLnKBEvTJYvrPxZDLMS9xMpvMCN+70Zn16wwxHqIoGStLyKqQZ21on&#10;Ny0ypYYxcIklb2QswdAbSdVBN7Z4NOwwjsMMne5j1O9f0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fSedIAAAAFAQAADwAAAAAAAAABACAAAAAiAAAAZHJzL2Rvd25yZXYueG1sUEsBAhQAFAAA&#10;AAgAh07iQD8GEi9nAgAAygQAAA4AAAAAAAAAAQAgAAAAIQEAAGRycy9lMm9Eb2MueG1sUEsFBgAA&#10;AAAGAAYAWQEAAPo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旋转式炒锅</w:t>
                              </w:r>
                            </w:p>
                          </w:txbxContent>
                        </v:textbox>
                      </v:shape>
                      <v:shape id="直接箭头连接符 25" o:spid="_x0000_s1026" o:spt="32" type="#_x0000_t32" style="position:absolute;left:3133725;top:1628775;height:0;width:36195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OAjCI0zAgAALwQAAA4AAABkcnMvZTJvRG9jLnhtbK1TzW4T&#10;MRC+I/EOlu9ks4ny01U2PSSUS4FKLQ/geL1ZC9tj2d5s8hK8ABIn4ASceudpoDwGY29aaLn0wB5W&#10;tmfmm+/7PF6c7rUiO+G8BFPSfDCkRBgOlTTbkr65Ons2p8QHZiqmwIiSHoSnp8unTxadLcQIGlCV&#10;cARBjC86W9ImBFtkmeeN0MwPwAqDwRqcZgG3bptVjnWIrlU2Gg6nWQeusg648B5P132QHhHdYwCh&#10;riUXa+CtFib0qE4oFlCSb6T1dJnY1rXg4XVdexGIKikqDemPTXC9if9suWDF1jHbSH6kwB5D4YEm&#10;zaTBpndQaxYYaZ38B0pL7sBDHQYcdNYLSY6ginz4wJvLhlmRtKDV3t6Z7v8fLH+1u3BEViWdjygx&#10;TOON37y//vnu0823rz8+Xv/6/iGuv3wmo0k0q7O+wJqVuXBRLt+bS3sO/K0nBlYNM1uRSF8dLALl&#10;sSK7VxI33mLLTfcSKsxhbYDk3L52OkKiJ2Rf0nE+Hs+wJzkgznQ0n81Sf1aIfSA8JkzzkwleI8eE&#10;dI8ZK24xrPPhhQBN4qKkPjgmt01YgTE4EeDy1JHtzn2IDFlxWxAJGDiTSqXBUIZ0JT2ZII8Y8aBk&#10;FYNp47ablXJkx+JopS8lqVajsv447497rFbjKB7TkzEI2GMkCvfAHbSmSmWBSfXcVCQkR4OT6LES&#10;NPLSoqJECXzFcdULUeboeDS5v64NVIcLF8PRfJyj1O4483FQ/96nrD/vf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OAjCI0zAgAALwQAAA4AAAAAAAAAAQAgAAAAJQEAAGRycy9lMm9Eb2Mu&#10;eG1sUEsFBgAAAAAGAAYAWQEAAMoFAAAAAA==&#10;">
                        <v:fill on="f" focussize="0,0"/>
                        <v:stroke color="#000000 [3229]" joinstyle="round" endarrow="block"/>
                        <v:imagedata o:title=""/>
                        <o:lock v:ext="edit" aspectratio="f"/>
                      </v:shape>
                      <v:shape id="文本框 26" o:spid="_x0000_s1026" o:spt="202" type="#_x0000_t202" style="position:absolute;left:3495675;top:1485900;height:295275;width:59055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3svfgmQCAADKBAAADgAAAGRycy9lMm9Eb2MueG1srVTNbhMxEL4j&#10;8Q6W73STNJsmUTdVaVWEVH6kwgM4Xm/WwvYY28lueQD6Bpy4cOe5+hyM7W0IRUI9sIeVPR5/8803&#10;Mz4967UiO+G8BFPR8dGIEmE41NJsKvrxw9WLOSU+MFMzBUZU9FZ4erZ6/uy0s0sxgRZULRxBEOOX&#10;na1oG4JdFoXnrdDMH4EVBg8bcJoF3LpNUTvWIbpWxWQ0mhUduNo64MJ7tF7mQzoguqcAQtNILi6B&#10;b7UwIaM6oVjAlHwrraerxLZpBA/vmsaLQFRFMdOQ/hgE1+v4L1anbLlxzLaSDxTYUyg8ykkzaTDo&#10;HuqSBUa2Tv4FpSV34KEJRxx0kRNJimAW49EjbW5aZkXKBaX2di+6/3+w/O3uvSOyruj8mBLDNFb8&#10;/tvd/fef9z++ksksCtRZv0S/G4ueoX8JPbZNStbba+CfPDFw0TKzEefOQdcKViPBcbxZHFzNOD6C&#10;rLs3UGMgtg2QgPrG6age6kEQ/Xi6KGcnJSW3iDOdl4vRUCjRB8LRAS1liSXk6DBZlBP0jdHY8gHI&#10;Oh9eCdAkLirqsA9SILa79iG7PrjEuB6UrK+kUmnjNusL5ciOYc9cpS/dVVuNtLN5PIpf7h60Y49l&#10;ezIhD58xEqc/wJUhXUVnx8j+34FTgD3cIT8tAw6gkhprtqeBMZUZBI8aZ7VDv+6HAq6hvkXpHeQR&#10;wAcAFy24L5R02P4V9Z+3zAlK1GuD5VuMp9M4L2kzLU8muHGHJ+vDE2Y4QlU0UJKXFyHP2NY6uWkx&#10;Um4YA+dY8kamEsTeyKwG3tjiSbBhHOMMHe6T1+8naP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fSedIAAAAFAQAADwAAAAAAAAABACAAAAAiAAAAZHJzL2Rvd25yZXYueG1sUEsBAhQAFAAAAAgA&#10;h07iQN7L34JkAgAAygQAAA4AAAAAAAAAAQAgAAAAIQEAAGRycy9lMm9Eb2MueG1sUEsFBgAAAAAG&#10;AAYAWQEAAPc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粉磨机</w:t>
                              </w:r>
                            </w:p>
                          </w:txbxContent>
                        </v:textbox>
                      </v:shape>
                      <v:shape id="文本框 27" o:spid="_x0000_s1026" o:spt="202" type="#_x0000_t202" style="position:absolute;left:4448175;top:1485900;height:295275;width:55245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QngW7mUCAADKBAAADgAAAGRycy9lMm9Eb2MueG1srVTNjtMwEL4j&#10;8Q6W72zakOx2q01XS6tFSMuPtPAAruM0FrbH2G6T5QHgDThx4c5z9TmY2NlSFgntgRwijz3+5ptv&#10;Znxx2WtFdsJ5Caai05MJJcJwqKXZVPTD++tnM0p8YKZmCoyo6J3w9HLx9MlFZ+cihxZULRxBEOPn&#10;na1oG4KdZ5nnrdDMn4AVBg8bcJoFNN0mqx3rEF2rLJ9MTrMOXG0dcOE97q7SIR0R3WMAoWkkFyvg&#10;Wy1MSKhOKBYwJd9K6+kism0awcPbpvEiEFVRzDTEPwbB9Xr4Z4sLNt84ZlvJRwrsMRQe5KSZNBj0&#10;ALVigZGtk39BackdeGjCCQedpUSiIpjFdPJAm9uWWRFzQam9PYju/x8sf7N754isKzorKDFMY8X3&#10;377uv//c//hC8rNBoM76OfrdWvQM/QvosW1ist7eAP/oiYFly8xGXDkHXStYjQSnw83s6GrC8QPI&#10;unsNNQZi2wARqG+cHtRDPQiiF0Uxm56VlNwhTjErzydjoUQfCEeHssyLEkvI0SE/L3P0HaKx+T2Q&#10;dT68FKDJsKiowz6Igdjuxofkeu8yxPWgZH0tlYqG26yXypEdw565jl+8q7Yaaaft6WT4UvfgPvZY&#10;2o9byMMnjMjpD3BlSFfR0+fI/t+BY4AD3DE/LQMOoJIaa3aggTGVGQUfNE5qh37djwVcQ32H0jtI&#10;I4APAC5acJ8p6bD9K+o/bZkTlKhXBst3Pi2KYV6iUZRnORru+GR9fMIMR6iKBkrSchnSjG2tk5sW&#10;I6WGMXCFJW9kLMHQG4nVyBtbPAo2juMwQ8d29Pr9BC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530nnSAAAABQEAAA8AAAAAAAAAAQAgAAAAIgAAAGRycy9kb3ducmV2LnhtbFBLAQIUABQAAAAI&#10;AIdO4kBCeBbuZQIAAMoEAAAOAAAAAAAAAAEAIAAAACEBAABkcnMvZTJvRG9jLnhtbFBLBQYAAAAA&#10;BgAGAFkBAAD4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包装</w:t>
                              </w:r>
                            </w:p>
                          </w:txbxContent>
                        </v:textbox>
                      </v:shape>
                      <v:shape id="直接箭头连接符 28" o:spid="_x0000_s1026" o:spt="32" type="#_x0000_t32" style="position:absolute;left:4086225;top:1628775;height:0;width:36195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MJ4zxw0AgAALwQAAA4AAABkcnMvZTJvRG9jLnhtbK1TwXLT&#10;MBC9M8M/aHSnjg1JU0+cHhLKpUBmWj5AkeVYg6TVSHKc/AQ/wAwn4ASceudroHwGKzkttFx6wAeP&#10;Vrv79u3b1ex0pxXZCuclmIrmRyNKhOFQS7Op6JvLsydTSnxgpmYKjKjoXnh6On/8aNbbUhTQgqqF&#10;IwhifNnbirYh2DLLPG+FZv4IrDDobMBpFtB0m6x2rEd0rbJiNJpkPbjaOuDCe7xdDk56QHQPAYSm&#10;kVwsgXdamDCgOqFYwJZ8K62n88S2aQQPr5vGi0BURbHTkP5YBM/r+M/mM1ZuHLOt5AcK7CEU7vWk&#10;mTRY9BZqyQIjnZP/QGnJHXhowhEHnQ2NJEWwi3x0T5uLllmRekGpvb0V3f8/WP5qu3JE1hWdjikx&#10;TOPEr99f/Xz36frb1x8fr359/xDPXz6TYhrF6q0vMWdhVi62y3fmwp4Df+uJgUXLzEYk0pd7i0B5&#10;zMjupETDWyy57l9CjTGsC5CU2zVOR0jUhOwq+mw0nRQFctojzqSYHh+Ph2GJXSAcA55O8pMxjpFj&#10;QJpjxsobDOt8eCFAk3ioqA+OyU0bFmAMbgS4PFVk23MfIkNW3iREAgbOpFJpMZQhfUVPxsgjejwo&#10;WUdnMtxmvVCObFlcrfSlINVp7Gy4zofrAavTuIqH8CQMAg4YicIdcAedqVNaYFI9NzUJSdHgJGqs&#10;BI28tKgpUQJfcTwNjShzUDyKPIxrDfV+5aI7io97lModdj4u6t92ivrzzu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3TGYTWAAAABQEAAA8AAAAAAAAAAQAgAAAAIgAAAGRycy9kb3ducmV2Lnht&#10;bFBLAQIUABQAAAAIAIdO4kDCeM8cNAIAAC8EAAAOAAAAAAAAAAEAIAAAACUBAABkcnMvZTJvRG9j&#10;LnhtbFBLBQYAAAAABgAGAFkBAADLBQAAAAA=&#10;">
                        <v:fill on="f" focussize="0,0"/>
                        <v:stroke color="#000000 [3229]" joinstyle="round" endarrow="block"/>
                        <v:imagedata o:title=""/>
                        <o:lock v:ext="edit" aspectratio="f"/>
                      </v:shape>
                      <v:shape id="直接箭头连接符 29" o:spid="_x0000_s1026" o:spt="32" type="#_x0000_t32" style="position:absolute;left:2695575;top:523875;height:314325;width: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N+3f50yAgAALgQAAA4AAABkcnMvZTJvRG9jLnhtbK1TwXLT&#10;MBC9M8M/aHQnThxSEk+cHhLKpUBmWj5AkeVYg6TVSHKc/AQ/wAwn4ASceudroHwGKzkttFx6wAfP&#10;rlb7dt/b1fx0rxXZCeclmJKOBkNKhOFQSbMt6ZvLsydTSnxgpmIKjCjpQXh6unj8aN7ZQuTQgKqE&#10;IwhifNHZkjYh2CLLPG+EZn4AVhgM1uA0C+i6bVY51iG6Vlk+HJ5kHbjKOuDCezxd9UF6RHQPAYS6&#10;llysgLdamNCjOqFYQEq+kdbTReq2rgUPr+vai0BUSZFpSH8sgvYm/rPFnBVbx2wj+bEF9pAW7nHS&#10;TBosegu1YoGR1sl/oLTkDjzUYcBBZz2RpAiyGA3vaXPRMCsSF5Ta21vR/f+D5a92a0dkVdLpCSWG&#10;aZz49furn+8+XX/7+uPj1a/vH6L95TPJZ1GszvoCc5Zm7SJdvjcX9hz4W08MLBtmtiI1fXmwCDSK&#10;GdmdlOh4iyU33Uuo8A5rAyTl9rXTERI1IfuS5iezyeTZhJJDSSf5eIpmmpXYB8IxjgPkGBqPno7z&#10;FMpYcQNhnQ8vBGgSjZL64JjcNmEJxuBCgBulgmx37kNskBU3CbG+gTOpVKqlDOlKOptggRjxoGQV&#10;g8lx281SObJjcbPSly6pViOx/njUH/dYrcZNPF5PuiBgj5FauAPuoDVVSgtMquemIiEJGpxEiZWg&#10;sS8tKkqUwEccrZ6IMkfBo8b9tDZQHdYuhqP2uEap3HHl457+7adbf575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0xmE1gAAAAUBAAAPAAAAAAAAAAEAIAAAACIAAABkcnMvZG93bnJldi54bWxQ&#10;SwECFAAUAAAACACHTuJA37d/nTICAAAuBAAADgAAAAAAAAABACAAAAAlAQAAZHJzL2Uyb0RvYy54&#10;bWxQSwUGAAAAAAYABgBZAQAAyQUAAAAA&#10;">
                        <v:fill on="f" focussize="0,0"/>
                        <v:stroke color="#000000 [3229]" joinstyle="round" endarrow="block"/>
                        <v:imagedata o:title=""/>
                        <o:lock v:ext="edit" aspectratio="f"/>
                      </v:shape>
                      <v:shape id="文本框 32" o:spid="_x0000_s1026" o:spt="202" type="#_x0000_t202" style="position:absolute;left:2466975;top:238125;height:295275;width:48577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E7zghTAIAAIAEAAAOAAAAZHJzL2Uyb0RvYy54bWytVEtu2zAQ&#10;3RfoHQjuG9mKHTtG5CBNkKJA+gHSHoCmKIsoxWGHtKX0AM0Nuuqm+54r5+iQdBI33WRRLYj5kG/e&#10;PA51cjp0hm0Veg224uODEWfKSqi1XVf886fLV3POfBC2FgasqviN8vx0+fLFSe8WqoQWTK2QEYj1&#10;i95VvA3BLYrCy1Z1wh+AU5aSDWAnArm4LmoUPaF3pihHo6OiB6wdglTeU/QiJ/kOEZ8DCE2jpboA&#10;uemUDRkVlRGBWvKtdp4vE9umUTJ8aBqvAjMVp05DWqkI2au4FssTsVijcK2WOwriORSe9NQJbano&#10;A9SFCIJtUP8D1WmJ4KEJBxK6IjeSFKEuxqMn2ly3wqnUC0nt3YPo/v/Byvfbj8h0XfH5jDMrOrrx&#10;ux+3dz9/3/36zg7LKFDv/IL2XTvaGYbXMNDYpGa9uwL5xTML562wa3WGCH2rRE0Ex/FksXc04/gI&#10;surfQU2FxCZAAhoa7KJ6pAcj9HJydHQ8m3J2Q/bhfFxO8z2pITBJ+cl8OotpGfPH05LsWEws7nEc&#10;+vBGQceiUXGkMUh1xPbKh7z1fkss68Ho+lIbkxxcr84Nsq2gkblMXzprNh2xzuHxKH6ZFMVpxHI8&#10;hYiHzxiJ01/gxsYSFmKxzCNGkkxRmaxRGFYDJaN2K6hvSDCEPLj0bMloAb9x1tPQVtx/3QhUnJm3&#10;lkQ/Hk8mccqTM5nOSnJwP7PazwgrCarigbNsnof8MjYO9bqlSvmaLZzRRTU6KffIasebBjP1uXtE&#10;cfL3/bTr8c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aJyp1AAAAAUBAAAPAAAAAAAAAAEA&#10;IAAAACIAAABkcnMvZG93bnJldi54bWxQSwECFAAUAAAACACHTuJAhO84IUwCAACABAAADgAAAAAA&#10;AAABACAAAAAjAQAAZHJzL2Uyb0RvYy54bWxQSwUGAAAAAAYABgBZAQAA4QUAAAAA&#10;">
                        <v:fill on="t" focussize="0,0"/>
                        <v:stroke on="f"/>
                        <v:imagedata o:title=""/>
                        <o:lock v:ext="edit" aspectratio="f"/>
                        <v:textbox>
                          <w:txbxContent>
                            <w:p>
                              <w:pPr>
                                <w:jc w:val="center"/>
                                <w:rPr>
                                  <w:sz w:val="18"/>
                                  <w:szCs w:val="18"/>
                                </w:rPr>
                              </w:pPr>
                              <w:r>
                                <w:rPr>
                                  <w:rFonts w:hint="eastAsia"/>
                                  <w:sz w:val="18"/>
                                  <w:szCs w:val="18"/>
                                </w:rPr>
                                <w:t>煤</w:t>
                              </w:r>
                            </w:p>
                          </w:txbxContent>
                        </v:textbox>
                      </v:shape>
                      <v:shape id="文本框 34" o:spid="_x0000_s1026" o:spt="202" type="#_x0000_t202" style="position:absolute;left:3571875;top:838200;height:295275;width:96202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urTc6mUCAADJBAAADgAAAGRycy9lMm9Eb2MueG1srVTNbhMxEL4j&#10;8Q6W73Q3m6RNo26q0qoIqfxIhQdwvN6she0xtpPd8gD0DThx4c5z5TkY22kIRUg9sAfL9oy/+eab&#10;mT07H7QiG+G8BFPT0VFJiTAcGmlWNf344frFjBIfmGmYAiNqeic8PV88f3bW27mooAPVCEcQxPh5&#10;b2vahWDnReF5JzTzR2CFQWMLTrOAR7cqGsd6RNeqqMryuOjBNdYBF97j7VU20h2iewogtK3k4gr4&#10;WgsTMqoTigVMyXfSerpIbNtW8PCubb0IRNUUMw1pxSC4X8a1WJyx+cox20m+o8CeQuFRTppJg0H3&#10;UFcsMLJ28i8oLbkDD2044qCLnEhSBLMYlY+0ue2YFSkXlNrbvej+/8Hyt5v3jsimpjOsu2EaK779&#10;dr/9/nP74ysZT6JAvfVz9Lu16BmGlzBg26Rkvb0B/skTA5cdMytx4Rz0nWANEhzFl8XB04zjI8iy&#10;fwMNBmLrAAloaJ2O6qEeBNHH05PR7GRKyR3SGs+wa3KdxBAIR/vpcVVWaOZor06nFbrGYGz+gGOd&#10;D68EaBI3NXXYBikO29z4kF0fXGJYD0o211KpdHCr5aVyZMOwZa7Tl96qtUbW+XpUxi+TwntssXyf&#10;rpCHzxiJ0x/gypC+psfjaZkF/GfgFGAPd+imZcD5U1KjNnsaGFOZnd5R4ix2GJbDrn5LaO5QeQd5&#10;AnD+cdOB+0JJj91fU/95zZygRL02WL3T0WQSxyUdJtOTCg/u0LI8tDDDEaqmgZK8vQx5xNbWyVWH&#10;kXK/GLjAircylSC2Rma1440dngTbTWMcocNz8vr9B1r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530nnSAAAABQEAAA8AAAAAAAAAAQAgAAAAIgAAAGRycy9kb3ducmV2LnhtbFBLAQIUABQAAAAI&#10;AIdO4kC6tNzqZQIAAMkEAAAOAAAAAAAAAAEAIAAAACEBAABkcnMvZTJvRG9jLnhtbFBLBQYAAAAA&#10;BgAGAFkBAAD4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脱硫除尘系统</w:t>
                              </w:r>
                            </w:p>
                          </w:txbxContent>
                        </v:textbox>
                      </v:shape>
                      <v:shape id="直接箭头连接符 35" o:spid="_x0000_s1026" o:spt="32" type="#_x0000_t32" style="position:absolute;left:1629410;top:389890;height:438150;width:635;"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NmWGkY+AgAASAQAAA4AAABkcnMvZTJvRG9jLnhtbK1UwW4TMRC9&#10;I/EPlu90s2kTJatuekgolwKRWj7Asb1ZC9tj2U42+Ql+AIkTcAJOvfM1UD6DsTcttFx6YA/W2DPz&#10;/ObNeE/PdkaTrfRBga1peTSgRFoOQtl1Td9cnT+bUBIis4JpsLKmexno2ezpk9POVXIILWghPUEQ&#10;G6rO1bSN0VVFEXgrDQtH4KRFZwPesIhbvy6EZx2iG10MB4Nx0YEXzgOXIeDponfSA6J/DCA0jeJy&#10;AXxjpI09qpeaRSwptMoFOstsm0by+LppgoxE1xQrjXnFS9BepbWYnbJq7ZlrFT9QYI+h8KAmw5TF&#10;S++gFiwysvHqHyijuIcATTziYIq+kKwIVlEOHmhz2TIncy0odXB3oof/B8tfbZeeKFHTyZQSywx2&#10;/Ob99c93n26+ff3x8frX9w/J/vKZHI+SWJ0LFebM7dKncvnOXroL4G8DsTBvmV3LTPpq7xCoTBnF&#10;vZS0CQ6vXHUvQWAM20TIyu0abxIkakJ2mDseTk9KbNO+pseT6WR66JXcRcLRP0Y+hKPz5HhSjrKz&#10;YNUtiPMhvpBgSDJqGqJnat3GOViLIwG+zFey7UWIiSKrbhMSAwvnSus8GdqSrqbT0XCUEwJoJZIz&#10;hQW/Xs21J1uWZit/OUhvDJbWH5f9cY+1MTiLh/CszB1GpnAPPPFZsND24QKtflQ9bKzIcJEp/dwK&#10;ErPU0SsUX0ua+BopKNESn3ey+gK1PbQiqd/3cQViv/TJnbqCA5ZpHB5DmuC/9znqzw9g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DCp/0wAAAAUBAAAPAAAAAAAAAAEAIAAAACIAAABkcnMvZG93&#10;bnJldi54bWxQSwECFAAUAAAACACHTuJA2ZYaRj4CAABIBAAADgAAAAAAAAABACAAAAAiAQAAZHJz&#10;L2Uyb0RvYy54bWxQSwUGAAAAAAYABgBZAQAA0gUAAAAA&#10;">
                        <v:fill on="f" focussize="0,0"/>
                        <v:stroke color="#000000 [3229]" joinstyle="round" dashstyle="dash" endarrow="block"/>
                        <v:imagedata o:title=""/>
                        <o:lock v:ext="edit" aspectratio="f"/>
                      </v:shape>
                      <v:shape id="文本框 36" o:spid="_x0000_s1026" o:spt="202" type="#_x0000_t202" style="position:absolute;left:1382395;top:132715;height:295275;width:48577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BIYYL3TAIAAIAEAAAOAAAAZHJzL2Uyb0RvYy54bWytVEtu2zAQ&#10;3RfoHQjuG9mKHcdG5CBNkKJA+gHSHoCmKIsoxWGHtKX0AM0Nuuqm+54r5+iQdBI33WRRLYj5kG/e&#10;PA51cjp0hm0Veg224uODEWfKSqi1XVf886fLV8ec+SBsLQxYVfEb5fnp8uWLk94tVAktmFohIxDr&#10;F72reBuCWxSFl63qhD8ApywlG8BOBHJxXdQoekLvTFGORkdFD1g7BKm8p+hFTvIdIj4HEJpGS3UB&#10;ctMpGzIqKiMCteRb7TxfJrZNo2T40DReBWYqTp2GtFIRsldxLZYnYrFG4VotdxTEcyg86akT2lLR&#10;B6gLEQTboP4HqtMSwUMTDiR0RW4kKUJdjEdPtLluhVOpF5LauwfR/f+Dle+3H5HpuuJzksSKjm78&#10;7sft3c/fd7++s8OjKFDv/IL2XTvaGYbXMNDYpGa9uwL5xTML562wa3WGCH2rRE0Ex/FksXc04/gI&#10;surfQU2FxCZAAhoa7KJ6pAeL6IfH5eF8ytlNtMvZeJrvSQ2BScpPjqezGaUl5cv5tCQ7FhOLexyH&#10;PrxR0LFoVBxpDFIdsb3yIW+93xLLejC6vtTGJAfXq3ODbCtoZC7Tl86aTUesc3g8il8mRXEasRxP&#10;IeLhM0bi9Be4sbGEhVgs84iRJFNUJmsUhtVAyajdCuobEgwhDy49WzJawG+c9TS0FfdfNwIVZ+at&#10;JdHn48kkTnlyJtNZSQ7uZ1b7GWElQVU8cJbN85BfxsahXrdUKV+zhTO6qEYn5R5Z7XjTYKY+d48o&#10;Tv6+n3Y9/ji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aJyp1AAAAAUBAAAPAAAAAAAAAAEA&#10;IAAAACIAAABkcnMvZG93bnJldi54bWxQSwECFAAUAAAACACHTuJASGGC90wCAACABAAADgAAAAAA&#10;AAABACAAAAAjAQAAZHJzL2Uyb0RvYy54bWxQSwUGAAAAAAYABgBZAQAA4QUAAAAA&#10;">
                        <v:fill on="t" focussize="0,0"/>
                        <v:stroke on="f"/>
                        <v:imagedata o:title=""/>
                        <o:lock v:ext="edit" aspectratio="f"/>
                        <v:textbox>
                          <w:txbxContent>
                            <w:p>
                              <w:pPr>
                                <w:jc w:val="center"/>
                                <w:rPr>
                                  <w:sz w:val="18"/>
                                  <w:szCs w:val="18"/>
                                </w:rPr>
                              </w:pPr>
                              <w:r>
                                <w:rPr>
                                  <w:rFonts w:hint="eastAsia"/>
                                  <w:sz w:val="18"/>
                                  <w:szCs w:val="18"/>
                                </w:rPr>
                                <w:t>水</w:t>
                              </w:r>
                            </w:p>
                          </w:txbxContent>
                        </v:textbox>
                      </v:shape>
                      <v:shape id="直接箭头连接符 37" o:spid="_x0000_s1026" o:spt="32" type="#_x0000_t32" style="position:absolute;left:1638300;top:1781175;height:438150;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Iuj9xw8AgAARwQAAA4AAABkcnMvZTJvRG9jLnhtbK1TsXITMRDt&#10;meEfNOrx+WIcmxufU9iEJkBmEj5AlnQ+DZJWI8k++yf4AWaogAqo0vM1ED6Dlc4JJDQpuOJmpd19&#10;+/btanayM5pspQ8KbE3LwZASaTkIZdc1fXN5+mRKSYjMCqbBypruZaAn88ePZp2r5BG0oIX0BEFs&#10;qDpX0zZGVxVF4K00LAzASYvOBrxhEY9+XQjPOkQ3ujgaDo+LDrxwHrgMAW+XvZMeEP1DAKFpFJdL&#10;4BsjbexRvdQsYkuhVS7QeWbbNJLH100TZCS6pthpzH8sgvYq/Yv5jFVrz1yr+IECewiFez0ZpiwW&#10;vYVassjIxqt/oIziHgI0ccDBFH0jWRHsohze0+aiZU7mXlDq4G5FD/8Plr/annuiRE2flZRYZnDi&#10;1++vfr77dP3t64+PV7++f0j2l89kNElidS5UmLOw5z61y3f2wp0BfxuIhUXL7Fpm0pd7h0Blyiju&#10;pKRDcFhy1b0EgTFsEyErt2u8SZCoCdlh7vFoOhrimPZoT6ZlORn3w5K7SDgGoIuj7+loWo7zHAtW&#10;3WA4H+ILCYYko6YheqbWbVyAtbgR4MtckW3PQkwMWXWTkAhYOFVa58XQlnSozPhonBMCaCWSM4UF&#10;v14ttCdbllYrfzlIbwx21l+X/XWPtTG4iofwLMwtRqZwBzzxWbLQ9uECrb55DxsrMlxkSj+3gsSs&#10;dPQKtdeSJr5GCkq0xNedrL5BbQ+TSOL3Y1yB2J/75E5Dwf3KNA5vIS3w3+cc9ef9z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gwqf9MAAAAFAQAADwAAAAAAAAABACAAAAAiAAAAZHJzL2Rvd25y&#10;ZXYueG1sUEsBAhQAFAAAAAgAh07iQIuj9xw8AgAARwQAAA4AAAAAAAAAAQAgAAAAIgEAAGRycy9l&#10;Mm9Eb2MueG1sUEsFBgAAAAAGAAYAWQEAANAFAAAAAA==&#10;">
                        <v:fill on="f" focussize="0,0"/>
                        <v:stroke color="#000000 [3229]" joinstyle="round" dashstyle="dash" endarrow="block"/>
                        <v:imagedata o:title=""/>
                        <o:lock v:ext="edit" aspectratio="f"/>
                      </v:shape>
                      <v:shape id="文本框 38" o:spid="_x0000_s1026" o:spt="202" type="#_x0000_t202" style="position:absolute;left:1257300;top:2219325;height:295275;width:76200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0SG5pGgCAADKBAAADgAAAGRycy9lMm9Eb2MueG1srVTNbhMxEL4j&#10;8Q6W73STTdMkq26q0qoIqfxIhQdwvN6she0xtpPd8gD0DThx4c5z9TkY22kIRUg9sIeV7Rl/38w3&#10;Mz49G7QiW+G8BFPT8dGIEmE4NNKsa/rxw9WLOSU+MNMwBUbU9FZ4erZ8/uy0t5UooQPVCEcQxPiq&#10;tzXtQrBVUXjeCc38EVhh0NiC0yzg1q2LxrEe0bUqytHopOjBNdYBF97j6WU20h2iewogtK3k4hL4&#10;RgsTMqoTigVMyXfSerpM0bat4OFd23oRiKopZhrSH0lwvYr/YnnKqrVjtpN8FwJ7SgiPctJMGiTd&#10;Q12ywMjGyb+gtOQOPLThiIMuciJJEcxiPHqkzU3HrEi5oNTe7kX3/w+Wv92+d0Q2NV2UlBimseL3&#10;3+7uv/+8//GVTOZRoN76Cv1uLHqG4SUM2DYpWW+vgX/yxMBFx8xanDsHfSdYgwGO483i4GrG8RFk&#10;1b+BBonYJkACGlqno3qoB4no5XQ2GWGJbmtaluPFpJzmQokhEI4OsxPsJLTz6LCYlrNkL1j1AGSd&#10;D68EaBIXNXXYB4mIba99iIGx6sEl8npQsrmSSqWNW68ulCNbhj1zlb50V200hp2Px0iPAaTuwXPs&#10;sXyejhDcZ4xE9Ae4MqSv6clkOsoK/pM4EezhDt20DDiASuqazvdhIKcyO8GjxlntMKyGXQFX0Nyi&#10;9A7yCOADgIsO3BdKemz/mvrPG+YEJeq1wfItxsfHcV7S5ng6K3HjDi2rQwszHKFqGijJy4uQZ2xj&#10;nVx3yJQbxsA5lryVqQSxN3JUu7ixxZNgu3GMM3S4T16/n6D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530nnSAAAABQEAAA8AAAAAAAAAAQAgAAAAIgAAAGRycy9kb3ducmV2LnhtbFBLAQIUABQA&#10;AAAIAIdO4kDRIbmkaAIAAMoEAAAOAAAAAAAAAAEAIAAAACEBAABkcnMvZTJvRG9jLnhtbFBLBQYA&#10;AAAABgAGAFkBAAD7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沉淀池</w:t>
                              </w:r>
                            </w:p>
                          </w:txbxContent>
                        </v:textbox>
                      </v:shape>
                      <v:shape id="直接箭头连接符 39" o:spid="_x0000_s1026" o:spt="32" type="#_x0000_t32" style="position:absolute;left:1638300;top:2524125;height:438150;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PjQOlNFAgAAUgQAAA4AAABkcnMvZTJvRG9jLnhtbK1UwXLTMBC9&#10;M8M/aHQnjpOm03ri9JBQLgU60/IBiiTHGiStRlLi5Cf4AWY4ASfg1DtfA+UzWMlpoOXSAz54Vtrd&#10;t2/frj092xpNNtIHBbam5WBIibQchLKrmr65Pn92QkmIzAqmwcqa7mSgZ7OnT6adq+QIWtBCeoIg&#10;NlSdq2kbo6uKIvBWGhYG4KRFZwPesIhHvyqEZx2iG12MhsPjogMvnAcuQ8DbRe+ke0T/GEBoGsXl&#10;AvjaSBt7VC81i9hSaJULdJbZNo3k8XXTBBmJril2GvMbi6C9TO9iNmXVyjPXKr6nwB5D4UFPhimL&#10;RQ9QCxYZWXv1D5RR3EOAJg44mKJvJCuCXZTDB9pctczJ3AtKHdxB9PD/YPmrzaUnStT0dEyJZQYn&#10;fvv+5ue7T7ffvv74ePPr+4dkf/lMxqdJrM6FCnPm9tKndvnWXrkL4G8DsTBvmV3JTPp65xCoTBnF&#10;vZR0CA5LLruXIDCGrSNk5baNNwkSNSFbzD0en4yHOKZdTUeT0VE5mvTDkttIOAagi6PvaHxSTvIc&#10;C1bdYTgf4gsJhiSjpiF6plZtnIO1uBHgy1yRbS5CTAxZdZeQCFg4V1rnxdCWdKjMBGsTznDZG1yy&#10;nBtAK5HiUkbwq+Vce7Jhacvyk4P02mCT/XXZX/ewa4NbuQ/PGh0wMpt74InagoW2Dxdo9Tp4WFuR&#10;4SJT+rkVJGbRo1c4Bi1pom6koERL/NCT1feq7X4oaQ79RJcgdpc+udN8cNUyjf1nkXb573OO+vMr&#10;m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gwqf9MAAAAFAQAADwAAAAAAAAABACAAAAAiAAAA&#10;ZHJzL2Rvd25yZXYueG1sUEsBAhQAFAAAAAgAh07iQPjQOlNFAgAAUgQAAA4AAAAAAAAAAQAgAAAA&#10;IgEAAGRycy9lMm9Eb2MueG1sUEsFBgAAAAAGAAYAWQEAANkFAAAAAA==&#10;">
                        <v:fill on="f" focussize="0,0"/>
                        <v:stroke color="#000000 [3229]" joinstyle="round" dashstyle="dash" endarrow="block"/>
                        <v:imagedata o:title=""/>
                        <o:lock v:ext="edit" aspectratio="f"/>
                      </v:shape>
                      <v:shape id="文本框 40" o:spid="_x0000_s1026" o:spt="202" type="#_x0000_t202" style="position:absolute;left:3581400;top:2971800;height:295275;width:50482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bc8UM2oCAAAABQAADgAAAGRycy9lMm9Eb2MueG1srVRLbtswEN0X&#10;6B0I7htJjpU4QuQgdZCiQPoB0h6ApiiLKMlhSdpSeoDmBl11033P5XN0RDqJm6JAFtFC4Gf03ps3&#10;Mzo9G7QiG+G8BFPT4iCnRBgOjTSrmn7+dPlqRokPzDRMgRE1vRGens1fvjjtbSUm0IFqhCMIYnzV&#10;25p2IdgqyzzvhGb+AKwweNmC0yzg1q2yxrEe0bXKJnl+lPXgGuuAC+/x9CJd0h2iewogtK3k4gL4&#10;WgsTEqoTigVMyXfSejqPattW8PChbb0IRNUUMw3xjSS4Xo7vbH7KqpVjtpN8J4E9RcKjnDSTBknv&#10;oS5YYGTt5D9QWnIHHtpwwEFnKZHoCGZR5I+8ue6YFTEXtNrbe9P988Hy95uPjsimpidTSgzTWPHt&#10;j9vtz9/bX9/JNBrUW19h3LXFyDC8hgHbJibr7RXwL54YWHTMrMS5c9B3gjUosBitzfY+HUviKz+C&#10;LPt30CARWweIQEPr9Oge+kEQ/bCcFdMcS3RT08nJcTHDdSyUGALhGFDm09mkpITHgHJyXEY2Vt0B&#10;WefDGwGajIuaOuyDSMQ2Vz6Mwlh1FzLyelCyuZRKxY1bLRfKkQ3DnrmMT/xWrTXKTsdFPj5JFJ5j&#10;j6XzeITgPmFEor/AlSF9TY8Oyzw5+F/iSJCCnoVYy4Bjq6SuKdq5E49KldmVaaxMqlEYlgN6NJZr&#10;Cc0NFsxBGhz8beCiA/eNkh6Hpqb+65o5QYl6a7DoJ8UUW4aEuJmWxxPcuP2b5f4NMxyhahooSctF&#10;SJO5tk6uOmRKbWbgHBullbFwD6p2unEwos27IR4nb38fox5+X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fSedIAAAAFAQAADwAAAAAAAAABACAAAAAiAAAAZHJzL2Rvd25yZXYueG1sUEsBAhQA&#10;FAAAAAgAh07iQG3PFDNqAgAAAAUAAA4AAAAAAAAAAQAgAAAAIQEAAGRycy9lMm9Eb2MueG1sUEsF&#10;BgAAAAAGAAYAWQEAAP0FAAAAAA==&#10;">
                        <v:fill on="t" focussize="0,0"/>
                        <v:stroke weight="0.5pt" color="#000000 [3229]" miterlimit="8" joinstyle="miter"/>
                        <v:imagedata o:title=""/>
                        <o:lock v:ext="edit" aspectratio="f"/>
                        <v:textbox>
                          <w:txbxContent>
                            <w:p>
                              <w:pPr>
                                <w:jc w:val="center"/>
                                <w:rPr>
                                  <w:sz w:val="18"/>
                                  <w:szCs w:val="18"/>
                                </w:rPr>
                              </w:pPr>
                              <w:r>
                                <w:rPr>
                                  <w:rFonts w:hint="eastAsia"/>
                                  <w:sz w:val="18"/>
                                  <w:szCs w:val="18"/>
                                </w:rPr>
                                <w:t>磨粉</w:t>
                              </w:r>
                            </w:p>
                          </w:txbxContent>
                        </v:textbox>
                      </v:shape>
                      <v:shape id="文本框 42" o:spid="_x0000_s1026" o:spt="202" type="#_x0000_t202" style="position:absolute;left:3495675;top:142875;height:295275;width:1104900;"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ARGYdXTgIAAIEEAAAOAAAAZHJzL2Uyb0RvYy54bWytVEtu2zAQ&#10;3RfoHQjuG8mqnMSC5SC1kaJA+gHSHoCmKIsoxWFJ2lJ6gPYGXXXTfc/lc3RIOombbrKoFgTnwzdv&#10;HoeaX4y9IjthnQRd08lJTonQHBqpNzX99PHqxTklzjPdMAVa1PRWOHqxeP5sPphKFNCBaoQlCKJd&#10;NZiadt6bKssc70TP3AkYoTHYgu2ZR9NussayAdF7lRV5fpoNYBtjgQvn0LtKQXpAtE8BhLaVXKyA&#10;b3uhfUK1QjGPLblOGkcXkW3bCu7ft60TnqiaYqc+rlgE9+uwZos5qzaWmU7yAwX2FAqPeuqZ1Fj0&#10;HmrFPCNbK/+B6iW34KD1Jxz6LDUSFcEuJvkjbW46ZkTsBaV25l509/9g+bvdB0tkU9PZlBLNerzx&#10;/Y/v+5+/97++kbIIAg3GVZh3YzDTj69gxLGJzTpzDfyzIxqWHdMbcWktDJ1gDRKchJPZ0dGE4wLI&#10;engLDRZiWw8RaGxtH9RDPQiivyxn09Mz5HOLOGVxjtt4T2L0hIfqk7yc5XiFHBOK2bRICRmr7oCM&#10;df61gJ6ETU0tzkEsxHbXzgdirLpLCXUdKNlcSaWiYTfrpbJkx3BmruIXz6ptj7STe5KHL7FCP85Y&#10;8kcXgruEEQv9Ba50KKEhFEs8gifqFKRJIvlxPWIwiLeG5hYVs5AmF98tbjqwXykZcGpr6r5smRWU&#10;qDcaVZ9NyjKMeTTK6VmBhj2OrI8jTHOEqqmnJG2XPj2NrbFy02GldM8aLvGmWhmVe2B14I2TGfs8&#10;vKIw+sd2zHr4c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tonKnUAAAABQEAAA8AAAAAAAAA&#10;AQAgAAAAIgAAAGRycy9kb3ducmV2LnhtbFBLAQIUABQAAAAIAIdO4kARGYdXTgIAAIEEAAAOAAAA&#10;AAAAAAEAIAAAACMBAABkcnMvZTJvRG9jLnhtbFBLBQYAAAAABgAGAFkBAADjBQAAAAA=&#10;">
                        <v:fill on="t" focussize="0,0"/>
                        <v:stroke on="f"/>
                        <v:imagedata o:title=""/>
                        <o:lock v:ext="edit" aspectratio="f"/>
                        <v:textbox>
                          <w:txbxContent>
                            <w:p>
                              <w:pPr>
                                <w:jc w:val="center"/>
                                <w:rPr>
                                  <w:sz w:val="18"/>
                                  <w:szCs w:val="18"/>
                                </w:rPr>
                              </w:pPr>
                              <w:r>
                                <w:rPr>
                                  <w:rFonts w:hint="eastAsia"/>
                                  <w:sz w:val="18"/>
                                  <w:szCs w:val="18"/>
                                </w:rPr>
                                <w:t>废气、废水、固废</w:t>
                              </w:r>
                            </w:p>
                          </w:txbxContent>
                        </v:textbox>
                      </v:shape>
                      <v:shape id="直接箭头连接符 43" o:spid="_x0000_s1026" o:spt="32" type="#_x0000_t32" style="position:absolute;left:3790950;top:1781175;height:438150;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LiMymA/AgAASAQAAA4AAABkcnMvZTJvRG9jLnhtbK1UwXLTMBC9&#10;M8M/aHSnjtOmTT11ekgolwKdafkARZJjDZJWIylx8hP8ADOcgBNw6p2vgfIZrGS30HLpAR88K+3u&#10;2/d21z453RpNNtIHBbam5d6IEmk5CGVXNX1zdfZsSkmIzAqmwcqa7mSgp7OnT046V8kxtKCF9ARB&#10;bKg6V9M2RlcVReCtNCzsgZMWnQ14wyIe/aoQnnWIbnQxHo0Oiw68cB64DAFvF72TDoj+MYDQNIrL&#10;BfC1kTb2qF5qFlFSaJULdJbZNo3k8XXTBBmJrikqjfmNRdBepncxO2HVyjPXKj5QYI+h8ECTYcpi&#10;0TuoBYuMrL36B8oo7iFAE/c4mKIXkjuCKsrRg95ctszJrAVbHdxd08P/g+WvNheeKFHT8eSQEssM&#10;jvzm/fXPd59uvn398fH61/cPyf7ymRzsp251LlSYNLcXPunlW3vpzoG/DcTCvGV2JTPrq51DoDJl&#10;FPdS0iE4rLnsXoLAGLaOkFu3bbxJkNgUsq3p/tHx6HiCc9ohztG0LI8m/bTkNhKOAeji6DvYn5YY&#10;lgqx6hbD+RBfSDAkGTUN0TO1auMcrMWVAF/mimxzHmKfeJuQCFg4U1rjPau0JV1NjyfjSU4IoJVI&#10;zuQLfrWca082LO1WfnKQXhtU1l+X/XWPtTa4i0P4wHfAyNzvgSc+CxbaPlyg1Yv3sLYiw0Wm9HMr&#10;SMydjl5h77Wkia+RghIt8fNOVi9Q22ESqfn9GJcgdhc+udNQcMEyjeFjSBv89zlH/fkBz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gwqf9MAAAAFAQAADwAAAAAAAAABACAAAAAiAAAAZHJzL2Rv&#10;d25yZXYueG1sUEsBAhQAFAAAAAgAh07iQLiMymA/AgAASAQAAA4AAAAAAAAAAQAgAAAAIgEAAGRy&#10;cy9lMm9Eb2MueG1sUEsFBgAAAAAGAAYAWQEAANMFAAAAAA==&#10;">
                        <v:fill on="f" focussize="0,0"/>
                        <v:stroke color="#000000 [3229]" joinstyle="round" dashstyle="dash" endarrow="block"/>
                        <v:imagedata o:title=""/>
                        <o:lock v:ext="edit" aspectratio="f"/>
                      </v:shape>
                      <v:shape id="直接箭头连接符 44" o:spid="_x0000_s1026" o:spt="32" type="#_x0000_t32" style="position:absolute;left:1800225;top:1781175;height:247650;width:0;" filled="f" stroked="t" coordsize="21600,21600" o:gfxdata="UEsDBAoAAAAAAIdO4kAAAAAAAAAAAAAAAAAEAAAAZHJzL1BLAwQUAAAACACHTuJAbdrgnNQAAAAF&#10;AQAADwAAAGRycy9kb3ducmV2LnhtbE2PT0vDQBDF74LfYRnBm91ESQ0xm4IFL95SLfQ4yU6TtNk/&#10;ZDdp/faOXvTy4PGG935Tbq5mFAtNYXBWQbpKQJBtnR5sp+Dz4+0hBxEiWo2js6TgiwJsqtubEgvt&#10;LramZRc7wSU2FKigj9EXUoa2J4Nh5TxZzo5uMhjZTp3UE1643IzyMUnW0uBgeaFHT9ue2vNuNgrw&#10;/fCaz9u68wd5Gvb+uV6OTa3U/V2avICIdI1/x/CDz+hQMVPjZquDGBXwI/FXOcufUraNgmydZSCr&#10;Uv6nr74BUEsDBBQAAAAIAIdO4kAnGA21QQIAAEsEAAAOAAAAZHJzL2Uyb0RvYy54bWytVMFy0zAQ&#10;vTPDP2h0J44zSRM8cXpIKJcCmWn5AEWWYw2SViPJcfIT/AAznIBT4dQ7XwPlM1jJaaHl0gM+eHa1&#10;u09v3649P91rRXbCeQmmpPlgSIkwHCpptiV9e3n2bEaJD8xUTIERJT0IT08XT5/MO1uIETSgKuEI&#10;ghhfdLakTQi2yDLPG6GZH4AVBoM1OM0Cum6bVY51iK5VNhoOT7IOXGUdcOE9nq76ID0iuscAQl1L&#10;LlbAWy1M6FGdUCxgS76R1tNFYlvXgoc3de1FIKqk2GlIb7wE7U18Z4s5K7aO2UbyIwX2GAoPetJM&#10;Grz0DmrFAiOtk/9AackdeKjDgIPO+kaSIthFPnygzUXDrEi9oNTe3onu/x8sf71bOyKrko4mU0oM&#10;0zjymw/XP99/vvn29cen61/fP0b76gsZj6NanfUFFi3N2sV++d5c2HPg7zwxsGyY2YrE+vJgESiP&#10;Fdm9kuh4i3duuldQYQ5rAyTp9rXTERJFIXusnQ2Ho9GEkgPa01meTyf9tMQ+EI4JOEKOsdF4ejJJ&#10;g8xYcYthnQ8vBWgSjZL64JjcNmEJxuBKgMvTjWx37kNkyIrbgkjAwJlUKm2GMqQr6fMJ8ogRD0pW&#10;MZgct90slSM7FncrPSlJtRo764/z/rjHajXu4jE9CYOAPUaicA888lkx3/Tp/uCj0/fvoDVVQgxM&#10;qhemIiGJHZxE+ZWgkbIWFSVK4Bcerb5HZY7DiPr3k9xAdVi7GI5zwR1LTI7fQ1ziv/2U9ecfs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drgnNQAAAAFAQAADwAAAAAAAAABACAAAAAiAAAAZHJz&#10;L2Rvd25yZXYueG1sUEsBAhQAFAAAAAgAh07iQCcYDbVBAgAASwQAAA4AAAAAAAAAAQAgAAAAIwEA&#10;AGRycy9lMm9Eb2MueG1sUEsFBgAAAAAGAAYAWQEAANYFAAAAAA==&#10;">
                        <v:fill on="f" focussize="0,0"/>
                        <v:stroke color="#000000 [3229]" joinstyle="round" dashstyle="3 1" endarrow="block"/>
                        <v:imagedata o:title=""/>
                        <o:lock v:ext="edit" aspectratio="f"/>
                      </v:shape>
                      <v:shape id="文本框 45" o:spid="_x0000_s1026" o:spt="202" type="#_x0000_t202" style="position:absolute;left:1609725;top:1981200;height:285750;width:904875;"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NW4OKYjAgAAIwQAAA4AAABkcnMvZTJvRG9jLnhtbK1TzY7TMBC+&#10;I/EOlu80adVs26jpatlqEdLyIy08gOs4jUXiMWO3SXkAeANOXLjzXH0Oxk53KctlD1yssWf8zXyf&#10;Py8v+7Zhe4VOgyn4eJRypoyEUpttwT9+uHkx58x5YUrRgFEFPyjHL1fPny07m6sJ1NCUChmBGJd3&#10;tuC19zZPEidr1Qo3AqsMJSvAVnja4jYpUXSE3jbJJE0vkg6wtAhSOUen6yHJT4j4FECoKi3VGuSu&#10;VcYPqKga4YmSq7V1fBWnrSol/buqcsqzpuDE1MeVmlC8CWuyWop8i8LWWp5GEE8Z4RGnVmhDTR+g&#10;1sILtkP9D1SrJYKDyo8ktMlAJCpCLMbpI23uamFV5EJSO/sguvt/sPLt/j0yXRZ8ktHDG9HSkx+/&#10;fzv++HX8+ZVNs6BQZ11OhXeWSn3/EnryTWTr7C3IT44ZuK6F2aorROhqJUqacBxuJmdXBxwXQDbd&#10;Gyipkdh5iEB9hW2QjwRhAf0iXcwmGWcHihfzMflmeCnVeyapYJFO5zPKSyqYzLNZFvOJyO+BLDr/&#10;SkHLQlBwJCPERmJ/63wYTOT3JaGvgRvdNNEMjfnrgArDSSQSZh9Y+H7Tn4TZQHkgSgiDt+hnUVAD&#10;fuGsI18V3H3eCVScNa8NybIYT6fBiHEzzWYT2uB5ZnOeEUYSVME9Z0N47Qfz7izqbU2dhocwcEVS&#10;VjpSC5oPU53mJu9ExiefB3Oe72PVn7+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EIcj0wAA&#10;AAUBAAAPAAAAAAAAAAEAIAAAACIAAABkcnMvZG93bnJldi54bWxQSwECFAAUAAAACACHTuJA1bg4&#10;piMCAAAjBAAADgAAAAAAAAABACAAAAAiAQAAZHJzL2Uyb0RvYy54bWxQSwUGAAAAAAYABgBZAQAA&#10;twUAAAAA&#10;">
                        <v:fill on="f" focussize="0,0"/>
                        <v:stroke on="f"/>
                        <v:imagedata o:title=""/>
                        <o:lock v:ext="edit" aspectratio="f"/>
                        <v:textbox>
                          <w:txbxContent>
                            <w:p>
                              <w:pPr>
                                <w:jc w:val="center"/>
                                <w:rPr>
                                  <w:sz w:val="18"/>
                                  <w:szCs w:val="18"/>
                                </w:rPr>
                              </w:pPr>
                              <w:r>
                                <w:rPr>
                                  <w:rFonts w:hint="eastAsia"/>
                                  <w:sz w:val="18"/>
                                  <w:szCs w:val="18"/>
                                </w:rPr>
                                <w:t>废气、噪声</w:t>
                              </w:r>
                            </w:p>
                          </w:txbxContent>
                        </v:textbox>
                      </v:shape>
                      <v:shape id="文本框 46" o:spid="_x0000_s1026" o:spt="202" type="#_x0000_t202" style="position:absolute;left:3448050;top:2200275;height:295275;width:742950;"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sUGUITgIAAIIEAAAOAAAAZHJzL2Uyb0RvYy54bWytVM1u1DAQ&#10;viPxDpbvNLtLtu1GzValVRFS+ZEKD+B1nI2F4zFj7yblAegbcOLCnefqczC2t2Uplx7IwbJnxt98&#10;8804J6djb9hWoddgaz49mHCmrIRG23XNP328fHHMmQ/CNsKAVTW/UZ6fLp8/OxlcpWbQgWkUMgKx&#10;vhpczbsQXFUUXnaqF/4AnLLkbAF7EeiI66JBMRB6b4rZZHJYDICNQ5DKe7JeZCffIeJTAKFttVQX&#10;IDe9siGjojIiUEm+087zZWLbtkqG923rVWCm5lRpSCslof0qrsXyRFRrFK7TckdBPIXCo5p6oS0l&#10;fYC6EEGwDep/oHotETy04UBCX+RCkiJUxXTySJvrTjiVaiGpvXsQ3f8/WPlu+wGZbmo+my84s6Kn&#10;lt99v7378evu5zdWHkaFBucrCrx2FBrGVzDS3KRqvbsC+dkzC+edsGt1hghDp0RDDKfxZrF3NeP4&#10;CLIa3kJDicQmQAIaW+yjfCQII/SXZXk8mVOPbogXDc3saJ47pcbAJAUclbNF9MsYsJjv/IWo7oEc&#10;+vBaQc/ipuZIg5ASie2VD5GYqO5DYl4PRjeX2ph0wPXq3CDbChqay/Slu2bTE+1snk7il0mRnYYs&#10;25OJwH3GSIn+Ajc2prAQk2Ue0ZJ0itJkkcK4Gne6r6C5IcUQ8ujSw6VNB/iVs4HGtub+y0ag4sy8&#10;saT6YlqWcc7ToZwfzeiA+57VvkdYSVA1D5zl7XnIb2PjUK87ypT7bOGMOtXqpFxsaWa1402jmerc&#10;PaM4+/vnFPXn17H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tonKnUAAAABQEAAA8AAAAAAAAA&#10;AQAgAAAAIgAAAGRycy9kb3ducmV2LnhtbFBLAQIUABQAAAAIAIdO4kCsUGUITgIAAIIEAAAOAAAA&#10;AAAAAAEAIAAAACMBAABkcnMvZTJvRG9jLnhtbFBLBQYAAAAABgAGAFkBAADjBQAAAAA=&#10;">
                        <v:fill on="t" focussize="0,0"/>
                        <v:stroke on="f"/>
                        <v:imagedata o:title=""/>
                        <o:lock v:ext="edit" aspectratio="f"/>
                        <v:textbox>
                          <w:txbxContent>
                            <w:p>
                              <w:pPr>
                                <w:jc w:val="center"/>
                                <w:rPr>
                                  <w:sz w:val="18"/>
                                  <w:szCs w:val="18"/>
                                </w:rPr>
                              </w:pPr>
                              <w:r>
                                <w:rPr>
                                  <w:rFonts w:hint="eastAsia"/>
                                  <w:sz w:val="18"/>
                                  <w:szCs w:val="18"/>
                                </w:rPr>
                                <w:t>噪声、废气</w:t>
                              </w:r>
                            </w:p>
                          </w:txbxContent>
                        </v:textbox>
                      </v:shape>
                      <v:shape id="直接箭头连接符 47" o:spid="_x0000_s1026" o:spt="32" type="#_x0000_t32" style="position:absolute;left:4743450;top:1781175;height:438150;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F4BvGw+AgAASAQAAA4AAABkcnMvZTJvRG9jLnhtbK1UwXLTMBC9&#10;M8M/aHSnjtOEFE+dHhLKpUBnWj5AkeRYg6TVSEqc/AQ/wAwn4ASceudroHwGK9kttFx6wAfPSrv7&#10;9u3btY9PdkaTrfRBga1peTCiRFoOQtl1Td9cnj45oiREZgXTYGVN9zLQk/njR8edq+QYWtBCeoIg&#10;NlSdq2kbo6uKIvBWGhYOwEmLzga8YRGPfl0IzzpEN7oYj0ZPiw68cB64DAFvl72TDoj+IYDQNIrL&#10;JfCNkTb2qF5qFrGl0CoX6DyzbRrJ4+umCTISXVPsNOY3FkF7ld7F/JhVa89cq/hAgT2Ewr2eDFMW&#10;i95CLVlkZOPVP1BGcQ8BmnjAwRR9I1kR7KIc3dPmomVO5l5Q6uBuRQ//D5a/2p57okRNx09RE8sM&#10;jvz6/dXPd5+uv3398fHq1/cPyf7ymUxmSa3OhQqTFvbcp375zl64M+BvA7GwaJldy8z6cu8QqEwZ&#10;xZ2UdAgOa666lyAwhm0iZOl2jTcJEkUhu5pOZpPDyRQ57RFndlSWs2k/LbmLhGMAujj6JodHJYal&#10;Qqy6wXA+xBcSDElGTUP0TK3buABrcSXAl7ki256F2CfeJCQCFk6V1njPKm1JV9Nn0/E0JwTQSiRn&#10;8gW/Xi20J1uWdis/OUhvDHbWX5f9dY+1MbiLQ/jAd8DI3O+AJz5LFto+XKDVN+9hY0WGi0zp51aQ&#10;mJWOXqH2WtLE10hBiZb4eSerb1DbYRJJ/H6MKxD7c5/caSi4YJnG8DGkDf77nKP+/A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DCp/0wAAAAUBAAAPAAAAAAAAAAEAIAAAACIAAABkcnMvZG93&#10;bnJldi54bWxQSwECFAAUAAAACACHTuJAXgG8bD4CAABIBAAADgAAAAAAAAABACAAAAAiAQAAZHJz&#10;L2Uyb0RvYy54bWxQSwUGAAAAAAYABgBZAQAA0gUAAAAA&#10;">
                        <v:fill on="f" focussize="0,0"/>
                        <v:stroke color="#000000 [3229]" joinstyle="round" dashstyle="dash" endarrow="block"/>
                        <v:imagedata o:title=""/>
                        <o:lock v:ext="edit" aspectratio="f"/>
                      </v:shape>
                      <v:shape id="文本框 48" o:spid="_x0000_s1026" o:spt="202" type="#_x0000_t202" style="position:absolute;left:4086225;top:2200275;height:295275;width:107632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yTZrGTwIAAIMEAAAOAAAAZHJzL2Uyb0RvYy54bWytVEtu2zAQ&#10;3RfoHQjua8mq7TiC5SB1kKJA+gHSHoCmKIsoxWFJ2pJ7gOYGXXXTfc/lc3RIOqmbbrKoFgRnOHzz&#10;5s1Qi4uhU2QnrJOgKzoe5ZQIzaGWelPRTx+vX8wpcZ7pminQoqJ74ejF8vmzRW9KUUALqhaWIIh2&#10;ZW8q2npvyixzvBUdcyMwQuNhA7ZjHk27yWrLekTvVFbk+SzrwdbGAhfOofcqHdIjon0KIDSN5OIK&#10;+LYT2idUKxTzWJJrpXF0Gdk2jeD+fdM44YmqKFbq44pJcL8Oa7ZcsHJjmWklP1JgT6HwqKaOSY1J&#10;H6CumGdka+U/UJ3kFhw0fsShy1IhURGsYpw/0ua2ZUbEWlBqZx5Ed/8Plr/bfbBE1hUtZgUlmnXY&#10;8sP3u8OPX4ef38hkHhTqjSsx8NZgqB9ewYBzE6t15gb4Z0c0rFqmN+LSWuhbwWpkOA43s5OrCccF&#10;kHX/FmpMxLYeItDQ2C7Ih4IQRJ/k81lRTCnZIy8cmuJsmjolBk94SJ+fzV6GAB4izqfHgIyV90jG&#10;Ov9aQEfCpqIWJyFmYrsb5wMzVt6HhMQOlKyvpVLRsJv1SlmyYzg11/GLd9W2Q97JPc7Dl1ihH6cs&#10;+aMLwV3CiIn+Alc6pNAQkiUewROFCtoklfywHo7Cr6Heo2QW0uziy8VNC/YrJT3ObUXdly2zghL1&#10;RqPs5+PJJAx6NCbTswINe3qyPj1hmiNURT0labvy6XFsjZWbFjOlRmu4xFY1MioXeppYHXnjbMY6&#10;j+8oDP+pHaP+/Du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aJyp1AAAAAUBAAAPAAAAAAAA&#10;AAEAIAAAACIAAABkcnMvZG93bnJldi54bWxQSwECFAAUAAAACACHTuJAsk2axk8CAACDBAAADgAA&#10;AAAAAAABACAAAAAjAQAAZHJzL2Uyb0RvYy54bWxQSwUGAAAAAAYABgBZAQAA5AUAAAAA&#10;">
                        <v:fill on="t" focussize="0,0"/>
                        <v:stroke on="f"/>
                        <v:imagedata o:title=""/>
                        <o:lock v:ext="edit" aspectratio="f"/>
                        <v:textbox>
                          <w:txbxContent>
                            <w:p>
                              <w:pPr>
                                <w:jc w:val="center"/>
                                <w:rPr>
                                  <w:sz w:val="18"/>
                                  <w:szCs w:val="18"/>
                                </w:rPr>
                              </w:pPr>
                              <w:r>
                                <w:rPr>
                                  <w:rFonts w:hint="eastAsia"/>
                                  <w:sz w:val="18"/>
                                  <w:szCs w:val="18"/>
                                </w:rPr>
                                <w:t>噪声、废气</w:t>
                              </w:r>
                            </w:p>
                          </w:txbxContent>
                        </v:textbox>
                      </v:shape>
                      <v:shape id="肘形连接符 49" o:spid="_x0000_s1026" o:spt="34" type="#_x0000_t34" style="position:absolute;left:1257300;top:986155;flip:x;height:1381125;width:28575;rotation:11796480f;" filled="f" stroked="t" coordsize="21600,21600" o:gfxdata="UEsDBAoAAAAAAIdO4kAAAAAAAAAAAAAAAAAEAAAAZHJzL1BLAwQUAAAACACHTuJASqRwqdIAAAAF&#10;AQAADwAAAGRycy9kb3ducmV2LnhtbE2OQU7DMBBF90jcwRokdtQJNFUa4nQBYlcJ0fYA03iaRMTj&#10;KHbSltMzsIHNSF//680rNxfXq5nG0Hk2kC4SUMS1tx03Bg77t4ccVIjIFnvPZOBKATbV7U2JhfVn&#10;/qB5FxslEA4FGmhjHAqtQ92Sw7DwA7F0Jz86jBLHRtsRzwJ3vX5MkpV22LF8aHGgl5bqz93kDCSz&#10;xfX07rev+68r1WGbL6dlMOb+Lk2eQUW6xL8x/OiLOlTidPQT26B6Ycju90qXP6USjwayVZaBrkr9&#10;3776BlBLAwQUAAAACACHTuJAsbZwEHoCAADNBAAADgAAAGRycy9lMm9Eb2MueG1srVRNctMwFN4z&#10;wx002reOHdKmnjpdJBQWBTrTcgBFkmOB/kZS4mTLAViz6oIZWHEFhtMAPQZPktvSsumCLBzpfc/f&#10;+76nJx+fbJVEG+68MLrB5f4II66pYUKvGvz28nRvipEPRDMijeYN3nGPT2ZPnxz3tuaV6Yxk3CEg&#10;0b7ubYO7EGxdFJ52XBG/byzXALbGKRJg61YFc6QHdiWLajQ6KHrjmHWGcu8husggHhjdYwhN2wrK&#10;F4auFdchszouSQBLvhPW41lS27achjdt63lAssHgNKQnFIH1Mj6L2TGpV47YTtBBAnmMhAeeFBEa&#10;it5SLUggaO3EP1RKUGe8acM+NarIRlJHwEU5etCbi45YnrxAq729bbr/f7T09ebcIcEaXB2MMdJE&#10;wZFff/j08/vn6x9Xvz5++f3tK3p2FPvUW19D+lyfu+iUbvWFPTP0vUfazDuiVzzpvdxZoChzZ32Y&#10;b3WiP6ow/G9vEa7ZDVRN72HFvUJx4y1oXPavDANmsg4mtXrbOoWcgSMtR9NR/GHUSmFfxhpRIXQX&#10;xYLV5HAcwV2Dj6YH5WSStfFtQBTwajo5nGBEAS7H0xLSI16QOhaIPNb58IIbheKiwUuYubnRGmbL&#10;uHGqRDZnPqTjZ0MLCXtXghwlYZo2RKK9QWFmHvKhxg13fFmbUyFlmkipUQ9qJ6AlIt5IwSKYNm61&#10;nEuHgBYmOBuPcblW0KEcLnM4c60V3IEhfbDmM0eyeY886lkQ3+V0BqvcLCUC3HopVIPvnJA6ECGf&#10;a4ZCOvTgBIyB5DiKV5xhJDl8Y+Iq+5YaKt6caJ6opWG7cxfhGIcpT5qGGxmv0d/7lHX3FZ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qkcKnSAAAABQEAAA8AAAAAAAAAAQAgAAAAIgAAAGRycy9k&#10;b3ducmV2LnhtbFBLAQIUABQAAAAIAIdO4kCxtnAQegIAAM0EAAAOAAAAAAAAAAEAIAAAACEBAABk&#10;cnMvZTJvRG9jLnhtbFBLBQYAAAAABgAGAFkBAAANBgAAAAA=&#10;" adj="-172800">
                        <v:fill on="f" focussize="0,0"/>
                        <v:stroke color="#000000 [3229]" miterlimit="8" joinstyle="miter" dashstyle="dash" endarrow="block"/>
                        <v:imagedata o:title=""/>
                        <o:lock v:ext="edit" aspectratio="f"/>
                      </v:shape>
                      <v:shape id="文本框 50" o:spid="_x0000_s1026" o:spt="202" type="#_x0000_t202" style="position:absolute;left:781050;top:1857375;height:295275;width:57150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BGup5IjAgAAIgQAAA4AAABkcnMvZTJvRG9jLnhtbK1TS27bMBDd&#10;F+gdCO5rfWrFjmA5SGOkKJB+gLQHoCnKIipyWJK25B6gvUFX3XTfc/kcHVJO4qabLLoRhpzRm3lv&#10;HhcXg+rITlgnQVc0m6SUCM2hlnpT0U8fr1/MKXGe6Zp1oEVF98LRi+XzZ4velCKHFrpaWIIg2pW9&#10;qWjrvSmTxPFWKOYmYITGZANWMY9Hu0lqy3pEV12Sp+lZ0oOtjQUunMPb1ZikR0T7FEBoGsnFCvhW&#10;Ce1HVCs65pGSa6VxdBmnbRrB/fumccKTrqLI1McvNsF4Hb7JcsHKjWWmlfw4AnvKCI84KSY1Nr2H&#10;WjHPyNbKf6CU5BYcNH7CQSUjkagIssjSR9rctsyIyAWlduZedPf/YPm73QdLZF3R/GxKiWYKV374&#10;8f3w8/fh1zdSRIV640osvDVY6odXMKBvIltnboB/dkTDVcv0RlxaC30rWI0TZkHb5OTXsBNXugCy&#10;7t9CjY3Y1kMEGhqrgnwoCEH02TxLsTXZI8y8mL2cFeOixOAJx3wxy4oU8xwL8vMiH/MJK+9wjHX+&#10;tQBFQlBRiz6IfdjuxvkwFyvvSkJbDdey66IXOv3XBRaGm8gjjD6S8MN6wOrAZw31HhlZGK2FDwuD&#10;FuxXSnq0VUXdly2zgpLujUZVzrPpNPgwHqbFLMeDPc2sTzNMc4SqqKdkDK/86N2tsXLTYqdxDxou&#10;UclGRmoPUx3nRutExkebB2+enmPVw9Ne/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EIcj0wAA&#10;AAUBAAAPAAAAAAAAAAEAIAAAACIAAABkcnMvZG93bnJldi54bWxQSwECFAAUAAAACACHTuJAEa6n&#10;kiMCAAAiBAAADgAAAAAAAAABACAAAAAiAQAAZHJzL2Uyb0RvYy54bWxQSwUGAAAAAAYABgBZAQAA&#10;twUAAAAA&#10;">
                        <v:fill on="f" focussize="0,0"/>
                        <v:stroke on="f"/>
                        <v:imagedata o:title=""/>
                        <o:lock v:ext="edit" aspectratio="f"/>
                        <v:textbox>
                          <w:txbxContent>
                            <w:p>
                              <w:pPr>
                                <w:jc w:val="center"/>
                                <w:rPr>
                                  <w:sz w:val="18"/>
                                  <w:szCs w:val="18"/>
                                </w:rPr>
                              </w:pPr>
                              <w:r>
                                <w:rPr>
                                  <w:rFonts w:hint="eastAsia"/>
                                  <w:sz w:val="18"/>
                                  <w:szCs w:val="18"/>
                                </w:rPr>
                                <w:t>水回用</w:t>
                              </w:r>
                            </w:p>
                          </w:txbxContent>
                        </v:textbox>
                      </v:shape>
                      <v:shape id="文本框 55" o:spid="_x0000_s1026" o:spt="202" type="#_x0000_t202" style="position:absolute;left:704850;top:1133475;height:295275;width:83820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DILb1AkAgAAIgQAAA4AAABkcnMvZTJvRG9jLnhtbK1TS27bMBDd&#10;F+gdCO5r2bKVOILlII2RokD6AdIeYExRFlGJw5K0JfcA7Q266qb7nsvn6JByUjfdZNGNQHJGb957&#10;fFxc9m3DdtI6hbrgk9GYM6kFlkpvCv7xw82LOWfOgy6hQS0LvpeOXy6fP1t0Jpcp1tiU0jIC0S7v&#10;TMFr702eJE7UsgU3QiM1FSu0LXja2k1SWugIvW2SdDw+Szq0pbEopHN0uhqK/IhonwKIVaWEXKHY&#10;tlL7AdXKBjxJcrUyji8j26qSwr+rKic9awpOSn380hBar8M3WS4g31gwtRJHCvAUCo80taA0DX2A&#10;WoEHtrXqH6hWCYsOKz8S2CaDkOgIqZiMH3lzV4ORUQtZ7cyD6e7/wYq3u/eWqbLg6VnGmYaWrvzw&#10;/dvhx6/Dz68sy4JDnXE5Nd4ZavX9S+wpN1GtM7coPjmm8boGvZFX1mJXSyiJ4ST8mZz8OuC4ALLu&#10;3mBJg2DrMQL1lW2DfWQII/Tz8Wye0RXtCWYync7OIw3IZe+ZoPp8OqcocSaoIb3I0qGeQH6PY6zz&#10;ryS2LCwKbikHcQ7sbp0PvCC/bwljNd6opolZaPRfB9QYTqKOQH0Q4ft1f/RljeWeFFkcokUPixY1&#10;2i+cdRSrgrvPW7CSs+a1JlcuJrNZyGHczLLzlDb2tLI+rYAWBFVwz9mwvPZDdrfGqk1Nk4Z70HhF&#10;TlYqSguWD6yOvCk6UfEx5iGbp/vY9edp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hCHI9MA&#10;AAAFAQAADwAAAAAAAAABACAAAAAiAAAAZHJzL2Rvd25yZXYueG1sUEsBAhQAFAAAAAgAh07iQDIL&#10;b1AkAgAAIgQAAA4AAAAAAAAAAQAgAAAAIgEAAGRycy9lMm9Eb2MueG1sUEsFBgAAAAAGAAYAWQEA&#10;ALgFAAAAAA==&#10;">
                        <v:fill on="f" focussize="0,0"/>
                        <v:stroke on="f"/>
                        <v:imagedata o:title=""/>
                        <o:lock v:ext="edit" aspectratio="f"/>
                        <v:textbox>
                          <w:txbxContent>
                            <w:p>
                              <w:pPr>
                                <w:jc w:val="center"/>
                                <w:rPr>
                                  <w:sz w:val="18"/>
                                  <w:szCs w:val="18"/>
                                </w:rPr>
                              </w:pPr>
                              <w:r>
                                <w:rPr>
                                  <w:rFonts w:hint="eastAsia"/>
                                  <w:sz w:val="18"/>
                                  <w:szCs w:val="18"/>
                                </w:rPr>
                                <w:t>皮带输送</w:t>
                              </w:r>
                            </w:p>
                          </w:txbxContent>
                        </v:textbox>
                      </v:shape>
                      <v:shape id="文本框 56" o:spid="_x0000_s1026" o:spt="202" type="#_x0000_t202" style="position:absolute;left:2276475;top:838200;height:295275;width:84772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5kysy2YCAADKBAAADgAAAGRycy9lMm9Eb2MueG1srVTNbhMxEL4j&#10;8Q6W73STbf4adVOVREVI5UcqPIDj9WYtbI+xneyWB6BvwIkLd56rz8HYTkMoQuqBPaxsz/ibb76Z&#10;8flFrxXZCeclmIoOTwaUCMOhlmZT0Y8frl7MKPGBmZopMKKit8LTi8XzZ+ednYsSWlC1cARBjJ93&#10;tqJtCHZeFJ63QjN/AlYYNDbgNAu4dZuidqxDdK2KcjCYFB242jrgwns8XWUj3SO6pwBC00guVsC3&#10;WpiQUZ1QLGBKvpXW00Vi2zSCh3dN40UgqqKYaUh/DILrdfwXi3M23zhmW8n3FNhTKDzKSTNpMOgB&#10;asUCI1sn/4LSkjvw0IQTDrrIiSRFMIvh4JE2Ny2zIuWCUnt7EN3/P1j+dvfeEVlXtJxMKDFMY8nv&#10;v93df/95/+MrGU+iQp31c3S8sega+pfQY9+kbL29Bv7JEwPLlpmNuHQOulawGhkO483i6GrG8RFk&#10;3b2BGgOxbYAE1DdOR/lQEILoZTmdjKZjSm4rOjudYdvkQok+EI722Wg6LdHM0V6ejUt0jcHY/AHH&#10;Oh9eCdAkLirqsA9SHLa79iG7PrjEsB6UrK+kUmnjNuulcmTHsGeu0pfuqq1G1vl4OIhfJoXn2GP5&#10;PB0hD58xEqc/wJUhXUUnp+NBFvCfgVOAA9yxm5YBB1BJjTocaGBMZfZ6R4mz2KFf9/v6raG+ReUd&#10;5BHABwAXLbgvlHTY/hX1n7fMCUrUa4PVOxuORnFe0mY0npa4cceW9bGFGY5QFQ2U5OUy5BnbWic3&#10;LUbK/WLgEiveyFSC2BqZ1Z43tngSbD+OcYaO98nr9xO0+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9J50gAAAAUBAAAPAAAAAAAAAAEAIAAAACIAAABkcnMvZG93bnJldi54bWxQSwECFAAUAAAA&#10;CACHTuJA5kysy2YCAADKBAAADgAAAAAAAAABACAAAAAhAQAAZHJzL2Uyb0RvYy54bWxQSwUGAAAA&#10;AAYABgBZAQAA+Q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窑炉</w:t>
                              </w:r>
                            </w:p>
                          </w:txbxContent>
                        </v:textbox>
                      </v:shape>
                      <v:shape id="直接箭头连接符 57" o:spid="_x0000_s1026" o:spt="32" type="#_x0000_t32" style="position:absolute;left:2705100;top:1133475;height:352425;width: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ILeVO4zAgAAMAQAAA4AAABkcnMvZTJvRG9jLnhtbK1TMXIT&#10;MRTtmeEOGvV4d+04hh2vU9iEJkBmEg4ga7W7GiR9jSR77UtwAWaogAqo0nMaCMfgS+sEEpoUqNBI&#10;+l/vv/f0NT/ZaUW2wnkJpqLFKKdEGA61NG1F31yePnlKiQ/M1EyBERXdC09PFo8fzXtbijF0oGrh&#10;CIIYX/a2ol0ItswyzzuhmR+BFQaDDTjNAm5dm9WO9YiuVTbO8+OsB1dbB1x4j6erIUgPiO4hgNA0&#10;kosV8I0WJgyoTigWUJLvpPV0kdg2jeDhddN4EYiqKCoNacYiuF7HOVvMWdk6ZjvJDxTYQyjc06SZ&#10;NFj0FmrFAiMbJ/+B0pI78NCEEQedDUKSI6iiyO95c9ExK5IWtNrbW9P9/4Plr7bnjsi6ouPjGSWG&#10;aXzy6/dXP999uv729cfHq1/fP8T1l89kOotu9daXeGlpzl3Uy3fmwp4Bf+uJgWXHTCsS68u9RaAi&#10;3sjuXIkbb7Hmun8JNeawTYBk3a5xOkKiKWSHfGb5tMjxnfaIU0wmR7Pp8FpiFwjHBAxxjE2m46Nx&#10;CmWsvMGwzocXAjSJi4r64Jhsu7AEY7AlwBWpItue+RAZsvLmQiRg4FQqlTpDGdJX9NkUC8SIByXr&#10;GEwb166XypEti72VRkpSG43KhmMUgGPgjefYi4f0ZAwCDhiJwh1wBxtTJwqBSfXc1CQkR4OT6LES&#10;NPLSoqZECfzGcTUIUebgeDR5eK411PtzF8PRfGykVO7Q9LFT/96nrD8ff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ILeVO4zAgAAMAQAAA4AAAAAAAAAAQAgAAAAJQEAAGRycy9lMm9Eb2Mu&#10;eG1sUEsFBgAAAAAGAAYAWQEAAMoFAAAAAA==&#10;">
                        <v:fill on="f" focussize="0,0"/>
                        <v:stroke color="#000000 [3229]" joinstyle="round" endarrow="block"/>
                        <v:imagedata o:title=""/>
                        <o:lock v:ext="edit" aspectratio="f"/>
                      </v:shape>
                      <v:shape id="直接箭头连接符 1" o:spid="_x0000_s1026" o:spt="32" type="#_x0000_t32" style="position:absolute;left:3124200;top:985520;height:0;width:447675;"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Jh4wSwxAgAALQQAAA4AAABkcnMvZTJvRG9jLnhtbK1TzXLT&#10;MBC+M8M7aHQnTkKStp44PSSUS4HOtDyAIsu2BkmrkZQ4eQlegBlO0BNw6p2ngfIYrGSnlHLpAR88&#10;q/35dvfTp/npTiuyFc5LMAUdDYaUCMOhlKYu6Nurs2fHlPjATMkUGFHQvfD0dPH0yby1uRhDA6oU&#10;jiCI8XlrC9qEYPMs87wRmvkBWGEwWIHTLODR1VnpWIvoWmXj4XCWteBK64AL79G76oK0R3SPAYSq&#10;klysgG+0MKFDdUKxgCv5RlpPF2naqhI8vKkqLwJRBcVNQ/pjE7TX8Z8t5iyvHbON5P0I7DEjPNhJ&#10;M2mw6R3UigVGNk7+A6Uld+ChCgMOOusWSYzgFqPhA24uG2ZF2gWp9vaOdP//YPnr7YUjsizoeIYX&#10;b5jGK7/9cPPz/efbb19/fLr59f1jtL9ck1Ekq7U+x5qluXBxXb4zl/Yc+DtPDCwbZmqRhr7aW8RJ&#10;FdlfJfHgLbZct6+gxBy2CZCY21VOR0jkhOwK+nw0nqBcKNkX9OR4Oh33dyV2gXCMTyZHs6MpJRzj&#10;KZSx/ABhnQ8vBWgSjYL64Jism7AEY1AQ4EapIdue+4ArYeGhIPY3cCaVSrpQhrTYfTqepgIPSpYx&#10;GNO8q9dL5ciWRWWlLyWpjcbFOvfJFP2dxNCNQuyzowu79hCdfR/bwcaUaYLApHphShISn8FJZFgJ&#10;GsfSoqRECXzD0eoQlUGwA8XdZa2h3F+4GI5+VFFq1ys+yvT+OWX9eeW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3TGYTWAAAABQEAAA8AAAAAAAAAAQAgAAAAIgAAAGRycy9kb3ducmV2LnhtbFBL&#10;AQIUABQAAAAIAIdO4kCYeMEsMQIAAC0EAAAOAAAAAAAAAAEAIAAAACUBAABkcnMvZTJvRG9jLnht&#10;bFBLBQYAAAAABgAGAFkBAADIBQAAAAA=&#10;">
                        <v:fill on="f" focussize="0,0"/>
                        <v:stroke color="#000000 [3200]" joinstyle="round" endarrow="block"/>
                        <v:imagedata o:title=""/>
                        <o:lock v:ext="edit" aspectratio="f"/>
                      </v:shape>
                      <v:shape id="文本框 58" o:spid="_x0000_s1026" o:spt="202" type="#_x0000_t202" style="position:absolute;left:2647950;top:1162050;height:295275;width:485775;"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BAZIPQiAgAAIwQAAA4AAABkcnMvZTJvRG9jLnhtbK1TS27bMBDd&#10;F+gdCO5r2YK/guUgjZGiQPoB0h6ApiiLqMRhh7Ql9wDtDbLqpvuey+fokHISN91k0Q0x5AzfzHt8&#10;XF50Tc32Cp0Gk/PRYMiZMhIKbbY5//zp+tWcM+eFKUQNRuX8oBy/WL18sWxtplKooC4UMgIxLmtt&#10;zivvbZYkTlaqEW4AVhlKloCN8LTFbVKgaAm9qZN0OJwmLWBhEaRyjk7XfZKfEPE5gFCWWqo1yF2j&#10;jO9RUdXCEyVXaev4Kk5blkr6D2XplGd1zompjys1oXgT1mS1FNkWha20PI0gnjPCE06N0IaaPkCt&#10;hRdsh/ofqEZLBAelH0hokp5IVIRYjIZPtLmthFWRC0nt7IPo7v/Byvf7j8h0kfN0uuDMiIae/Hj3&#10;4/jz9/HXdzaZB4Va6zIqvLVU6rvX0JFvIltnb0B+cczAVSXMVl0iQlspUdCEo3AzObva47gAsmnf&#10;QUGNxM5DBOpKbIJ8JAgj9HQ6ni0m9EYHwhlN0yHF8aVU55mkgvF8MptNOJNUkC4mKcWhm8jugSw6&#10;/0ZBw0KQcyQjxEZif+N8X3pfEvoauNZ1HVvU5q8DwgwnkUiYvWfhu01H1YHdBooDUULovUU/i4IK&#10;8BtnLfkq5+7rTqDirH5rSJbFaDwORoyb8WSW0gbPM5vzjDCSoHLuOevDK9+bd2dRbyvq1D+EgUuS&#10;stSR2uNUp7nJO1Gck8+DOc/3serxb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QhyPTAAAA&#10;BQEAAA8AAAAAAAAAAQAgAAAAIgAAAGRycy9kb3ducmV2LnhtbFBLAQIUABQAAAAIAIdO4kAQGSD0&#10;IgIAACMEAAAOAAAAAAAAAAEAIAAAACIBAABkcnMvZTJvRG9jLnhtbFBLBQYAAAAABgAGAFkBAAC2&#10;BQAAAAA=&#10;">
                        <v:fill on="f" focussize="0,0"/>
                        <v:stroke on="f"/>
                        <v:imagedata o:title=""/>
                        <o:lock v:ext="edit" aspectratio="f"/>
                        <v:textbox>
                          <w:txbxContent>
                            <w:p>
                              <w:pPr>
                                <w:jc w:val="center"/>
                                <w:rPr>
                                  <w:sz w:val="18"/>
                                  <w:szCs w:val="18"/>
                                </w:rPr>
                              </w:pPr>
                              <w:r>
                                <w:rPr>
                                  <w:rFonts w:hint="eastAsia"/>
                                  <w:sz w:val="18"/>
                                  <w:szCs w:val="18"/>
                                </w:rPr>
                                <w:t>供热</w:t>
                              </w:r>
                            </w:p>
                          </w:txbxContent>
                        </v:textbox>
                      </v:shape>
                      <v:shape id="直接箭头连接符 30" o:spid="_x0000_s1026" o:spt="32" type="#_x0000_t32" style="position:absolute;left:4048125;top:438150;flip:x y;height:400050;width:4445;" filled="f" stroked="t" coordsize="21600,21600" o:gfxdata="UEsDBAoAAAAAAIdO4kAAAAAAAAAAAAAAAAAEAAAAZHJzL1BLAwQUAAAACACHTuJAyy3LmdYAAAAF&#10;AQAADwAAAGRycy9kb3ducmV2LnhtbE2P3UrEMBCF7wXfIYzgjbhJXLqU2nQvBLWwC2LdB8g2Y1ts&#10;JqXJ/ujTO3qjNwcOZzjnm3J99qM44hyHQAb0QoFAaoMbqDOwe3u8zUHEZMnZMRAa+MQI6+ryorSF&#10;Cyd6xWOTOsElFAtroE9pKqSMbY/exkWYkDh7D7O3ie3cSTfbE5f7Ud4ptZLeDsQLvZ3wocf2ozl4&#10;Ay/L5karetNt9a5+xqdt/rWpozHXV1rdg0h4Tn/H8IPP6FAx0z4cyEUxGuBH0q9yli81272BbJVl&#10;IKtS/qevvgFQSwMEFAAAAAgAh07iQCI4GrpHAgAAXQQAAA4AAABkcnMvZTJvRG9jLnhtbK1UzW4T&#10;MRC+I/EOlu9kN2kC6aqbHhIKhwKVWrg7tjdr4T/ZTjZ5CV4AiVPhBJx652mgPAYz3qil5dIDOaxm&#10;PJ5vvvlmnKPjrdFkI0NUztZ0OCgpkZY7oeyqpm8vTp5MKYmJWcG0s7KmOxnp8ezxo6POV3LkWqeF&#10;DARAbKw6X9M2JV8VReStNCwOnJcWgo0LhiVww6oQgXWAbnQxKsunReeC8MFxGSOcLvog3SOGhwC6&#10;plFcLhxfG2lTjxqkZglaiq3ykc4y26aRPL1pmigT0TWFTlP+QhGwl/gtZkesWgXmW8X3FNhDKNzr&#10;yTBloegN1IIlRtZB/QNlFA8uuiYNuDNF30hWBLoYlve0OW+Zl7kXkDr6G9Hj/4PlrzdngShR09Ez&#10;0MQyAyO//nj168Pn6+/ffl5e/f7xCe2vX8hBVqvzsYKkuT0L2C/f2nN/6vj7SKybt8yuZGZ9sfMA&#10;NER9izsp6EQPNZfdKyfgDlsnl6XbNsGQRiv/EhOz9Q4tLANCkW1Nx+V4OhxNKNmBfTAdTvYDlNtE&#10;OMbHYwhyjJZl2UcLViEyovgQ0wvpDEGjpjEFplZtmjtrYVFc6GuxzWlMyPs2AZOtO1Fa533RlnQ1&#10;PZwAE4xEp5XAYHbCajnXgWwYblz+5Ut6baDf/vhwAuf96sExLOj+dlYL8HqIzOAONtJesNj21wVY&#10;PUhwaysys8SUfm4FSVn+FBQMREuKdI0UlGgJbx6tvj9t9+PBieCbidXSid1ZwDB6sHWZxv6F4Fr/&#10;7edbt/8K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LLcuZ1gAAAAUBAAAPAAAAAAAAAAEAIAAA&#10;ACIAAABkcnMvZG93bnJldi54bWxQSwECFAAUAAAACACHTuJAIjgaukcCAABdBAAADgAAAAAAAAAB&#10;ACAAAAAlAQAAZHJzL2Uyb0RvYy54bWxQSwUGAAAAAAYABgBZAQAA3gUAAAAA&#10;">
                        <v:fill on="f" focussize="0,0"/>
                        <v:stroke color="#000000 [3200]" joinstyle="round" dashstyle="dash" endarrow="block"/>
                        <v:imagedata o:title=""/>
                        <o:lock v:ext="edit" aspectratio="f"/>
                      </v:shape>
                      <v:shape id="文本框 59" o:spid="_x0000_s1026" o:spt="202" type="#_x0000_t202" style="position:absolute;left:1285875;top:2962275;height:295275;width:76200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10Uj6WYCAADLBAAADgAAAGRycy9lMm9Eb2MueG1srVRLbtswEN0X&#10;6B0I7hvZavyJEDlIE6QokH6AtAegKcoiSnJYkraUHqC5QVfddN9z+Rwdko7jpiiQRbUQ+Bm99+bN&#10;jE7PBq3IRjgvwdR0fDSiRBgOjTSrmn76ePViTokPzDRMgRE1vRWeni2ePzvtbSVK6EA1whEEMb7q&#10;bU27EGxVFJ53QjN/BFYYvGzBaRZw61ZF41iP6FoV5Wg0LXpwjXXAhfd4epkv6Q7RPQUQ2lZycQl8&#10;rYUJGdUJxQKm5DtpPV0ktW0reHjftl4EomqKmYb0RhJcL+O7WJyyauWY7STfSWBPkfAoJ82kQdI9&#10;1CULjKyd/AtKS+7AQxuOOOgiJ5IcwSzGo0fe3HTMipQLWu3t3nT//2D5u80HR2RT03I2psQwjSXf&#10;fr/b/vi1/fmNTE6iQ731FQbeWAwNwysYsG9Stt5eA//siYGLjpmVOHcO+k6wBhWO45fFwacZx0eQ&#10;Zf8WGiRi6wAJaGidjvahISSil/PJfDah5BZ1nUzLEtepUmIIhGPAbIqthDXkKWCyuy9YdQ9knQ+v&#10;BWgSFzV12AiJiG2ufYjCWHUfEnk9KNlcSaXSxq2WF8qRDcOmuUpP+latNcrOx2OkRwFJFJ5jk+Xz&#10;dITgPmMkoj/AlSF9TacvJ6Ps4D+JE8Ee7jBMy4ATqKSu6XwvAzmV2RkePc5uh2E5oMZYhSU0t2i9&#10;gzwD+AfARQfuKyU99n9N/Zc1c4IS9cZg+U7Gx8dxYNLmeDIrceMOb5aHN8xwhKppoCQvL0IesrV1&#10;ctUhU24YA+dY8lamEjyo2unGHk+G7eYxDtHhPkU9/IM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9J50gAAAAUBAAAPAAAAAAAAAAEAIAAAACIAAABkcnMvZG93bnJldi54bWxQSwECFAAUAAAA&#10;CACHTuJA10Uj6WYCAADLBAAADgAAAAAAAAABACAAAAAhAQAAZHJzL2Uyb0RvYy54bWxQSwUGAAAA&#10;AAYABgBZAQAA+Q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沉渣</w:t>
                              </w:r>
                            </w:p>
                          </w:txbxContent>
                        </v:textbox>
                      </v:shape>
                      <v:shape id="直接箭头连接符 60" o:spid="_x0000_s1026" o:spt="32" type="#_x0000_t32" style="position:absolute;left:2047875;top:3105150;height:0;width:36195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Hb4GKEzAgAAMAQAAA4AAABkcnMvZTJvRG9jLnhtbK1TwXLT&#10;MBC9M8M/aHQntlOStJ44PSSUS4HOtHyAIsuxBkmrkZQ4+Ql+gBlO0BNw6p2vgfIZrOQ00HLpAR80&#10;knb37XvPq+npViuyEc5LMBUtBjklwnCopVlV9O3V2bNjSnxgpmYKjKjoTnh6Onv6ZNrZUgyhBVUL&#10;RxDE+LKzFW1DsGWWed4KzfwArDAYbMBpFvDoVlntWIfoWmXDPB9nHbjaOuDCe7xd9EG6R3SPAYSm&#10;kVwsgK+1MKFHdUKxgJJ8K62ns8S2aQQPb5rGi0BURVFpSCs2wf0yrtlsysqVY7aVfE+BPYbCA02a&#10;SYNND1ALFhhZO/kPlJbcgYcmDDjorBeSHEEVRf7Am8uWWZG0oNXeHkz3/w+Wv95cOCLrig4nQ0oM&#10;0/jLbz/c/Hz/+fbb1x+fbn59/xj3X67JOLnVWV9i0dxcuKiXb82lPQf+zhMD85aZlUisr3YWgYro&#10;b3avJB68xZ7L7hXUmMPWAZJ128bpCImmkC3yyZ9PjicjSnYVPSryUTHa/y2xDYRjwtG4OME7wjEh&#10;hTJW3mFY58NLAZrETUV9cEyu2jAHY3AkwBWpI9uc+xAZsvKuIBIwcCaVSpOhDOkqejIajlKBByXr&#10;GIxp3q2Wc+XIhsXZSl9KUmuNyvrror/usdYaZ3Gfnow5YCQK98AdrE2dygKT6oWpSUiOBifRYyVo&#10;5KVFTYkS+IzjrheizN7xaHJ8Br5cQr27cDEcTzhIqd1+6OOk/n1OWX8e+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ZhNYAAAAFAQAADwAAAAAAAAABACAAAAAiAAAAZHJzL2Rvd25yZXYueG1s&#10;UEsBAhQAFAAAAAgAh07iQHb4GKEzAgAAMAQAAA4AAAAAAAAAAQAgAAAAJQEAAGRycy9lMm9Eb2Mu&#10;eG1sUEsFBgAAAAAGAAYAWQEAAMoFAAAAAA==&#10;">
                        <v:fill on="f" focussize="0,0"/>
                        <v:stroke color="#000000 [3229]" joinstyle="round" endarrow="block"/>
                        <v:imagedata o:title=""/>
                        <o:lock v:ext="edit" aspectratio="f"/>
                      </v:shape>
                      <v:shape id="文本框 61" o:spid="_x0000_s1026" o:spt="202" type="#_x0000_t202" style="position:absolute;left:2409825;top:2962275;height:295275;width:76200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h8YjvWcCAADLBAAADgAAAGRycy9lMm9Eb2MueG1srVTNbhMxEL4j&#10;8Q6W73STbX7aqJuqtCpC4k8qPIDj9WYtbI8ZO9ktDwBvwIkLd56rz8GsnYZQhNQDe1h57PH3zXwz&#10;47Pz3hq2VRg0uIqPj0acKSeh1m5d8Q/vr5+dcBaicLUw4FTFb1Xg58unT846v1AltGBqhYxAXFh0&#10;vuJtjH5RFEG2yopwBF45OmwArYhk4rqoUXSEbk1RjkazogOsPYJUIdDuVT7kO0R8DCA0jZbqCuTG&#10;KhczKiojIqUUWu0DX6Zom0bJ+LZpgorMVJwyjelPJLReDf9ieSYWaxS+1XIXgnhMCA9yskI7It1D&#10;XYko2Ab1X1BWS4QATTySYIucSFKEshiPHmhz0wqvUi4kdfB70cP/g5Vvtu+Q6bri5fyYMycslfzu&#10;29e77z/vfnxhs/GgUOfDghxvPLnG/jn01Dcp2+BfgfwYmIPLVri1ukCErlWipgjTzeLgasYJA8iq&#10;ew01EYlNhATUN2gH+UgQRujlZHR6Uk45u6X16aws59NcKdVHJslhPqNWohrK5DDdnRdicQ/kMcQX&#10;CiwbFhVHaoREJLavQqSUyPXeZeANYHR9rY1JBq5XlwbZVlDTXKcv3TUbS2Hn7THRUwCpfWifmizv&#10;py0CDxkjEf0BbhzrKj47no6ygv8kTgR7uEM3qyNNoNG24if7MIjTOKIbBB80zmrHftXvCriC+pak&#10;R8gzQC8ALVrAz5x11P8VD582AhVn5qWj8p2OJ5NhYJIxmc5LMvDwZHV4IpwkqIpHzvLyMuYh23jU&#10;65aYcsM4uKCSNzqVYAg1R7WLm3o8Cbabx2GIDu3k9fsNW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fSedIAAAAFAQAADwAAAAAAAAABACAAAAAiAAAAZHJzL2Rvd25yZXYueG1sUEsBAhQAFAAA&#10;AAgAh07iQIfGI71nAgAAywQAAA4AAAAAAAAAAQAgAAAAIQEAAGRycy9lMm9Eb2MueG1sUEsFBgAA&#10;AAAGAAYAWQEAAPo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破碎</w:t>
                              </w:r>
                            </w:p>
                          </w:txbxContent>
                        </v:textbox>
                      </v:shape>
                      <v:shape id="直接箭头连接符 62" o:spid="_x0000_s1026" o:spt="32" type="#_x0000_t32" style="position:absolute;left:3171825;top:3105150;height:0;width:36195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DfDvlYxAgAAMAQAAA4AAABkcnMvZTJvRG9jLnhtbK1TwXLT&#10;MBC9M8M/aHQnjgNJW0+cHhLKpUBmWj5AkeVYg6TVSHKc/AQ/wAwn4ASceudroHwGK9kttFx6wAfP&#10;rnb37b6n1fx0rxXZCeclmJLmozElwnCopNmW9M3l2ZNjSnxgpmIKjCjpQXh6unj8aN7ZQkygAVUJ&#10;RxDE+KKzJW1CsEWWed4IzfwIrDAYrMFpFtB126xyrEN0rbLJeDzLOnCVdcCF93i66oN0QHQPAYS6&#10;llysgLdamNCjOqFYQEq+kdbTRZq2rgUPr+vai0BUSZFpSH9sgvYm/rPFnBVbx2wj+TACe8gI9zhp&#10;Jg02vYVascBI6+Q/UFpyBx7qMOKgs55IUgRZ5ON72lw0zIrEBaX29lZ0//9g+avd2hFZlXRy9IwS&#10;wzRe+fX7q5/vPl1/+/rj49Wv7x+i/eUzmU2iWp31BRYtzdpFvnxvLuw58LeeGFg2zGxFmvryYBEo&#10;jxXZnZLoeIs9N91LqDCHtQGSdPva6QiJopB9SZ/mR/nxZErJIdrjaT4dbkvsA+ExYZaf4BnhmJBC&#10;GStuMKzz4YUATaJRUh8ck9smLMEYXAlweerIduc+xAlZcVMQBzBwJpVKm6EM6Up6MsU5YsSDklUM&#10;JsdtN0vlyI7F3UpfSlKtRmb9cd4f91itxl0c0pMwCNhjpBHugDtoTZXKApPqualISIoGJ1FjJWic&#10;S4uKEiXwGUerJ6LMoHgUub+uDVSHtYvhKD4uUmo3LH3c1L/9lPXno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3TGYTWAAAABQEAAA8AAAAAAAAAAQAgAAAAIgAAAGRycy9kb3ducmV2LnhtbFBL&#10;AQIUABQAAAAIAIdO4kA3w75WMQIAADAEAAAOAAAAAAAAAAEAIAAAACUBAABkcnMvZTJvRG9jLnht&#10;bFBLBQYAAAAABgAGAFkBAADIBQAAAAA=&#10;">
                        <v:fill on="f" focussize="0,0"/>
                        <v:stroke color="#000000 [3229]" joinstyle="round" endarrow="block"/>
                        <v:imagedata o:title=""/>
                        <o:lock v:ext="edit" aspectratio="f"/>
                      </v:shape>
                      <v:shape id="直接箭头连接符 63" o:spid="_x0000_s1026" o:spt="32" type="#_x0000_t32" style="position:absolute;left:1800225;top:2514600;height:295275;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BHe7TQ7AgAASAQAAA4AAABkcnMvZTJvRG9jLnhtbK1UwXLTMBC9&#10;M8M/aHQndgIJxROnh4RyKdCZlg9QJDnWIGk1khInP8EPMMMJOAGn3vkaKJ/BSnYLLZce8MGz0u6+&#10;fft27fnx3miykz4osDUdj0pKpOUglN3U9M3FyaMjSkJkVjANVtb0IAM9Xjx8MO9cJSfQghbSEwSx&#10;oepcTdsYXVUUgbfSsDACJy06G/CGRTz6TSE86xDd6GJSlrOiAy+cBy5DwNtV76QDor8PIDSN4nIF&#10;fGukjT2ql5pFbCm0ygW6yGybRvL4ummCjETXFDuN+Y1F0F6nd7GYs2rjmWsVHyiw+1C405NhymLR&#10;G6gVi4xsvfoHyijuIUATRxxM0TeSFcEuxuUdbc5b5mTuBaUO7kb08P9g+avdmSdK1HTydEqJZQZH&#10;fvX+8ue7T1ffvv74ePnr+4dkf/lMZo+TWp0LFSYt7ZlP/fK9PXenwN8GYmHZMruRmfXFwSHQOGUU&#10;t1LSITisue5egsAYto2Qpds33iRIFIXsMfeoLCcT5HRAbtPxk1k5TEvuI+EYgCPkyfdsmqinQqy6&#10;xnA+xBcSDElGTUP0TG3auARrcSXAj3NFtjsNsU+8TkgELJworfGeVdqSrqZYYZoTAmglkjP5gt+s&#10;l9qTHUu7lZ8cpLcGO+uvx/11j7U1uItD+MB3wMjcb4EnPisW2j5coJUyWOVha0W2IlP6uRUkZqWj&#10;V6i9ljTxNVJQoiV+3snCaFRG22ESSfx+jGsQhzOf3GkouGA5cPgY0gb/fc5Rf34A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DCp/0wAAAAUBAAAPAAAAAAAAAAEAIAAAACIAAABkcnMvZG93bnJl&#10;di54bWxQSwECFAAUAAAACACHTuJAEd7tNDsCAABIBAAADgAAAAAAAAABACAAAAAiAQAAZHJzL2Uy&#10;b0RvYy54bWxQSwUGAAAAAAYABgBZAQAAzwUAAAAA&#10;">
                        <v:fill on="f" focussize="0,0"/>
                        <v:stroke color="#000000 [3229]" joinstyle="round" dashstyle="dash" endarrow="block"/>
                        <v:imagedata o:title=""/>
                        <o:lock v:ext="edit" aspectratio="f"/>
                      </v:shape>
                      <v:shape id="文本框 64" o:spid="_x0000_s1026" o:spt="202" type="#_x0000_t202" style="position:absolute;left:1724025;top:2714625;height:295275;width:74295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NaxD34iAgAAIwQAAA4AAABkcnMvZTJvRG9jLnhtbK1TzY7TMBC+&#10;I/EOlu80bZS2NGq6WrZahLT8SAsP4DpOY5F4zNhtUh4A3oATF+48V5+DsdPdLctlD1yssWf8zfd9&#10;Hi8v+rZhe4VOgyn4ZDTmTBkJpTbbgn/6eP3iJWfOC1OKBowq+EE5frF6/mzZ2VylUENTKmQEYlze&#10;2YLX3ts8SZysVSvcCKwylKwAW+Fpi9ukRNERetsk6Xg8SzrA0iJI5RydrockPyHiUwChqrRUa5C7&#10;Vhk/oKJqhCdJrtbW8VVkW1VK+vdV5ZRnTcFJqY8rNaF4E9ZktRT5FoWttTxREE+h8EhTK7ShpvdQ&#10;a+EF26H+B6rVEsFB5UcS2mQQEh0hFZPxI29ua2FV1EJWO3tvuvt/sPLd/gMyXRY8nc84M6KlJz/+&#10;+H78+fv46xubZcGhzrqcCm8tlfr+FfQ0N1GtszcgPztm4KoWZqsuEaGrlSiJ4STcTM6uDjgugGy6&#10;t1BSI7HzEIH6CttgHxnCAvo8zcbplLND4DXJZhTHl1K9Z5IK5lm6mNIbylCwmKbzmE9Efgdk0fnX&#10;CloWgoIjDUJsJPY3zgdiIr8rCX0NXOumiS0a89cBFYaTKCRwH1T4ftNTdVC3gfJAkhCG2aKfRUEN&#10;+JWzjuaq4O7LTqDirHljyJbFJMvCIMZNNp2ntMHzzOY8I4wkqIJ7zobwyg/Du7OotzV1Gh7CwCVZ&#10;Weko7YHViTfNTlR8mvMwnOf7WPXwt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QhyPTAAAA&#10;BQEAAA8AAAAAAAAAAQAgAAAAIgAAAGRycy9kb3ducmV2LnhtbFBLAQIUABQAAAAIAIdO4kDWsQ9+&#10;IgIAACMEAAAOAAAAAAAAAAEAIAAAACIBAABkcnMvZTJvRG9jLnhtbFBLBQYAAAAABgAGAFkBAAC2&#10;BQAAAAA=&#10;">
                        <v:fill on="f" focussize="0,0"/>
                        <v:stroke on="f"/>
                        <v:imagedata o:title=""/>
                        <o:lock v:ext="edit" aspectratio="f"/>
                        <v:textbox>
                          <w:txbxContent>
                            <w:p>
                              <w:pPr>
                                <w:jc w:val="center"/>
                                <w:rPr>
                                  <w:sz w:val="18"/>
                                  <w:szCs w:val="18"/>
                                </w:rPr>
                              </w:pPr>
                              <w:r>
                                <w:rPr>
                                  <w:rFonts w:hint="eastAsia"/>
                                  <w:sz w:val="18"/>
                                  <w:szCs w:val="18"/>
                                </w:rPr>
                                <w:t>固废、废水</w:t>
                              </w:r>
                            </w:p>
                          </w:txbxContent>
                        </v:textbox>
                      </v:shape>
                      <v:shape id="直接箭头连接符 65" o:spid="_x0000_s1026" o:spt="32" type="#_x0000_t32" style="position:absolute;left:2795270;top:2614930;flip:x y;height:356870;width:0;" filled="f" stroked="t" coordsize="21600,21600" o:gfxdata="UEsDBAoAAAAAAIdO4kAAAAAAAAAAAAAAAAAEAAAAZHJzL1BLAwQUAAAACACHTuJAyy3LmdYAAAAF&#10;AQAADwAAAGRycy9kb3ducmV2LnhtbE2P3UrEMBCF7wXfIYzgjbhJXLqU2nQvBLWwC2LdB8g2Y1ts&#10;JqXJ/ujTO3qjNwcOZzjnm3J99qM44hyHQAb0QoFAaoMbqDOwe3u8zUHEZMnZMRAa+MQI6+ryorSF&#10;Cyd6xWOTOsElFAtroE9pKqSMbY/exkWYkDh7D7O3ie3cSTfbE5f7Ud4ptZLeDsQLvZ3wocf2ozl4&#10;Ay/L5karetNt9a5+xqdt/rWpozHXV1rdg0h4Tn/H8IPP6FAx0z4cyEUxGuBH0q9yli81272BbJVl&#10;IKtS/qevvgFQSwMEFAAAAAgAh07iQG9oxgdGAgAAWwQAAA4AAABkcnMvZTJvRG9jLnhtbK1UvXIT&#10;MRDumeEdNOrx2Q52kpucU9gEigCeSaCXJZ1Pg6TVSLLPfglegBkqoAKq9DwNhMdgpTsCCU0KrtCs&#10;9ufbb390J6c7o8lW+qDAVnQ0GFIiLQeh7Lqiry7PHh1REiKzgmmwsqJ7Gejp7OGDk9aVcgwNaCE9&#10;QRAbytZVtInRlUUReCMNCwNw0qKxBm9YxKtfF8KzFtGNLsbD4bRowQvngcsQULvojLRH9PcBhLpW&#10;XC6Ab4y0sUP1UrOIJYVGuUBnmW1dSx5f1nWQkeiKYqUxn5gE5VU6i9kJK9eeuUbxngK7D4U7NRmm&#10;LCa9gVqwyMjGq3+gjOIeAtRxwMEUXSG5I1jFaHinNxcNczLXgq0O7qbp4f/B8hfbpSdKVHR8eEiJ&#10;ZQZHfv3u6sfbj9dfv3z/cPXz2/skf/5EppPUrdaFEoPmdulTvXxnL9w58DeBWJg3zK5lZn25dwg0&#10;ShHFrZB0CQ5zrtrnINCHbSLk1u1qb0itlXuWArP0OkkpDTaK7BLH48n4EGe3R3k6enx80E9Q7iLh&#10;6IAmjraDyfQI3VJyVibchOF8iE8lGJKEiobomVo3cQ7W4pqA7zKx7XmIXeDvgBRs4UxpjXpWakva&#10;iiKRSaYWQCuRjMkW/Ho1155sWdq3/GUnvTFYbac+nqC+WzxU43r23j3dHiJTv4Wd6CxYaDp3gVIH&#10;4mFjRWYWmdJPrCAxNz96hePQkia6RgpKtMQXn6SuPm374aR5dJNdgdgvfTKnOeHOZRr9+0hL/fc9&#10;e/35J8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sty5nWAAAABQEAAA8AAAAAAAAAAQAgAAAA&#10;IgAAAGRycy9kb3ducmV2LnhtbFBLAQIUABQAAAAIAIdO4kBvaMYHRgIAAFsEAAAOAAAAAAAAAAEA&#10;IAAAACUBAABkcnMvZTJvRG9jLnhtbFBLBQYAAAAABgAGAFkBAADdBQAAAAA=&#10;">
                        <v:fill on="f" focussize="0,0"/>
                        <v:stroke color="#000000 [3200]" joinstyle="round" dashstyle="dash" endarrow="block"/>
                        <v:imagedata o:title=""/>
                        <o:lock v:ext="edit" aspectratio="f"/>
                      </v:shape>
                      <v:shape id="文本框 66" o:spid="_x0000_s1026" o:spt="202" type="#_x0000_t202" style="position:absolute;left:2428875;top:2367280;height:294640;width:74295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G4j9+0jAgAAIwQAAA4AAABkcnMvZTJvRG9jLnhtbK1TS27bMBDd&#10;F+gdCO5r2ar8EywHaYwUBdIPkPYANEVZREUOS9KW3AM0N+iqm+57Lp+jQ0pJ3XSTRTfCkDN6896b&#10;4eqiUw05COsk6IJORmNKhOZQSr0r6KeP1y8WlDjPdMka0KKgR+Hoxfr5s1VrcpFCDU0pLEEQ7fLW&#10;FLT23uRJ4ngtFHMjMEJjsgKrmMej3SWlZS2iqyZJx+NZ0oItjQUunMPbTZ+kA6J9CiBUleRiA3yv&#10;hPY9qhUN8yjJ1dI4uo5sq0pw/76qnPCkKSgq9fGLTTDehm+yXrF8Z5mpJR8osKdQeKRJMamx6QPU&#10;hnlG9lb+A6Ukt+Cg8iMOKumFREdQxWT8yJvbmhkRtaDVzjyY7v4fLH93+GCJLAuaznHwmikc+en7&#10;3enHr9PPb2Q2Cw61xuVYeGuw1HevoMO9iWqduQH+2RENVzXTO3FpLbS1YCUynIQ/k7NfexwXQLbt&#10;WyixEdt7iEBdZVWwDw0hiJ5m6WIxn1JyxPjlbJ4uhkmJzhOOBfMsXU5xhjwULLNZFvMJy++BjHX+&#10;tQBFQlBQi4sQG7HDjfOBGMvvS0JfDdeyaeIyNPqvCywMN1FI4N6r8N22G4zZQnlESRb63cKXhUEN&#10;9islLe5VQd2XPbOCkuaNRluWkwzJEh8P2XSe4sGeZ7bnGaY5QhXUU9KHV75f3r2xcldjp34QGi7R&#10;ykpGacHzntXAG3cnKh72PCzn+TlW/Xnb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EIcj0wAA&#10;AAUBAAAPAAAAAAAAAAEAIAAAACIAAABkcnMvZG93bnJldi54bWxQSwECFAAUAAAACACHTuJAbiP3&#10;7SMCAAAjBAAADgAAAAAAAAABACAAAAAiAQAAZHJzL2Uyb0RvYy54bWxQSwUGAAAAAAYABgBZAQAA&#10;twUAAAAA&#10;">
                        <v:fill on="f" focussize="0,0"/>
                        <v:stroke on="f"/>
                        <v:imagedata o:title=""/>
                        <o:lock v:ext="edit" aspectratio="f"/>
                        <v:textbox>
                          <w:txbxContent>
                            <w:p>
                              <w:pPr>
                                <w:jc w:val="center"/>
                                <w:rPr>
                                  <w:sz w:val="18"/>
                                  <w:szCs w:val="18"/>
                                </w:rPr>
                              </w:pPr>
                              <w:r>
                                <w:rPr>
                                  <w:rFonts w:hint="eastAsia"/>
                                  <w:sz w:val="18"/>
                                  <w:szCs w:val="18"/>
                                </w:rPr>
                                <w:t>废气</w:t>
                              </w:r>
                            </w:p>
                          </w:txbxContent>
                        </v:textbox>
                      </v:shape>
                      <v:shape id="直接箭头连接符 67" o:spid="_x0000_s1026" o:spt="32" type="#_x0000_t32" style="position:absolute;left:3314700;top:671195;height:314325;width:0;" filled="f" stroked="t" coordsize="21600,21600" o:gfxdata="UEsDBAoAAAAAAIdO4kAAAAAAAAAAAAAAAAAEAAAAZHJzL1BLAwQUAAAACACHTuJAugwqf9MAAAAF&#10;AQAADwAAAGRycy9kb3ducmV2LnhtbE2PzU7DMBCE70i8g7VI3KidoFQlxOmBlhMnSg8ct7FJ0trr&#10;YLs/vD0LF7iMNJrVzLfN8uKdONmYxkAaipkCYakLZqRew/bt+W4BImUkgy6Q1fBlEyzb66sGaxPO&#10;9GpPm9wLLqFUo4Yh56mWMnWD9ZhmYbLE2UeIHjPb2EsT8czl3slSqbn0OBIvDDjZp8F2h83Ra3jo&#10;/LrM7y8OP1f7VSyyqmS51vr2plCPILK95L9j+MFndGiZaReOZJJwGviR/KucLe4LtjsN1byqQLaN&#10;/E/ffgNQSwMEFAAAAAgAh07iQGFNpPU9AgAARwQAAA4AAABkcnMvZTJvRG9jLnhtbK1TsXITMRDt&#10;meEfNOrJ+Rxik5ucU9iEJoBnEj5AlnR3GiStRpJ99k/wA8xQARVQpedrIHwGK50TSGhScMXNrnb1&#10;dt/b1cnp1miykT4osDUtD0aUSMtBKNvW9M3l2ZNnlITIrGAarKzpTgZ6Onv86KR3lRxDB1pITxDE&#10;hqp3Ne1idFVRBN5Jw8IBOGkx2IA3LKLr20J41iO60cV4NJoUPXjhPHAZAp4uhiDdI/qHAELTKC4X&#10;wNdG2jigeqlZREqhUy7QWe62aSSPr5smyEh0TZFpzH8sgvYq/YvZCataz1yn+L4F9pAW7nEyTFks&#10;egu1YJGRtVf/QBnFPQRo4gEHUwxEsiLIohzd0+aiY05mLih1cLeih/8Hy19tlp4oUdPx9JgSywyO&#10;/Pr91c93n66/ff3x8erX9w/J/vKZTKZJrd6FCi/N7dInvnxrL9w58LeBWJh3zLYyd325cwhUphvF&#10;nSvJCQ5rrvqXIDCHrSNk6baNNwkSRSHbmh4elk+nI5zTrqaTaVkeHw3DkttIOMYxwjGEWYfjHCpY&#10;dQPhfIgvJBiSjJqG6JlquzgHa3EjwJe5INuch5gaZNXNhVTfwpnSOi+GtqSv6fERFkiRAFqJFMyO&#10;b1dz7cmGpdXKX07Sa4PEhuNyOB6w1gZXcZ+edUHAASO3cAc89bNgoRvSBVoDeQ9rKzJcZEo/t4LE&#10;LHT0CqXXkqZ+jRSUaImvO1kDQW33g0jaD1NcgdgtfQqnmeB+5Tb2byEt8N9+zvrz/m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oMKn/TAAAABQEAAA8AAAAAAAAAAQAgAAAAIgAAAGRycy9kb3du&#10;cmV2LnhtbFBLAQIUABQAAAAIAIdO4kBhTaT1PQIAAEcEAAAOAAAAAAAAAAEAIAAAACIBAABkcnMv&#10;ZTJvRG9jLnhtbFBLBQYAAAAABgAGAFkBAADRBQAAAAA=&#10;">
                        <v:fill on="f" focussize="0,0"/>
                        <v:stroke color="#000000 [3229]" joinstyle="round" dashstyle="dash" endarrow="block"/>
                        <v:imagedata o:title=""/>
                        <o:lock v:ext="edit" aspectratio="f"/>
                      </v:shape>
                      <v:shape id="文本框 68" o:spid="_x0000_s1026" o:spt="202" type="#_x0000_t202" style="position:absolute;left:3086100;top:438150;height:295275;width:485775;" fillcolor="#FFFFFF [3217]" filled="t" stroked="f" coordsize="21600,21600" o:gfxdata="UEsDBAoAAAAAAIdO4kAAAAAAAAAAAAAAAAAEAAAAZHJzL1BLAwQUAAAACACHTuJA22icqdQAAAAF&#10;AQAADwAAAGRycy9kb3ducmV2LnhtbE2PwU7DMBBE70j8g7VIXBB1AiQtIU4lkEBcW/oBm3ibRMTr&#10;KHab9u9ZuNDLSKNZzbwt1yc3qCNNofdsIF0koIgbb3tuDey+3u9XoEJEtjh4JgNnCrCurq9KLKyf&#10;eUPHbWyVlHAo0EAX41hoHZqOHIaFH4kl2/vJYRQ7tdpOOEu5G/RDkuTaYc+y0OFIbx0139uDM7D/&#10;nO+y57n+iLvl5il/xX5Z+7Mxtzdp8gIq0in+H8MvvqBDJUy1P7ANajAgj8Q/lWz1mIqtDWR5loGu&#10;Sn1JX/0AUEsDBBQAAAAIAIdO4kCCNLRaTwIAAIEEAAAOAAAAZHJzL2Uyb0RvYy54bWytVEtu2zAQ&#10;3RfoHQjuG9mOnTiG5SB1kKJA+gHSHoCmKIsoxWGHtKX0AM0Nuuqm+57L5+iQdBI33WRRLQjOh2/e&#10;PA41P+9bw7YKvQZb8uHRgDNlJVTarkv++dPVqylnPghbCQNWlfxWeX6+ePli3rmZGkEDplLICMT6&#10;WedK3oTgZkXhZaNa4Y/AKUvBGrAVgUxcFxWKjtBbU4wGg5OiA6wcglTek/cyB/keEZ8DCHWtpboE&#10;uWmVDRkVlRGBWvKNdp4vEtu6VjJ8qGuvAjMlp05DWqkI7VdxLRZzMVujcI2WewriORSe9NQKbano&#10;A9SlCIJtUP8D1WqJ4KEORxLaIjeSFKEuhoMn2tw0wqnUC0nt3YPo/v/Byvfbj8h0VfLRlDSxoqUr&#10;3/242/38vfv1nZ1Mo0Kd8zNKvHGUGvrX0NPcpG69uwb5xTMLy0bYtbpAhK5RoiKGw3iyODiacXwE&#10;WXXvoKJCYhMgAfU1tlE+EoQR+vFgejIcEJ/bko+Pp8PJ/qJUH5ik+Hg6OT2dcCYpPjqbjGgfi4nZ&#10;PY5DH94oaFnclBxpDlIdsb32Iafep8SyHoyurrQxycD1ammQbQXNzFX60lmzaYl1dhM5+vL0kJ9m&#10;LPuTi3j4jJE4/QVubCxhIRbLPKInyRSVyRqFftVTMGq3guqWBEPIk0vvljYN4DfOOprakvuvG4GK&#10;M/PWkuhnw/E4jnkyxpPTERl4GFkdRoSVBFXywFneLkN+GhuHet1QpXzNFi7oomqdlHtktedNk5n6&#10;3L+iOPqHdsp6/HM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aJyp1AAAAAUBAAAPAAAAAAAA&#10;AAEAIAAAACIAAABkcnMvZG93bnJldi54bWxQSwECFAAUAAAACACHTuJAgjS0Wk8CAACBBAAADgAA&#10;AAAAAAABACAAAAAjAQAAZHJzL2Uyb0RvYy54bWxQSwUGAAAAAAYABgBZAQAA5AUAAAAA&#10;">
                        <v:fill on="t" focussize="0,0"/>
                        <v:stroke on="f"/>
                        <v:imagedata o:title=""/>
                        <o:lock v:ext="edit" aspectratio="f"/>
                        <v:textbox>
                          <w:txbxContent>
                            <w:p>
                              <w:pPr>
                                <w:jc w:val="center"/>
                                <w:rPr>
                                  <w:sz w:val="18"/>
                                  <w:szCs w:val="18"/>
                                </w:rPr>
                              </w:pPr>
                              <w:r>
                                <w:rPr>
                                  <w:rFonts w:hint="eastAsia"/>
                                  <w:sz w:val="18"/>
                                  <w:szCs w:val="18"/>
                                </w:rPr>
                                <w:t>碱</w:t>
                              </w:r>
                            </w:p>
                          </w:txbxContent>
                        </v:textbox>
                      </v:shape>
                      <v:shape id="文本框 109" o:spid="_x0000_s1026" o:spt="202" type="#_x0000_t202" style="position:absolute;left:3876675;top:1242695;height:295275;width:83820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FElKyMlAgAAJAQAAA4AAABkcnMvZTJvRG9jLnhtbK1TS27bMBTc&#10;F+gdCO5r2Yrt2ILlII2RokD6AdIegKYoi6jExz7SltwDNDfoqpvuey6fo4+Uk7jpJotuCH6G894M&#10;h4uLrqnZTqHTYHI+Ggw5U0ZCoc0m558/Xb+acea8MIWowaic75XjF8uXLxatzVQKFdSFQkYkxmWt&#10;zXnlvc2SxMlKNcINwCpDhyVgIzwtcZMUKFpib+okHQ6nSQtYWASpnKPdVX/Ij4z4HEIoSy3VCuS2&#10;Ucb3rKhq4UmSq7R1fBm7LUsl/YeydMqzOuek1MeRitB8HcZkuRDZBoWttDy2IJ7TwhNNjdCGij5Q&#10;rYQXbIv6H6pGSwQHpR9IaJJeSHSEVIyGT7y5rYRVUQtZ7eyD6e7/0cr3u4/IdJHzdDbizIiGnvzw&#10;4+7w8/fh13c2Gs6DRa11GSFvLWF99xo6Ck6U6+wNyC+OGbiqhNmoS0RoKyUKanEUbiYnV3seF0jW&#10;7TsoqJLYeohEXYlN8I8cYcR+NjufTs8nnO2JJx2n0/mkfyrVeSYJMDubUZg4kwRI55OUsKGayO6J&#10;LDr/RkHDwiTnSEmIhcTuxvkeeg8JdQ1c67qmfZHV5q8N4gw7UUjovVfhu3VH6KBuDcWeJCH04aKv&#10;RZMK8BtnLQUr5+7rVqDirH5ryJb5aDwOSYyL8eQ8pQWenqxPT4SRRJVzz1k/vfJ9ercW9aaiSv1D&#10;GLgkK0sdpT12deybwhPNOQY9pPN0HVGPn3v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QhyPT&#10;AAAABQEAAA8AAAAAAAAAAQAgAAAAIgAAAGRycy9kb3ducmV2LnhtbFBLAQIUABQAAAAIAIdO4kBR&#10;JSsjJQIAACQEAAAOAAAAAAAAAAEAIAAAACIBAABkcnMvZTJvRG9jLnhtbFBLBQYAAAAABgAGAFkB&#10;AAC5BQAAAAA=&#10;">
                        <v:fill on="f" focussize="0,0"/>
                        <v:stroke on="f"/>
                        <v:imagedata o:title=""/>
                        <o:lock v:ext="edit" aspectratio="f"/>
                        <v:textbox>
                          <w:txbxContent>
                            <w:p>
                              <w:pPr>
                                <w:jc w:val="center"/>
                                <w:rPr>
                                  <w:sz w:val="18"/>
                                  <w:szCs w:val="18"/>
                                </w:rPr>
                              </w:pPr>
                              <w:r>
                                <w:rPr>
                                  <w:rFonts w:hint="eastAsia"/>
                                  <w:sz w:val="18"/>
                                  <w:szCs w:val="18"/>
                                </w:rPr>
                                <w:t>熟石膏粉</w:t>
                              </w:r>
                            </w:p>
                          </w:txbxContent>
                        </v:textbox>
                      </v:shape>
                      <v:shape id="文本框 19" o:spid="_x0000_s1026" o:spt="202" type="#_x0000_t202" style="position:absolute;left:1285875;top:838200;height:295275;width:70485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E3d0UGQCAADKBAAADgAAAGRycy9lMm9Eb2MueG1srVTNbhMxEL4j&#10;8Q6W73STbdJuo2yqkqoIqfxIhQdwvN6she0xtpPd8gD0DThx4c5z9TkY22kIRUI9sIeV7Rl/8803&#10;M56fD1qRrXBegqnp+GhEiTAcGmnWNf344epFRYkPzDRMgRE1vRWeni+eP5v3diZK6EA1whEEMX7W&#10;25p2IdhZUXjeCc38EVhh0NiC0yzg1q2LxrEe0bUqytHopOjBNdYBF97j6WU20h2iewogtK3k4hL4&#10;RgsTMqoTigVMyXfSerpIbNtW8PCubb0IRNUUMw3pj0FwvYr/YjFns7VjtpN8R4E9hcKjnDSTBoPu&#10;oS5ZYGTj5F9QWnIHHtpwxEEXOZGkCGYxHj3S5qZjVqRcUGpv96L7/wfL327fOyKbmpZVSYlhGkt+&#10;/+3u/vvP+x9fyfgsKtRbP0PHG4uuYXgJA/ZNytbba+CfPDGw7JhZiwvnoO8Ea5DhON4sDq5mHB9B&#10;Vv0baDAQ2wRIQEPrdJQPBSERvaym1emUktuaVscVtk0ulBgC4Wg/HU2qKZaQo708m5boGoOx2QOO&#10;dT68EqBJXNTUYR+kOGx77UN2fXCJYT0o2VxJpdLGrVdL5ciWYc9cpS/dVRuNrPPxeBS/TArPscfy&#10;eTpCHj5jJE5/gCtD+pqeHCP7fwdOAfZwh/y0DDiASmrUZk8DYyqz0ztKnMUOw2rY1W8FzS0q7yCP&#10;AD4AuOjAfaGkx/avqf+8YU5Qol4brN7ZeDKJ85I2k+lpiRt3aFkdWpjhCFXTQEleLkOesY11ct1h&#10;pNwvBi6w4q1MJYitkVnteGOLJ8F24xhn6HCfvH4/QY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fSedIAAAAFAQAADwAAAAAAAAABACAAAAAiAAAAZHJzL2Rvd25yZXYueG1sUEsBAhQAFAAAAAgA&#10;h07iQBN3dFBkAgAAygQAAA4AAAAAAAAAAQAgAAAAIQEAAGRycy9lMm9Eb2MueG1sUEsFBgAAAAAG&#10;AAYAWQEAAPc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鄂式破碎</w:t>
                              </w:r>
                            </w:p>
                          </w:txbxContent>
                        </v:textbox>
                      </v:shape>
                      <v:shape id="文本框 19" o:spid="_x0000_s1026" o:spt="202" type="#_x0000_t202" style="position:absolute;left:1285875;top:1457325;height:295275;width:704850;"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kYKS9GUCAADLBAAADgAAAGRycy9lMm9Eb2MueG1srVTNbhMxEL4j&#10;8Q6W72STbdKkUTdVaRWEVH6kwgM4Xm/WwvYY28lueAD6Bpy4cOe5+hyM7TSEIqEe2MPKY4+/+eab&#10;GZ9f9FqRrXBegqnoaDCkRBgOtTTrin78sHwxo8QHZmqmwIiK7oSnF4vnz847OxcltKBq4QiCGD/v&#10;bEXbEOy8KDxvhWZ+AFYYPGzAaRbQdOuidqxDdK2Kcjg8LTpwtXXAhfe4e50P6R7RPQUQmkZycQ18&#10;o4UJGdUJxQKm5FtpPV0ktk0jeHjXNF4EoiqKmYb0xyC4XsV/sThn87VjtpV8T4E9hcKjnDSTBoMe&#10;oK5ZYGTj5F9QWnIHHpow4KCLnEhSBLMYDR9pc9syK1IuKLW3B9H9/4Plb7fvHZF1RcvZCSWGaSz5&#10;/be7++8/7398JaOzqFBn/Rwdby26hv4l9Ng3KVtvb4B/8sTAVcvMWlw6B10rWI0MR/FmcXQ14/gI&#10;sureQI2B2CZAAuobp6N8KAiJ6OVsMptOKNnhejyZnpSTXCnRB8LRYToczyZYQ44O5dmkRN8Yjc0f&#10;gKzz4ZUATeKiog4bIQVi2xsfsuuDS4zrQcl6KZVKhluvrpQjW4ZNs0xfuqs2Gmnn7dEwfpkU7mOT&#10;5f20hTx8xkic/gBXhnQVPT1B9v8OnAIc4I75aRlwApXUFZ0daGBMZfaCR42z2qFf9fsCrqDeofQO&#10;8gzgC4CLFtwXSjrs/4r6zxvmBCXqtcHynY3G4zgwycASlGi445PV8QkzHKEqGijJy6uQh2xjnVy3&#10;GCk3jIFLLHkjUwlib2RWe97Y40mw/TzGITq2k9fvN2j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530nnSAAAABQEAAA8AAAAAAAAAAQAgAAAAIgAAAGRycy9kb3ducmV2LnhtbFBLAQIUABQAAAAI&#10;AIdO4kCRgpL0ZQIAAMsEAAAOAAAAAAAAAAEAIAAAACEBAABkcnMvZTJvRG9jLnhtbFBLBQYAAAAA&#10;BgAGAFkBAAD4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二级破碎</w:t>
                              </w:r>
                            </w:p>
                          </w:txbxContent>
                        </v:textbox>
                      </v:shape>
                      <v:shape id="AutoShape 157" o:spid="_x0000_s1026" o:spt="32" type="#_x0000_t32" style="position:absolute;left:1638300;top:1133475;height:323850;width:635;"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P31hxgkAgAAUgQAAA4AAABkcnMvZTJvRG9jLnhtbK1UQW7b&#10;MBC8F+gfCN5rWVLsuILloLCbXtLGQNIH0CQlEaW4BElb9u+7pOy4SVEgh+ogkNrlzOzsUsu7Y6/J&#10;QTqvwNQ0n0wpkYaDUKat6c/n+08LSnxgRjANRtb0JD29W338sBxsJQvoQAvpCIIYXw22pl0Itsoy&#10;zzvZMz8BKw0GG3A9C7h1bSYcGxC911kxnc6zAZywDrj0Hr9uxiA9I7r3AELTKC43wPe9NGFEdVKz&#10;gCX5TllPV0lt00geHpvGy0B0TbHSkN5IgutdfGerJatax2yn+FkCe4+ENzX1TBkkfYHasMDI3qm/&#10;oHrFHXhowoRDn42FJEewinz6xpunjlmZakGrvX0x3f8/WP7jsHVEiZoWixtKDOux5V/2ARI3yWe3&#10;0aLB+goz12brYpH8aJ7sA/BfnhhYd8y0MqU/nyyezkdTfVgfzRm5oLg4IscYkkZcY+U5lnqRvWKK&#10;G29R3274DgKhGQpLNh8b10claCBB3HxeLsop9vSE67wsb25nZ6ZjIBwT5uWMEo7RsigXs5GKVRcU&#10;63z4JqEncVFTHxxTbRfWYAwOELg8cbLDgw9oRsaqy4EowcC90jrNkTZkqOnnWTFLBzxoJWIwpnnX&#10;7tbakQOLk5ieKBHBXqU52BuRwDrJxFcjSEimGryLNKL3UlCiJV7duEqZgSl9zQxOYUP0P7KRTxuk&#10;vVg79nYH4rR1UU78jqOWhJ2vRZzlP/cp6/or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MZ&#10;hNYAAAAFAQAADwAAAAAAAAABACAAAAAiAAAAZHJzL2Rvd25yZXYueG1sUEsBAhQAFAAAAAgAh07i&#10;QP31hxgkAgAAUgQAAA4AAAAAAAAAAQAgAAAAJQEAAGRycy9lMm9Eb2MueG1sUEsFBgAAAAAGAAYA&#10;WQEAALsFAAAAAA==&#10;">
                        <v:fill on="f" focussize="0,0"/>
                        <v:stroke color="#000000" joinstyle="round" endarrow="block"/>
                        <v:imagedata o:title=""/>
                        <o:lock v:ext="edit" aspectratio="f"/>
                      </v:shape>
                      <v:shape id="AutoShape 158" o:spid="_x0000_s1026" o:spt="34" type="#_x0000_t34" style="position:absolute;left:942975;top:986155;flip:y;height:619125;width:342900;" filled="f" stroked="t" coordsize="21600,21600" o:gfxdata="UEsDBAoAAAAAAIdO4kAAAAAAAAAAAAAAAAAEAAAAZHJzL1BLAwQUAAAACACHTuJAvf1ODNQAAAAF&#10;AQAADwAAAGRycy9kb3ducmV2LnhtbE2PwU7DMBBE70j8g7WVuFE7RamqEKeHSJwQBwpC6s2Jt0mo&#10;vY7iTRv+HsMFLiONZjXzttwv3okLTnEIpCFbKxBIbbADdRre357udyAiG7LGBUINXxhhX93elKaw&#10;4UqveDlwJ1IJxcJo6JnHQsrY9uhNXIcRKWWnMHnDyU6dtJO5pnLv5EaprfRmoLTQmxHrHtvzYfYa&#10;an5plmbzqUbFp+dQf7jjMGda360y9QiCceG/Y/jBT+hQJaYmzGSjcBrSI/yrKds9ZMk2GvJtnoOs&#10;SvmfvvoGUEsDBBQAAAAIAIdO4kCZx6wkRAIAAJIEAAAOAAAAZHJzL2Uyb0RvYy54bWytVMlu2zAQ&#10;vRfoPxC811pSObJgOSjsppe0MZC0d5qkLLbcQNKW/fcdUorTpCiQQ3UQhnrDN/Nm0fLmpCQ6cueF&#10;0S0uZjlGXFPDhN63+Pvj7YcaIx+IZkQazVt85h7frN6/Ww624aXpjWTcISDRvhlsi/sQbJNlnvZc&#10;ET8zlmsAO+MUCXB0+4w5MgC7klmZ5/NsMI5ZZyj3Hr5uRhBPjO4thKbrBOUbQw+K6zCyOi5JAEm+&#10;F9bjVcq26zgN913neUCyxaA0pDcEAXsX39lqSZq9I7YXdEqBvCWFV5oUERqCXqg2JBB0cOIvKiWo&#10;M950YUaNykYhqSKgoshf1eahJ5YnLVBqby9F9/+Pln47bh0SrMVlXWGkiYKWfzoEk2KjoqpjiQbr&#10;G/Bc662LIulJP9g7Q395pM26J3rPk/vj2cLtYiyqD+uTTszXMFGCnVp8NSJcsyeorMsJS7eyF4Hi&#10;wVtIbzd8NQyYCeSVqnzqnEKdFPZHDBdTgkoiiLD4WC6uQccZzHpeVNUU8RQQjQkAnEPrKeDzYlGU&#10;Cc9IEwkjjXU+fOFGoWi0eAfjtTZawxgZd5UCkeOdD6nTbKoWYT8LjDolYXCORKIqhyfGBd7JG6wn&#10;5nhVm1shZRo9qdEAuVaQSUS8kYJFMB3cfreWDgEpjGp6JtoXbkoEWEgpVIvrixNpek7YZ81QSE3R&#10;sMs4hlKcYSQ5rH60Ug6BCPnsGZyAhsp/eIMSqUHaU2/G2dgZdt66KDl+h1FN4qe1irvw5zl5Pf9K&#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f1ODNQAAAAFAQAADwAAAAAAAAABACAAAAAiAAAA&#10;ZHJzL2Rvd25yZXYueG1sUEsBAhQAFAAAAAgAh07iQJnHrCREAgAAkgQAAA4AAAAAAAAAAQAgAAAA&#10;IwEAAGRycy9lMm9Eb2MueG1sUEsFBgAAAAAGAAYAWQEAANkFAAAAAA==&#10;" adj="10800">
                        <v:fill on="f" focussize="0,0"/>
                        <v:stroke color="#000000" miterlimit="8" joinstyle="miter" endarrow="block"/>
                        <v:imagedata o:title=""/>
                        <o:lock v:ext="edit" aspectratio="f"/>
                      </v:shape>
                      <v:shape id="文本框 50" o:spid="_x0000_s1026" o:spt="202" type="#_x0000_t202" style="position:absolute;left:1181100;top:457200;height:304800;width:571500;" filled="f" stroked="f" coordsize="21600,21600" o:gfxdata="UEsDBAoAAAAAAIdO4kAAAAAAAAAAAAAAAAAEAAAAZHJzL1BLAwQUAAAACACHTuJAZhCHI9MAAAAF&#10;AQAADwAAAGRycy9kb3ducmV2LnhtbE2PzU7DMBCE70i8g7VI3KgdIFUb4vQA4gqi/Ei9beNtEhGv&#10;o9htwtuzcIHLSKNZzXxbbmbfqxONsQtsIVsYUMR1cB03Ft5eH69WoGJCdtgHJgtfFGFTnZ+VWLgw&#10;8QudtqlRUsKxQAttSkOhdaxb8hgXYSCW7BBGj0ns2Gg34iTlvtfXxiy1x45locWB7luqP7dHb+H9&#10;6bD7uDXPzYPPhynMRrNfa2svLzJzByrRnP6O4Qdf0KESpn04souqtyCPpF+VbHWTid1byJd5Droq&#10;9X/66htQSwMEFAAAAAgAh07iQFtKYHMgAgAAIgQAAA4AAABkcnMvZTJvRG9jLnhtbK1TwXLTMBC9&#10;M8M/aHQntkPSBk+cTmmmDDOFMlP4AEWWYw22VqyU2OED6B9w4sK935XvYCWnbSiXHrh4Vtr1231v&#10;n+ZnfduwrUKnwRQ8G6WcKSOh1GZd8C+fL1/NOHNemFI0YFTBd8rxs8XLF/PO5moMNTSlQkYgxuWd&#10;LXjtvc2TxMlatcKNwCpDyQqwFZ6OuE5KFB2ht00yTtOTpAMsLYJUztHtckjyAyI+BxCqSku1BLlp&#10;lfEDKqpGeKLkam0dX8Rpq0pJf11VTnnWFJyY+vilJhSvwjdZzEW+RmFrLQ8jiOeM8IRTK7Shpg9Q&#10;S+EF26D+B6rVEsFB5UcS2mQgEhUhFln6RJubWlgVuZDUzj6I7v4frPy4/YRMlwUfz044M6Klle9/&#10;3u5/3e1//2DTqFBnXU6FN5ZKff8WevJNZOvsFcivjhm4qIVZq3NE6GolSpowC9omR7+GnbjcBZBV&#10;9wFKaiQ2HiJQX2Eb5CNBWEDPZlmW0o52BZ9MT8k2w6JU75mk/PQ0m4a0pPzrdDIb8onI73EsOv9O&#10;QctCUHAkH8Q+YnvlfJhL5Pcloa2BS9000QuN+euCCsNN5BFGH0j4ftVTdeCzgnJHjBAGa9HDoqAG&#10;/M5ZR7YquPu2Eag4a94bUuVNNpkEH8ZDpMYZHmdWxxlhJEEV3HM2hBd+8O7Gol7X1GnYg4FzUrLS&#10;kdrjVIe5yTqR8cHmwZvH51j1+LQ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EIcj0wAAAAUB&#10;AAAPAAAAAAAAAAEAIAAAACIAAABkcnMvZG93bnJldi54bWxQSwECFAAUAAAACACHTuJAW0pgcyAC&#10;AAAiBAAADgAAAAAAAAABACAAAAAiAQAAZHJzL2Uyb0RvYy54bWxQSwUGAAAAAAYABgBZAQAAtAUA&#10;AAAA&#10;">
                        <v:fill on="f" focussize="0,0"/>
                        <v:stroke on="f"/>
                        <v:imagedata o:title=""/>
                        <o:lock v:ext="edit" aspectratio="f"/>
                        <v:textbox>
                          <w:txbxContent>
                            <w:p>
                              <w:pPr>
                                <w:jc w:val="center"/>
                                <w:rPr>
                                  <w:sz w:val="18"/>
                                  <w:szCs w:val="18"/>
                                </w:rPr>
                              </w:pPr>
                              <w:r>
                                <w:rPr>
                                  <w:rFonts w:hint="eastAsia"/>
                                  <w:sz w:val="18"/>
                                  <w:szCs w:val="18"/>
                                </w:rPr>
                                <w:t>清洗</w:t>
                              </w:r>
                            </w:p>
                          </w:txbxContent>
                        </v:textbox>
                      </v:shape>
                      <v:shape id="直接箭头连接符 65" o:spid="_x0000_s1026" o:spt="32" type="#_x0000_t32" style="position:absolute;left:3819525;top:2495550;flip:x y;height:467360;width:13335;" filled="f" stroked="t" coordsize="21600,21600" o:gfxdata="UEsDBAoAAAAAAIdO4kAAAAAAAAAAAAAAAAAEAAAAZHJzL1BLAwQUAAAACACHTuJAyy3LmdYAAAAF&#10;AQAADwAAAGRycy9kb3ducmV2LnhtbE2P3UrEMBCF7wXfIYzgjbhJXLqU2nQvBLWwC2LdB8g2Y1ts&#10;JqXJ/ujTO3qjNwcOZzjnm3J99qM44hyHQAb0QoFAaoMbqDOwe3u8zUHEZMnZMRAa+MQI6+ryorSF&#10;Cyd6xWOTOsElFAtroE9pKqSMbY/exkWYkDh7D7O3ie3cSTfbE5f7Ud4ptZLeDsQLvZ3wocf2ozl4&#10;Ay/L5karetNt9a5+xqdt/rWpozHXV1rdg0h4Tn/H8IPP6FAx0z4cyEUxGuBH0q9yli81272BbJVl&#10;IKtS/qevvgFQSwMEFAAAAAgAh07iQA6G7qdZAgAAewQAAA4AAABkcnMvZTJvRG9jLnhtbK1Uy24T&#10;MRTdI/EPlvd08uikySiTLhIKiwKRWtg7tidj4ZdsJ5P8BD+AxKqwAlbd8zVQPoNrO2pp2XTBLEbX&#10;vva555x7Z6anOyXRljsvjK5x/6iHEdfUMKHXNX57efZsjJEPRDMijeY13nOPT2dPn0w7W/GBaY1k&#10;3CEA0b7qbI3bEGxVFJ62XBF/ZCzXkGyMUyTA0q0L5kgH6EoWg15vVHTGMesM5d7D7iIn8QHRPQbQ&#10;NI2gfGHoRnEdMqrjkgSQ5FthPZ4ltk3DaXjTNJ4HJGsMSkN6QxGIV/FdzKakWjtiW0EPFMhjKDzQ&#10;pIjQUPQWakECQRsn/oFSgjrjTROOqFFFFpIcARX93gNvLlpiedICVnt7a7r/f7D09XbpkGA1HoxP&#10;MNJEQctvPl7/+vD55vu3n1fXv398ivHXL2hURrc66yu4NNdLF/XSnb6w54a+90ibeUv0mifWl3sL&#10;QP3sL9dsvtO5SjnBEOygXswV9+Diwlvgs+peGQb3ySaYZOuucQo1UtiXETRF72IUKYCJCPCG4/6k&#10;HJQY7QH7eFKW5aG7fBcQhQP94XAIaQr549HJcJTSBakidsSxzocX3CgUgxr74IhYt2FutIYxMi5X&#10;I9tzHyLzuwvxsjZnQso0TVKjrsaJS8x4IwWLybRw69VcOrQlcR7TkzTIjQLFeXtSwn42DrZhfA+n&#10;k1+AlyESg3vYkfaC+DYfZxBlEGc2miVmgQj5XDMUUnOCE9AuyXGkqzjDSHL4I8Qo65P60KDYk9z5&#10;lWH7pYvp2CuYyUTj8P3Eof97nU7d/TN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LcuZ1gAA&#10;AAUBAAAPAAAAAAAAAAEAIAAAACIAAABkcnMvZG93bnJldi54bWxQSwECFAAUAAAACACHTuJADobu&#10;p1kCAAB7BAAADgAAAAAAAAABACAAAAAlAQAAZHJzL2Uyb0RvYy54bWxQSwUGAAAAAAYABgBZAQAA&#10;8AUAAAAA&#10;">
                        <v:fill on="f" focussize="0,0"/>
                        <v:stroke color="#000000 [3200]" joinstyle="round" dashstyle="dash" endarrow="block"/>
                        <v:imagedata o:title=""/>
                        <o:lock v:ext="edit" aspectratio="f"/>
                      </v:shape>
                      <v:shape id="文本框 40" o:spid="_x0000_s1026" o:spt="202" type="#_x0000_t202" style="position:absolute;left:4391025;top:2971800;height:295275;width:669925;" fillcolor="#FFFFFF [3217]" filled="t" stroked="t" coordsize="21600,21600" o:gfxdata="UEsDBAoAAAAAAIdO4kAAAAAAAAAAAAAAAAAEAAAAZHJzL1BLAwQUAAAACACHTuJA/nfSedIAAAAF&#10;AQAADwAAAGRycy9kb3ducmV2LnhtbE2PwWrDMBBE74X+g9hAb43sGJvgWg6kUCi9NfUlN8Xa2KbS&#10;ykhKnP59t720l4Fhlpm3ze7mrLhiiJMnBfk6A4HUezPRoKD7eHncgohJk9HWEyr4wgi79v6u0bXx&#10;C73j9ZAGwSUUa61gTGmupYz9iE7HtZ+RODv74HRiGwZpgl643Fm5ybJKOj0RL4x6xucR+8/DxSl4&#10;rfbpiJ15M8Wm8Esn+3C2UamHVZ49gUh4S3/H8IPP6NAy08lfyERhFfAj6Vc52xY525OCsipLkG0j&#10;/9O331BLAwQUAAAACACHTuJAmZZMu2kCAAABBQAADgAAAGRycy9lMm9Eb2MueG1srVRLbtswEN0X&#10;6B0I7htJjp3EguUgdZCiQPoB0h6ApiiLKMlhSdpSeoDmBl11033PlXN0RCqJm6JAFtFC4Gf03ps3&#10;M1qc9lqRnXBegqlocZBTIgyHWppNRT9/unh1QokPzNRMgREVvRaeni5fvlh0thQTaEHVwhEEMb7s&#10;bEXbEGyZZZ63QjN/AFYYvGzAaRZw6zZZ7ViH6Fplkzw/yjpwtXXAhfd4ep4u6YjongIITSO5OAe+&#10;1cKEhOqEYgFT8q20ni6j2qYRPHxoGi8CURXFTEN8Iwmu18M7Wy5YuXHMtpKPEthTJDzKSTNpkPQe&#10;6pwFRrZO/gOlJXfgoQkHHHSWEomOYBZF/sibq5ZZEXNBq729N90/Hyx/v/voiKwrOjnBwhumseS3&#10;P25uf/6+/fWdTKNDnfUlBl5ZDA39a+ixb2K23l4C/+KJgVXLzEacOQddK1iNCovB22zv06EmvvQD&#10;yLp7BzUSsW2ACNQ3Tg/2oSEE0aeH8yKfzCi5Rl3z4+IkHysl+kA4BhwdzefDPY8Bs8nxLLKx8g7I&#10;Oh/eCNBkWFTUYSNEIra79GEQxsq7kIHXg5L1hVQqbtxmvVKO7Bg2zUV84rdqq1F2Oi7y4Untg+fY&#10;ZOk8HiG4TxiR6C9wZUiH+g9neXLwv8SRIAU9C7GWAedWSV1RtHMUj0qVGcs0VCbVKPTrHj0ayrWG&#10;+hoL5iBNDv43cNGC+0ZJh1NTUf91y5ygRL01WPR5McWWISFuprPjCW7c/s16/4YZjlAVDZSk5Sqk&#10;0dxaJzctMqU2M3CGjdLIWLgHVaNunIxo8zjFw+jt72PUw59r+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9J50gAAAAUBAAAPAAAAAAAAAAEAIAAAACIAAABkcnMvZG93bnJldi54bWxQSwECFAAU&#10;AAAACACHTuJAmZZMu2kCAAABBQAADgAAAAAAAAABACAAAAAhAQAAZHJzL2Uyb0RvYy54bWxQSwUG&#10;AAAAAAYABgBZAQAA/AUAAAAA&#10;">
                        <v:fill on="t" focussize="0,0"/>
                        <v:stroke weight="0.5pt" color="#000000 [3229]" miterlimit="8" joinstyle="miter"/>
                        <v:imagedata o:title=""/>
                        <o:lock v:ext="edit" aspectratio="f"/>
                        <v:textbox>
                          <w:txbxContent>
                            <w:p>
                              <w:pPr>
                                <w:jc w:val="center"/>
                                <w:rPr>
                                  <w:sz w:val="18"/>
                                  <w:szCs w:val="18"/>
                                </w:rPr>
                              </w:pPr>
                              <w:r>
                                <w:rPr>
                                  <w:rFonts w:hint="eastAsia"/>
                                  <w:sz w:val="18"/>
                                  <w:szCs w:val="18"/>
                                </w:rPr>
                                <w:t>生石膏粉</w:t>
                              </w:r>
                            </w:p>
                          </w:txbxContent>
                        </v:textbox>
                      </v:shape>
                      <v:shape id="AutoShape 289" o:spid="_x0000_s1026" o:spt="32" type="#_x0000_t32" style="position:absolute;left:4086225;top:3119755;height:635;width:304800;" filled="f" stroked="t" coordsize="21600,21600" o:gfxdata="UEsDBAoAAAAAAIdO4kAAAAAAAAAAAAAAAAAEAAAAZHJzL1BLAwQUAAAACACHTuJA/dMZhNYAAAAF&#10;AQAADwAAAGRycy9kb3ducmV2LnhtbE2PT0vEMBDF74LfIYzgzU2rtKy16YIuYi8KuyviMduMTbCZ&#10;lCb7z0/v6EUvDx5veO839eLoB7HHKbpACvJZBgKpC8ZRr+B183g1BxGTJqOHQKjghBEWzflZrSsT&#10;DrTC/Tr1gksoVlqBTWmspIydRa/jLIxInH2EyevEduqlmfSBy/0gr7OslF474gWrR3yw2H2ud15B&#10;Wr6fbPnW3d+6l83Tc+m+2rZdKnV5kWd3IBIe098x/OAzOjTMtA07MlEMCviR9KuczW9ytlsFRVkU&#10;IJta/qdvvgFQSwMEFAAAAAgAh07iQCyTrwIlAgAAUQQAAA4AAABkcnMvZTJvRG9jLnhtbK1UXW/b&#10;IBR9n7T/gHhf/NEkS6I41ZSse+nWSO1+AAFso2EuAhI7/34XnLRrp0l9mB9s4F7OOfdw8fp26DQ5&#10;SecVmIoWk5wSaTgIZZqK/ny6+7SgxAdmBNNgZEXP0tPbzccP696uZAktaCEdQRDjV72taBuCXWWZ&#10;563smJ+AlQaDNbiOBZy6JhOO9Yje6azM83nWgxPWAZfe4+puDNILonsPINS14nIH/NhJE0ZUJzUL&#10;WJJvlfV0k9TWteThoa69DERXFCsN6Y0kOD7Ed7ZZs1XjmG0Vv0hg75HwpqaOKYOkz1A7Fhg5OvUX&#10;VKe4Aw91mHDosrGQ5AhWUeRvvHlsmZWpFrTa22fT/f+D5T9Oe0eUqGi5WFJiWIdH/uUYIHGTuIgW&#10;9davMHNr9i4WyQfzaO+B//LEwLZlppEp/elscXcxmurDdjAJeTml+B0qejNGpBHXULnAbkuxtCt7&#10;RRQn3qK8Q/8dBCIz1JVcHmrXRSHoH0Hcab6Yl+WMkjNyFMXy82x2YRoC4ZE4ny5yPHKOCfObFMzY&#10;6opinQ/fJHQkDirqg2OqacMWjMH+AVckTna69wG9wI3XDVGCgTuldWojbUhf0eUMlcSIB61EDKaJ&#10;aw5b7ciJxUZMT5SIYK/SHByNSGCtZOKrESQkTw1eRRrROyko0RJvbhylzMCUfskMTuF56H9kI582&#10;SHu1djzaA4jz3kU5cR07LQm73IrYyn/OU9bLn2D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T&#10;GYTWAAAABQEAAA8AAAAAAAAAAQAgAAAAIgAAAGRycy9kb3ducmV2LnhtbFBLAQIUABQAAAAIAIdO&#10;4kAsk68CJQIAAFEEAAAOAAAAAAAAAAEAIAAAACUBAABkcnMvZTJvRG9jLnhtbFBLBQYAAAAABgAG&#10;AFkBAAC8BQAAAAA=&#10;">
                        <v:fill on="f" focussize="0,0"/>
                        <v:stroke color="#000000" joinstyle="round" endarrow="block"/>
                        <v:imagedata o:title=""/>
                        <o:lock v:ext="edit" aspectratio="f"/>
                      </v:shape>
                      <v:shape id="AutoShape 290" o:spid="_x0000_s1026" o:spt="34" type="#_x0000_t34" style="position:absolute;left:5000625;top:1633855;flip:x y;height:1485900;width:60325;" filled="f" stroked="t" coordsize="21600,21600" o:gfxdata="UEsDBAoAAAAAAIdO4kAAAAAAAAAAAAAAAAAEAAAAZHJzL1BLAwQUAAAACACHTuJA4FWhgdQAAAAF&#10;AQAADwAAAGRycy9kb3ducmV2LnhtbE2PwU7DMBBE70j8g7VIXCpqh5KohDg9oCKOiIDEdRsvcdTY&#10;DrHblL9n4UIvI41mNfO22pzcII40xT54DdlSgSDfBtP7TsP729PNGkRM6A0OwZOGb4qwqS8vKixN&#10;mP0rHZvUCS7xsUQNNqWxlDK2lhzGZRjJc/YZJoeJ7dRJM+HM5W6Qt0oV0mHvecHiSI+W2n1zcBr2&#10;L18LlVbb+SNvFnh/96xsX2y1vr7K1AOIRKf0fwy/+IwONTPtwsGbKAYN/Ej6U87Wq4ztTkNe5DnI&#10;upLn9PUPUEsDBBQAAAAIAIdO4kCOTusaRwIAAKAEAAAOAAAAZHJzL2Uyb0RvYy54bWytVMlu2zAU&#10;vBfoPxC8x5LtyJAFy0FhN+0hbQwk7Z0mKYstN5C0Jf99HynFWYoCOVQHgeQ8zcxbqNVNryQ6ceeF&#10;0TWeTnKMuKaGCX2o8Y/H26sSIx+IZkQazWt85h7frD9+WHW24jPTGsm4Q0CifdXZGrch2CrLPG25&#10;In5iLNcANsYpEmDrDhlzpAN2JbNZni+yzjhmnaHcezjdDiAeGd17CE3TCMq3hh4V12FgdVySACn5&#10;VliP18lt03Aa7pvG84BkjSHTkN4gAut9fGfrFakOjthW0NECeY+FNzkpIjSIXqi2JBB0dOIvKiWo&#10;M940YUKNyoZEUkUgi2n+pjYPLbE85QKl9vZSdP//aOn3084hwWo8W0JNNFHQ8k/HYJI2iodQos76&#10;CiI3eudikrTXD/bO0N8eabNpiT7wFP54tvD1dCiqD5teD8wljJRgfY3nA8Q1e8LK65dQ9koobrwF&#10;e/vum2HATMBXqnLfOIUaKezXKJdWP+MqmoOaIpAqcpi1WYHRGYDFfF4WxSjeB0QhYJHPI0wjfl0W&#10;yzxlmpEqkkci63z4wo1CcVHjPYzaxmgNI2XcPEmR050PqetsrBxhv6IfJWGITkSiqxmM/IV5jAeN&#10;J+74sTa3Qso0iFKjrsbLAoxFxBspWATTxh32G+kQ0MLgpicmBGSvwpQIcD2lUDUuL0GkajlhnzVD&#10;IbVIw83GUUpxhpHk8COIq+QhECGfI4MT0F75j2gQlxo8PHVqmJS9Yeedi97iOQxucjlesngzXu5T&#10;1POPZf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FWhgdQAAAAFAQAADwAAAAAAAAABACAAAAAi&#10;AAAAZHJzL2Rvd25yZXYueG1sUEsBAhQAFAAAAAgAh07iQI5O6xpHAgAAoAQAAA4AAAAAAAAAAQAg&#10;AAAAIwEAAGRycy9lMm9Eb2MueG1sUEsFBgAAAAAGAAYAWQEAANwFAAAAAA==&#10;" adj="-47520">
                        <v:fill on="f" focussize="0,0"/>
                        <v:stroke color="#000000" miterlimit="8" joinstyle="miter" endarrow="block"/>
                        <v:imagedata o:title=""/>
                        <o:lock v:ext="edit" aspectratio="f"/>
                      </v:shape>
                      <w10:wrap type="none"/>
                      <w10:anchorlock/>
                    </v:group>
                  </w:pict>
                </mc:Fallback>
              </mc:AlternateContent>
            </w:r>
          </w:p>
          <w:p>
            <w:pPr>
              <w:spacing w:line="360" w:lineRule="auto"/>
              <w:contextualSpacing/>
              <w:jc w:val="center"/>
              <w:rPr>
                <w:b/>
                <w:bCs/>
              </w:rPr>
            </w:pPr>
            <w:r>
              <w:rPr>
                <w:rFonts w:hint="eastAsia"/>
                <w:b/>
                <w:bCs/>
              </w:rPr>
              <w:t>图4  生产流程及产污环节</w:t>
            </w:r>
          </w:p>
          <w:p>
            <w:pPr>
              <w:adjustRightInd w:val="0"/>
              <w:spacing w:line="360" w:lineRule="auto"/>
              <w:contextualSpacing/>
              <w:rPr>
                <w:rFonts w:hAnsi="宋体"/>
                <w:b/>
                <w:sz w:val="28"/>
                <w:szCs w:val="28"/>
              </w:rPr>
            </w:pPr>
            <w:r>
              <w:rPr>
                <w:rFonts w:hint="eastAsia" w:hAnsi="宋体"/>
                <w:b/>
                <w:sz w:val="28"/>
                <w:szCs w:val="28"/>
              </w:rPr>
              <w:t>工艺说明</w:t>
            </w:r>
          </w:p>
          <w:p>
            <w:pPr>
              <w:adjustRightInd w:val="0"/>
              <w:spacing w:line="360" w:lineRule="auto"/>
              <w:ind w:firstLine="480" w:firstLineChars="200"/>
              <w:contextualSpacing/>
              <w:rPr>
                <w:rFonts w:hAnsi="宋体"/>
                <w:sz w:val="24"/>
                <w:u w:val="single"/>
              </w:rPr>
            </w:pPr>
            <w:r>
              <w:rPr>
                <w:rFonts w:hint="eastAsia" w:hAnsi="宋体"/>
                <w:sz w:val="24"/>
                <w:u w:val="single"/>
              </w:rPr>
              <w:t>工艺</w:t>
            </w:r>
            <w:r>
              <w:rPr>
                <w:rFonts w:hAnsi="宋体"/>
                <w:sz w:val="24"/>
                <w:u w:val="single"/>
              </w:rPr>
              <w:t>原理：</w:t>
            </w:r>
            <w:r>
              <w:rPr>
                <w:rFonts w:hint="eastAsia" w:hAnsi="宋体"/>
                <w:sz w:val="24"/>
                <w:u w:val="single"/>
              </w:rPr>
              <w:t>炒锅是一种加热煅烧设备，有间歇式的（或称间断式），也有连续式的。从燃料来划分有烧煤的、烧气的，也有烧油的。从设备形状上划分有立式的和卧式的。本项目</w:t>
            </w:r>
            <w:r>
              <w:rPr>
                <w:rFonts w:hAnsi="宋体"/>
                <w:sz w:val="24"/>
                <w:u w:val="single"/>
              </w:rPr>
              <w:t>为间歇式卧式烧煤炒锅</w:t>
            </w:r>
            <w:r>
              <w:rPr>
                <w:rFonts w:hint="eastAsia" w:hAnsi="宋体"/>
                <w:sz w:val="24"/>
                <w:u w:val="single"/>
              </w:rPr>
              <w:t>，架设于窑炉内。</w:t>
            </w:r>
          </w:p>
          <w:p>
            <w:pPr>
              <w:adjustRightInd w:val="0"/>
              <w:spacing w:line="360" w:lineRule="auto"/>
              <w:ind w:firstLine="480" w:firstLineChars="200"/>
              <w:contextualSpacing/>
              <w:rPr>
                <w:rFonts w:hAnsi="宋体"/>
                <w:sz w:val="24"/>
                <w:u w:val="single"/>
              </w:rPr>
            </w:pPr>
            <w:r>
              <w:rPr>
                <w:rFonts w:hint="eastAsia" w:hAnsi="宋体"/>
                <w:sz w:val="24"/>
                <w:u w:val="single"/>
              </w:rPr>
              <w:t>间歇式炒锅进入正常煅烧状态后，开动搅拌器，逐渐往锅内加料，加料速度不宜过急，以免搅拌电机负荷太大。石膏煅烧时炉膛内的理想温度为950―1000度，煅烧时，料温随时间而变化。温度变化可分为三个阶段：前列阶段，随着加热时间延长，进入炒锅时的二水石膏颗粒升温，在此阶段，二水石膏表面的吸附水被蒸发掉，晶体结构出现变化趋势；第二阶段为恒温阶段，温度约在90―130C范围内，此时虽然加热时间延续，但炒锅内的二水石膏颗粒温度变化不大，且二水石膏晶格发生变化，一部分二水石膏脱去结晶水变成半水石膏（炒锅内石膏处于沸腾状态）；第三阶段为继续升温阶段，随加热时间延续，料温不断升高，在升温过程中伴随着第二次脱水，即在第二阶段未脱水的部分二水石膏（CaSO</w:t>
            </w:r>
            <w:r>
              <w:rPr>
                <w:rFonts w:hint="eastAsia" w:hAnsi="宋体"/>
                <w:sz w:val="24"/>
                <w:u w:val="single"/>
                <w:vertAlign w:val="subscript"/>
              </w:rPr>
              <w:t>4</w:t>
            </w:r>
            <w:r>
              <w:rPr>
                <w:rFonts w:hint="eastAsia" w:hAnsi="宋体"/>
                <w:sz w:val="24"/>
                <w:u w:val="single"/>
              </w:rPr>
              <w:t>•2H</w:t>
            </w:r>
            <w:r>
              <w:rPr>
                <w:rFonts w:hint="eastAsia" w:hAnsi="宋体"/>
                <w:sz w:val="24"/>
                <w:u w:val="single"/>
                <w:vertAlign w:val="subscript"/>
              </w:rPr>
              <w:t>2</w:t>
            </w:r>
            <w:r>
              <w:rPr>
                <w:rFonts w:hint="eastAsia" w:hAnsi="宋体"/>
                <w:sz w:val="24"/>
                <w:u w:val="single"/>
              </w:rPr>
              <w:t>O）在此升温阶段脱水成半水石膏（CaSO</w:t>
            </w:r>
            <w:r>
              <w:rPr>
                <w:rFonts w:hint="eastAsia" w:hAnsi="宋体"/>
                <w:sz w:val="24"/>
                <w:u w:val="single"/>
                <w:vertAlign w:val="subscript"/>
              </w:rPr>
              <w:t>4</w:t>
            </w:r>
            <w:r>
              <w:rPr>
                <w:rFonts w:hint="eastAsia" w:hAnsi="宋体"/>
                <w:sz w:val="24"/>
                <w:u w:val="single"/>
              </w:rPr>
              <w:t>•1/2H</w:t>
            </w:r>
            <w:r>
              <w:rPr>
                <w:rFonts w:hint="eastAsia" w:hAnsi="宋体"/>
                <w:sz w:val="24"/>
                <w:u w:val="single"/>
                <w:vertAlign w:val="subscript"/>
              </w:rPr>
              <w:t>2</w:t>
            </w:r>
            <w:r>
              <w:rPr>
                <w:rFonts w:hint="eastAsia" w:hAnsi="宋体"/>
                <w:sz w:val="24"/>
                <w:u w:val="single"/>
              </w:rPr>
              <w:t>O）。熟石膏</w:t>
            </w:r>
            <w:r>
              <w:rPr>
                <w:rFonts w:hAnsi="宋体"/>
                <w:sz w:val="24"/>
                <w:u w:val="single"/>
              </w:rPr>
              <w:t>粉磨后即可包装外售</w:t>
            </w:r>
            <w:r>
              <w:rPr>
                <w:rFonts w:hint="eastAsia" w:hAnsi="宋体"/>
                <w:sz w:val="24"/>
                <w:u w:val="single"/>
              </w:rPr>
              <w:t>。</w:t>
            </w:r>
          </w:p>
          <w:p>
            <w:pPr>
              <w:adjustRightInd w:val="0"/>
              <w:snapToGrid w:val="0"/>
              <w:spacing w:line="360" w:lineRule="auto"/>
              <w:ind w:firstLine="480" w:firstLineChars="200"/>
              <w:rPr>
                <w:rFonts w:hAnsi="宋体"/>
                <w:sz w:val="24"/>
                <w:u w:val="single"/>
              </w:rPr>
            </w:pPr>
            <w:r>
              <w:rPr>
                <w:rFonts w:hint="eastAsia" w:hAnsi="宋体"/>
                <w:sz w:val="24"/>
                <w:u w:val="single"/>
              </w:rPr>
              <w:t>工艺流程：</w:t>
            </w:r>
          </w:p>
          <w:p>
            <w:pPr>
              <w:adjustRightInd w:val="0"/>
              <w:snapToGrid w:val="0"/>
              <w:spacing w:line="360" w:lineRule="auto"/>
              <w:ind w:firstLine="480" w:firstLineChars="200"/>
              <w:rPr>
                <w:rFonts w:hAnsi="宋体"/>
                <w:sz w:val="24"/>
                <w:u w:val="single"/>
              </w:rPr>
            </w:pPr>
            <w:r>
              <w:rPr>
                <w:rFonts w:hint="eastAsia" w:hAnsi="宋体"/>
                <w:sz w:val="24"/>
                <w:u w:val="single"/>
              </w:rPr>
              <w:t>运输</w:t>
            </w:r>
            <w:r>
              <w:rPr>
                <w:rFonts w:hAnsi="宋体"/>
                <w:sz w:val="24"/>
                <w:u w:val="single"/>
              </w:rPr>
              <w:t>：</w:t>
            </w:r>
            <w:r>
              <w:rPr>
                <w:rFonts w:hint="eastAsia" w:hAnsi="宋体"/>
                <w:sz w:val="24"/>
                <w:u w:val="single"/>
              </w:rPr>
              <w:t>在</w:t>
            </w:r>
            <w:r>
              <w:rPr>
                <w:rFonts w:hAnsi="宋体"/>
                <w:sz w:val="24"/>
                <w:u w:val="single"/>
              </w:rPr>
              <w:t>本地外购的石</w:t>
            </w:r>
            <w:r>
              <w:rPr>
                <w:rFonts w:hint="eastAsia" w:hAnsi="宋体"/>
                <w:sz w:val="24"/>
                <w:u w:val="single"/>
              </w:rPr>
              <w:t>膏</w:t>
            </w:r>
            <w:r>
              <w:rPr>
                <w:rFonts w:hAnsi="宋体"/>
                <w:sz w:val="24"/>
                <w:u w:val="single"/>
              </w:rPr>
              <w:t>石</w:t>
            </w:r>
            <w:r>
              <w:rPr>
                <w:rFonts w:hint="eastAsia" w:hAnsi="宋体"/>
                <w:sz w:val="24"/>
                <w:u w:val="single"/>
              </w:rPr>
              <w:t>原石</w:t>
            </w:r>
            <w:r>
              <w:rPr>
                <w:rFonts w:hAnsi="宋体"/>
                <w:sz w:val="24"/>
                <w:u w:val="single"/>
              </w:rPr>
              <w:t>运输车辆运进厂内，卸料在石膏原料堆场</w:t>
            </w:r>
            <w:r>
              <w:rPr>
                <w:rFonts w:hint="eastAsia" w:hAnsi="宋体"/>
                <w:sz w:val="24"/>
                <w:u w:val="single"/>
              </w:rPr>
              <w:t>。</w:t>
            </w:r>
          </w:p>
          <w:p>
            <w:pPr>
              <w:adjustRightInd w:val="0"/>
              <w:snapToGrid w:val="0"/>
              <w:spacing w:line="360" w:lineRule="auto"/>
              <w:ind w:firstLine="480" w:firstLineChars="200"/>
              <w:rPr>
                <w:rFonts w:hAnsi="宋体"/>
                <w:sz w:val="24"/>
                <w:u w:val="single"/>
              </w:rPr>
            </w:pPr>
            <w:r>
              <w:rPr>
                <w:rFonts w:hint="eastAsia" w:hAnsi="宋体"/>
                <w:sz w:val="24"/>
                <w:u w:val="single"/>
              </w:rPr>
              <w:t>破碎</w:t>
            </w:r>
            <w:r>
              <w:rPr>
                <w:rFonts w:hAnsi="宋体"/>
                <w:sz w:val="24"/>
                <w:u w:val="single"/>
              </w:rPr>
              <w:t>：</w:t>
            </w:r>
            <w:r>
              <w:rPr>
                <w:rFonts w:hint="eastAsia" w:hAnsi="宋体"/>
                <w:sz w:val="24"/>
                <w:u w:val="single"/>
              </w:rPr>
              <w:t>原料</w:t>
            </w:r>
            <w:r>
              <w:rPr>
                <w:rFonts w:hAnsi="宋体"/>
                <w:sz w:val="24"/>
                <w:u w:val="single"/>
              </w:rPr>
              <w:t>经</w:t>
            </w:r>
            <w:r>
              <w:rPr>
                <w:rFonts w:hint="eastAsia" w:hAnsi="宋体"/>
                <w:sz w:val="24"/>
                <w:u w:val="single"/>
              </w:rPr>
              <w:t>输送带</w:t>
            </w:r>
            <w:r>
              <w:rPr>
                <w:rFonts w:hAnsi="宋体"/>
                <w:sz w:val="24"/>
                <w:u w:val="single"/>
              </w:rPr>
              <w:t>送至鄂破机</w:t>
            </w:r>
            <w:r>
              <w:rPr>
                <w:rFonts w:hint="eastAsia" w:hAnsi="宋体"/>
                <w:sz w:val="24"/>
                <w:u w:val="single"/>
              </w:rPr>
              <w:t>、二破机进行两次</w:t>
            </w:r>
            <w:r>
              <w:rPr>
                <w:rFonts w:hAnsi="宋体"/>
                <w:sz w:val="24"/>
                <w:u w:val="single"/>
              </w:rPr>
              <w:t>破碎，</w:t>
            </w:r>
            <w:r>
              <w:rPr>
                <w:rFonts w:hint="eastAsia" w:hAnsi="宋体"/>
                <w:sz w:val="24"/>
                <w:u w:val="single"/>
              </w:rPr>
              <w:t>在皮带输送过程中，建设单位对矿石进行清洗，同时起到降尘的作用。该</w:t>
            </w:r>
            <w:r>
              <w:rPr>
                <w:rFonts w:hAnsi="宋体"/>
                <w:sz w:val="24"/>
                <w:u w:val="single"/>
              </w:rPr>
              <w:t>过程产生破碎粉尘，</w:t>
            </w:r>
            <w:r>
              <w:rPr>
                <w:rFonts w:hint="eastAsia" w:hAnsi="宋体"/>
                <w:sz w:val="24"/>
                <w:u w:val="single"/>
              </w:rPr>
              <w:t>通过洒水降低粉尘。</w:t>
            </w:r>
          </w:p>
          <w:p>
            <w:pPr>
              <w:adjustRightInd w:val="0"/>
              <w:snapToGrid w:val="0"/>
              <w:spacing w:line="360" w:lineRule="auto"/>
              <w:ind w:firstLine="480" w:firstLineChars="200"/>
              <w:rPr>
                <w:rFonts w:hAnsi="宋体"/>
                <w:sz w:val="24"/>
                <w:u w:val="single"/>
              </w:rPr>
            </w:pPr>
            <w:r>
              <w:rPr>
                <w:rFonts w:hint="eastAsia" w:hAnsi="宋体"/>
                <w:sz w:val="24"/>
                <w:u w:val="single"/>
              </w:rPr>
              <w:t>炒制</w:t>
            </w:r>
            <w:r>
              <w:rPr>
                <w:rFonts w:hAnsi="宋体"/>
                <w:sz w:val="24"/>
                <w:u w:val="single"/>
              </w:rPr>
              <w:t>：</w:t>
            </w:r>
            <w:r>
              <w:rPr>
                <w:rFonts w:hint="eastAsia" w:hAnsi="宋体"/>
                <w:sz w:val="24"/>
                <w:u w:val="single"/>
              </w:rPr>
              <w:t>将</w:t>
            </w:r>
            <w:r>
              <w:rPr>
                <w:rFonts w:hAnsi="宋体"/>
                <w:sz w:val="24"/>
                <w:u w:val="single"/>
              </w:rPr>
              <w:t>破碎后的生石膏矿</w:t>
            </w:r>
            <w:r>
              <w:rPr>
                <w:rFonts w:hint="eastAsia" w:hAnsi="宋体"/>
                <w:sz w:val="24"/>
                <w:u w:val="single"/>
              </w:rPr>
              <w:t>炒制</w:t>
            </w:r>
            <w:r>
              <w:rPr>
                <w:rFonts w:hAnsi="宋体"/>
                <w:sz w:val="24"/>
                <w:u w:val="single"/>
              </w:rPr>
              <w:t>成熟石膏</w:t>
            </w:r>
            <w:r>
              <w:rPr>
                <w:rFonts w:hint="eastAsia" w:hAnsi="宋体"/>
                <w:sz w:val="24"/>
                <w:u w:val="single"/>
              </w:rPr>
              <w:t>。旋转式炒锅燃料用加热窑炉，产生</w:t>
            </w:r>
            <w:r>
              <w:rPr>
                <w:rFonts w:hAnsi="宋体"/>
                <w:sz w:val="24"/>
                <w:u w:val="single"/>
              </w:rPr>
              <w:t>的</w:t>
            </w:r>
            <w:r>
              <w:rPr>
                <w:rFonts w:hint="eastAsia" w:hAnsi="宋体"/>
                <w:sz w:val="24"/>
                <w:u w:val="single"/>
              </w:rPr>
              <w:t>废气</w:t>
            </w:r>
            <w:r>
              <w:rPr>
                <w:rFonts w:hAnsi="宋体"/>
                <w:sz w:val="24"/>
                <w:u w:val="single"/>
              </w:rPr>
              <w:t>主要是</w:t>
            </w:r>
            <w:r>
              <w:rPr>
                <w:rFonts w:hint="eastAsia" w:hAnsi="宋体"/>
                <w:sz w:val="24"/>
                <w:u w:val="single"/>
              </w:rPr>
              <w:t>窑炉</w:t>
            </w:r>
            <w:r>
              <w:rPr>
                <w:rFonts w:hAnsi="宋体"/>
                <w:sz w:val="24"/>
                <w:u w:val="single"/>
              </w:rPr>
              <w:t>烟气</w:t>
            </w:r>
            <w:r>
              <w:rPr>
                <w:rFonts w:hint="eastAsia" w:hAnsi="宋体"/>
                <w:sz w:val="24"/>
                <w:u w:val="single"/>
              </w:rPr>
              <w:t>、SO</w:t>
            </w:r>
            <w:r>
              <w:rPr>
                <w:rFonts w:hint="eastAsia" w:hAnsi="宋体"/>
                <w:sz w:val="24"/>
                <w:u w:val="single"/>
                <w:vertAlign w:val="subscript"/>
              </w:rPr>
              <w:t>2</w:t>
            </w:r>
            <w:r>
              <w:rPr>
                <w:rFonts w:hint="eastAsia" w:hAnsi="宋体"/>
                <w:sz w:val="24"/>
                <w:u w:val="single"/>
              </w:rPr>
              <w:t>、NO</w:t>
            </w:r>
            <w:r>
              <w:rPr>
                <w:rFonts w:hint="eastAsia" w:hAnsi="宋体"/>
                <w:sz w:val="24"/>
                <w:u w:val="single"/>
                <w:vertAlign w:val="subscript"/>
              </w:rPr>
              <w:t>X</w:t>
            </w:r>
            <w:r>
              <w:rPr>
                <w:rFonts w:hAnsi="宋体"/>
                <w:sz w:val="24"/>
                <w:u w:val="single"/>
              </w:rPr>
              <w:t>。</w:t>
            </w:r>
            <w:r>
              <w:rPr>
                <w:rFonts w:hint="eastAsia" w:hAnsi="宋体"/>
                <w:sz w:val="24"/>
                <w:u w:val="single"/>
              </w:rPr>
              <w:t>烟气采用</w:t>
            </w:r>
            <w:r>
              <w:rPr>
                <w:rFonts w:hAnsi="宋体"/>
                <w:sz w:val="24"/>
                <w:u w:val="single"/>
              </w:rPr>
              <w:t>旋风除尘器+</w:t>
            </w:r>
            <w:r>
              <w:rPr>
                <w:rFonts w:hint="eastAsia" w:hAnsi="宋体"/>
                <w:sz w:val="24"/>
                <w:u w:val="single"/>
              </w:rPr>
              <w:t>脱硫塔处理</w:t>
            </w:r>
            <w:r>
              <w:rPr>
                <w:rFonts w:hAnsi="宋体"/>
                <w:sz w:val="24"/>
                <w:u w:val="single"/>
              </w:rPr>
              <w:t>后，通过</w:t>
            </w:r>
            <w:r>
              <w:rPr>
                <w:rFonts w:hint="eastAsia" w:hAnsi="宋体"/>
                <w:sz w:val="24"/>
                <w:u w:val="single"/>
              </w:rPr>
              <w:t>15m排气筒</w:t>
            </w:r>
            <w:r>
              <w:rPr>
                <w:rFonts w:hAnsi="宋体"/>
                <w:sz w:val="24"/>
                <w:u w:val="single"/>
              </w:rPr>
              <w:t>排放</w:t>
            </w:r>
            <w:r>
              <w:rPr>
                <w:rFonts w:hint="eastAsia" w:hAnsi="宋体"/>
                <w:sz w:val="24"/>
                <w:u w:val="single"/>
              </w:rPr>
              <w:t>。</w:t>
            </w:r>
          </w:p>
          <w:p>
            <w:pPr>
              <w:adjustRightInd w:val="0"/>
              <w:snapToGrid w:val="0"/>
              <w:spacing w:line="360" w:lineRule="auto"/>
              <w:ind w:firstLine="480" w:firstLineChars="200"/>
              <w:rPr>
                <w:rFonts w:hAnsi="宋体"/>
                <w:sz w:val="24"/>
                <w:u w:val="single"/>
              </w:rPr>
            </w:pPr>
            <w:r>
              <w:rPr>
                <w:rFonts w:hint="eastAsia" w:hAnsi="宋体"/>
                <w:sz w:val="24"/>
                <w:u w:val="single"/>
              </w:rPr>
              <w:t>粉磨</w:t>
            </w:r>
            <w:r>
              <w:rPr>
                <w:rFonts w:hAnsi="宋体"/>
                <w:sz w:val="24"/>
                <w:u w:val="single"/>
              </w:rPr>
              <w:t>：</w:t>
            </w:r>
            <w:r>
              <w:rPr>
                <w:rFonts w:hint="eastAsia" w:hAnsi="宋体"/>
                <w:sz w:val="24"/>
                <w:u w:val="single"/>
              </w:rPr>
              <w:t>炒制后经自然冷却均化，提升至经粉磨机研磨，粉磨机采取立式磨，粉磨</w:t>
            </w:r>
            <w:r>
              <w:rPr>
                <w:rFonts w:hAnsi="宋体"/>
                <w:sz w:val="24"/>
                <w:u w:val="single"/>
              </w:rPr>
              <w:t>粉尘采取</w:t>
            </w:r>
            <w:r>
              <w:rPr>
                <w:rFonts w:hint="eastAsia" w:hAnsi="宋体"/>
                <w:sz w:val="24"/>
                <w:u w:val="single"/>
              </w:rPr>
              <w:t>集气罩</w:t>
            </w:r>
            <w:r>
              <w:rPr>
                <w:rFonts w:hAnsi="宋体"/>
                <w:sz w:val="24"/>
                <w:u w:val="single"/>
              </w:rPr>
              <w:t>+脉冲</w:t>
            </w:r>
            <w:r>
              <w:rPr>
                <w:rFonts w:hint="eastAsia" w:hAnsi="宋体"/>
                <w:sz w:val="24"/>
                <w:u w:val="single"/>
              </w:rPr>
              <w:t>式</w:t>
            </w:r>
            <w:r>
              <w:rPr>
                <w:rFonts w:hAnsi="宋体"/>
                <w:sz w:val="24"/>
                <w:u w:val="single"/>
              </w:rPr>
              <w:t>布袋除尘器处理后</w:t>
            </w:r>
            <w:r>
              <w:rPr>
                <w:rFonts w:hint="eastAsia" w:hAnsi="宋体"/>
                <w:sz w:val="24"/>
                <w:u w:val="single"/>
              </w:rPr>
              <w:t>通过15m排气筒</w:t>
            </w:r>
            <w:r>
              <w:rPr>
                <w:rFonts w:hAnsi="宋体"/>
                <w:sz w:val="24"/>
                <w:u w:val="single"/>
              </w:rPr>
              <w:t>外排</w:t>
            </w:r>
            <w:r>
              <w:rPr>
                <w:rFonts w:hint="eastAsia" w:hAnsi="宋体"/>
                <w:sz w:val="24"/>
                <w:u w:val="single"/>
              </w:rPr>
              <w:t>。</w:t>
            </w:r>
          </w:p>
          <w:p>
            <w:pPr>
              <w:adjustRightInd w:val="0"/>
              <w:snapToGrid w:val="0"/>
              <w:spacing w:line="360" w:lineRule="auto"/>
              <w:ind w:firstLine="480" w:firstLineChars="200"/>
              <w:rPr>
                <w:rFonts w:hAnsi="宋体"/>
                <w:sz w:val="24"/>
                <w:u w:val="single"/>
              </w:rPr>
            </w:pPr>
            <w:r>
              <w:rPr>
                <w:rFonts w:hint="eastAsia" w:hAnsi="宋体"/>
                <w:sz w:val="24"/>
                <w:u w:val="single"/>
              </w:rPr>
              <w:t>包装</w:t>
            </w:r>
            <w:r>
              <w:rPr>
                <w:rFonts w:hAnsi="宋体"/>
                <w:sz w:val="24"/>
                <w:u w:val="single"/>
              </w:rPr>
              <w:t>：研磨完成的石膏粉</w:t>
            </w:r>
            <w:r>
              <w:rPr>
                <w:rFonts w:hint="eastAsia" w:hAnsi="宋体"/>
                <w:sz w:val="24"/>
                <w:u w:val="single"/>
              </w:rPr>
              <w:t>即可</w:t>
            </w:r>
            <w:r>
              <w:rPr>
                <w:rFonts w:hAnsi="宋体"/>
                <w:sz w:val="24"/>
                <w:u w:val="single"/>
              </w:rPr>
              <w:t>包装入库，包装粉尘</w:t>
            </w:r>
            <w:r>
              <w:rPr>
                <w:rFonts w:hint="eastAsia" w:hAnsi="宋体"/>
                <w:sz w:val="24"/>
                <w:u w:val="single"/>
              </w:rPr>
              <w:t>同</w:t>
            </w:r>
            <w:r>
              <w:rPr>
                <w:rFonts w:hAnsi="宋体"/>
                <w:sz w:val="24"/>
                <w:u w:val="single"/>
              </w:rPr>
              <w:t>粉磨粉尘一起经</w:t>
            </w:r>
            <w:r>
              <w:rPr>
                <w:rFonts w:hint="eastAsia" w:hAnsi="宋体"/>
                <w:sz w:val="24"/>
                <w:u w:val="single"/>
              </w:rPr>
              <w:t>集气罩</w:t>
            </w:r>
            <w:r>
              <w:rPr>
                <w:rFonts w:hAnsi="宋体"/>
                <w:sz w:val="24"/>
                <w:u w:val="single"/>
              </w:rPr>
              <w:t>+</w:t>
            </w:r>
            <w:r>
              <w:rPr>
                <w:rFonts w:hint="eastAsia" w:hAnsi="宋体"/>
                <w:sz w:val="24"/>
                <w:u w:val="single"/>
              </w:rPr>
              <w:t>脉冲式布袋</w:t>
            </w:r>
            <w:r>
              <w:rPr>
                <w:rFonts w:hAnsi="宋体"/>
                <w:sz w:val="24"/>
                <w:u w:val="single"/>
              </w:rPr>
              <w:t>除尘器处理后</w:t>
            </w:r>
            <w:r>
              <w:rPr>
                <w:rFonts w:hint="eastAsia" w:hAnsi="宋体"/>
                <w:sz w:val="24"/>
                <w:u w:val="single"/>
              </w:rPr>
              <w:t>通过15m排气筒外排。</w:t>
            </w:r>
          </w:p>
          <w:p>
            <w:pPr>
              <w:adjustRightInd w:val="0"/>
              <w:spacing w:line="360" w:lineRule="auto"/>
              <w:contextualSpacing/>
              <w:rPr>
                <w:b/>
                <w:sz w:val="28"/>
                <w:szCs w:val="28"/>
              </w:rPr>
            </w:pPr>
            <w:r>
              <w:rPr>
                <w:rFonts w:hAnsi="宋体"/>
                <w:b/>
                <w:sz w:val="28"/>
                <w:szCs w:val="28"/>
              </w:rPr>
              <w:t>主要污染工序</w:t>
            </w:r>
          </w:p>
          <w:p>
            <w:pPr>
              <w:tabs>
                <w:tab w:val="left" w:pos="4170"/>
              </w:tabs>
              <w:adjustRightInd w:val="0"/>
              <w:spacing w:line="360" w:lineRule="auto"/>
              <w:ind w:firstLine="480" w:firstLineChars="200"/>
              <w:contextualSpacing/>
              <w:rPr>
                <w:rFonts w:hAnsi="宋体"/>
                <w:sz w:val="24"/>
              </w:rPr>
            </w:pPr>
            <w:r>
              <w:rPr>
                <w:rFonts w:hint="eastAsia" w:hAnsi="宋体"/>
                <w:sz w:val="24"/>
              </w:rPr>
              <w:t>一</w:t>
            </w:r>
            <w:r>
              <w:rPr>
                <w:rFonts w:hAnsi="宋体"/>
                <w:sz w:val="24"/>
              </w:rPr>
              <w:t>、</w:t>
            </w:r>
            <w:r>
              <w:rPr>
                <w:rFonts w:hint="eastAsia" w:hAnsi="宋体"/>
                <w:sz w:val="24"/>
              </w:rPr>
              <w:t>施工期</w:t>
            </w:r>
            <w:r>
              <w:rPr>
                <w:rFonts w:hAnsi="宋体"/>
                <w:sz w:val="24"/>
              </w:rPr>
              <w:t>主要污染源分析</w:t>
            </w:r>
            <w:r>
              <w:rPr>
                <w:rFonts w:hAnsi="宋体"/>
                <w:sz w:val="24"/>
              </w:rPr>
              <w:tab/>
            </w:r>
          </w:p>
          <w:p>
            <w:pPr>
              <w:spacing w:line="360" w:lineRule="auto"/>
              <w:ind w:firstLine="480" w:firstLineChars="200"/>
              <w:contextualSpacing/>
              <w:rPr>
                <w:sz w:val="24"/>
              </w:rPr>
            </w:pPr>
            <w:r>
              <w:rPr>
                <w:rFonts w:hint="eastAsia"/>
                <w:sz w:val="24"/>
              </w:rPr>
              <w:t>本项目施工期已过，在此不做分析。</w:t>
            </w:r>
          </w:p>
          <w:p>
            <w:pPr>
              <w:spacing w:line="360" w:lineRule="auto"/>
              <w:ind w:firstLine="480" w:firstLineChars="200"/>
              <w:contextualSpacing/>
              <w:rPr>
                <w:rFonts w:hAnsi="宋体"/>
                <w:sz w:val="24"/>
              </w:rPr>
            </w:pPr>
            <w:r>
              <w:rPr>
                <w:rFonts w:hint="eastAsia" w:hAnsi="宋体"/>
                <w:sz w:val="24"/>
              </w:rPr>
              <w:t>二</w:t>
            </w:r>
            <w:r>
              <w:rPr>
                <w:rFonts w:hAnsi="宋体"/>
                <w:sz w:val="24"/>
              </w:rPr>
              <w:t>、</w:t>
            </w:r>
            <w:r>
              <w:rPr>
                <w:rFonts w:hint="eastAsia" w:hAnsi="宋体"/>
                <w:sz w:val="24"/>
              </w:rPr>
              <w:t>营运期</w:t>
            </w:r>
            <w:r>
              <w:rPr>
                <w:rFonts w:hAnsi="宋体"/>
                <w:sz w:val="24"/>
              </w:rPr>
              <w:t>主要污染源分析</w:t>
            </w:r>
          </w:p>
          <w:p>
            <w:pPr>
              <w:adjustRightInd w:val="0"/>
              <w:spacing w:line="360" w:lineRule="auto"/>
              <w:ind w:firstLine="470" w:firstLineChars="196"/>
              <w:contextualSpacing/>
              <w:rPr>
                <w:rFonts w:hAnsi="宋体"/>
                <w:sz w:val="24"/>
              </w:rPr>
            </w:pPr>
            <w:r>
              <w:rPr>
                <w:rFonts w:hint="eastAsia" w:hAnsi="宋体"/>
                <w:sz w:val="24"/>
              </w:rPr>
              <w:t>本项目废气主要是石膏矿在破碎</w:t>
            </w:r>
            <w:r>
              <w:rPr>
                <w:rFonts w:hAnsi="宋体"/>
                <w:sz w:val="24"/>
              </w:rPr>
              <w:t>、</w:t>
            </w:r>
            <w:r>
              <w:rPr>
                <w:rFonts w:hint="eastAsia" w:hAnsi="宋体"/>
                <w:sz w:val="24"/>
              </w:rPr>
              <w:t>磨粉、包装产生的</w:t>
            </w:r>
            <w:r>
              <w:rPr>
                <w:rFonts w:hAnsi="宋体"/>
                <w:sz w:val="24"/>
              </w:rPr>
              <w:t>粉尘</w:t>
            </w:r>
            <w:r>
              <w:rPr>
                <w:rFonts w:hint="eastAsia" w:hAnsi="宋体"/>
                <w:sz w:val="24"/>
              </w:rPr>
              <w:t>、装货粉尘、煤房粉尘和窑炉产生的燃煤烟气</w:t>
            </w:r>
            <w:ins w:id="16" w:author="hp" w:date="2018-12-21T11:02:00Z">
              <w:r>
                <w:rPr>
                  <w:rFonts w:hint="eastAsia" w:hAnsi="宋体"/>
                  <w:sz w:val="24"/>
                </w:rPr>
                <w:t>。</w:t>
              </w:r>
            </w:ins>
            <w:r>
              <w:rPr>
                <w:rFonts w:hint="eastAsia" w:hAnsi="宋体"/>
                <w:sz w:val="24"/>
              </w:rPr>
              <w:t xml:space="preserve"> </w:t>
            </w:r>
          </w:p>
          <w:p>
            <w:pPr>
              <w:adjustRightInd w:val="0"/>
              <w:spacing w:line="360" w:lineRule="auto"/>
              <w:ind w:firstLine="470" w:firstLineChars="196"/>
              <w:contextualSpacing/>
              <w:rPr>
                <w:sz w:val="24"/>
              </w:rPr>
            </w:pPr>
            <w:r>
              <w:rPr>
                <w:rFonts w:hint="eastAsia" w:hAnsi="宋体"/>
                <w:sz w:val="24"/>
              </w:rPr>
              <w:t>（1）破碎粉尘</w:t>
            </w:r>
          </w:p>
          <w:p>
            <w:pPr>
              <w:adjustRightInd w:val="0"/>
              <w:spacing w:line="360" w:lineRule="auto"/>
              <w:ind w:firstLine="480" w:firstLineChars="200"/>
              <w:contextualSpacing/>
              <w:rPr>
                <w:rFonts w:hAnsi="宋体"/>
                <w:sz w:val="24"/>
              </w:rPr>
            </w:pPr>
            <w:r>
              <w:rPr>
                <w:rFonts w:hint="eastAsia" w:hAnsi="宋体"/>
                <w:sz w:val="24"/>
              </w:rPr>
              <w:t>本</w:t>
            </w:r>
            <w:r>
              <w:rPr>
                <w:rFonts w:hAnsi="宋体"/>
                <w:sz w:val="24"/>
              </w:rPr>
              <w:t>项目</w:t>
            </w:r>
            <w:r>
              <w:rPr>
                <w:rFonts w:hint="eastAsia" w:hAnsi="宋体"/>
                <w:sz w:val="24"/>
              </w:rPr>
              <w:t>使用对原料</w:t>
            </w:r>
            <w:r>
              <w:rPr>
                <w:rFonts w:hAnsi="宋体"/>
                <w:sz w:val="24"/>
              </w:rPr>
              <w:t>石</w:t>
            </w:r>
            <w:r>
              <w:rPr>
                <w:rFonts w:hint="eastAsia" w:hAnsi="宋体"/>
                <w:sz w:val="24"/>
              </w:rPr>
              <w:t>膏矿</w:t>
            </w:r>
            <w:r>
              <w:rPr>
                <w:rFonts w:hAnsi="宋体"/>
                <w:sz w:val="24"/>
              </w:rPr>
              <w:t>进行</w:t>
            </w:r>
            <w:r>
              <w:rPr>
                <w:rFonts w:hint="eastAsia" w:hAnsi="宋体"/>
                <w:sz w:val="24"/>
              </w:rPr>
              <w:t>二级</w:t>
            </w:r>
            <w:r>
              <w:rPr>
                <w:rFonts w:hAnsi="宋体"/>
                <w:sz w:val="24"/>
              </w:rPr>
              <w:t>破碎，</w:t>
            </w:r>
            <w:r>
              <w:rPr>
                <w:rFonts w:hint="eastAsia" w:hAnsi="宋体"/>
                <w:sz w:val="24"/>
              </w:rPr>
              <w:t>该</w:t>
            </w:r>
            <w:r>
              <w:rPr>
                <w:rFonts w:hAnsi="宋体"/>
                <w:sz w:val="24"/>
              </w:rPr>
              <w:t>过程产生破碎粉尘，</w:t>
            </w:r>
            <w:bookmarkStart w:id="18" w:name="OLE_LINK3"/>
            <w:bookmarkStart w:id="19" w:name="OLE_LINK4"/>
            <w:r>
              <w:rPr>
                <w:rFonts w:hint="eastAsia" w:hAnsi="宋体"/>
                <w:sz w:val="24"/>
              </w:rPr>
              <w:t>类比临澧县九里岗</w:t>
            </w:r>
            <w:r>
              <w:rPr>
                <w:rFonts w:hAnsi="宋体"/>
                <w:sz w:val="24"/>
              </w:rPr>
              <w:t>石膏粉厂的《</w:t>
            </w:r>
            <w:r>
              <w:rPr>
                <w:rFonts w:hint="eastAsia" w:hAnsi="宋体"/>
                <w:sz w:val="24"/>
              </w:rPr>
              <w:t>年产20000t石膏粉</w:t>
            </w:r>
            <w:r>
              <w:rPr>
                <w:rFonts w:hAnsi="宋体"/>
                <w:sz w:val="24"/>
              </w:rPr>
              <w:t>建设项目</w:t>
            </w:r>
            <w:r>
              <w:rPr>
                <w:rFonts w:hint="eastAsia" w:hAnsi="宋体"/>
                <w:sz w:val="24"/>
              </w:rPr>
              <w:t>环境</w:t>
            </w:r>
            <w:r>
              <w:rPr>
                <w:rFonts w:hAnsi="宋体"/>
                <w:sz w:val="24"/>
              </w:rPr>
              <w:t>影响报告表》</w:t>
            </w:r>
            <w:bookmarkEnd w:id="18"/>
            <w:bookmarkEnd w:id="19"/>
            <w:r>
              <w:rPr>
                <w:rFonts w:hAnsi="宋体"/>
                <w:sz w:val="24"/>
              </w:rPr>
              <w:t>，</w:t>
            </w:r>
            <w:r>
              <w:rPr>
                <w:rFonts w:hint="eastAsia" w:hAnsi="宋体"/>
                <w:sz w:val="24"/>
              </w:rPr>
              <w:t>破碎</w:t>
            </w:r>
            <w:r>
              <w:rPr>
                <w:rFonts w:hAnsi="宋体"/>
                <w:sz w:val="24"/>
              </w:rPr>
              <w:t>工序</w:t>
            </w:r>
            <w:r>
              <w:rPr>
                <w:rFonts w:hint="eastAsia" w:hAnsi="宋体"/>
                <w:sz w:val="24"/>
              </w:rPr>
              <w:t>产尘量按0.03kg/t产品</w:t>
            </w:r>
            <w:r>
              <w:rPr>
                <w:rFonts w:hAnsi="宋体"/>
                <w:sz w:val="24"/>
              </w:rPr>
              <w:t>计算，</w:t>
            </w:r>
            <w:r>
              <w:rPr>
                <w:rFonts w:hint="eastAsia" w:hAnsi="宋体"/>
                <w:sz w:val="24"/>
              </w:rPr>
              <w:t>本项目年产20000t/a石膏粉，</w:t>
            </w:r>
            <w:r>
              <w:rPr>
                <w:rFonts w:hAnsi="宋体"/>
                <w:sz w:val="24"/>
              </w:rPr>
              <w:t>则粉尘产生量为</w:t>
            </w:r>
            <w:r>
              <w:rPr>
                <w:rFonts w:hint="eastAsia" w:hAnsi="宋体"/>
                <w:sz w:val="24"/>
              </w:rPr>
              <w:t>0.75t/a。建设单位采用皮带输送石膏矿，在输送过程中以及破碎过程中均用水对石膏矿进行冲洗以及降尘。</w:t>
            </w:r>
            <w:r>
              <w:rPr>
                <w:rFonts w:hint="eastAsia" w:hAnsi="宋体"/>
                <w:color w:val="000000"/>
                <w:sz w:val="24"/>
              </w:rPr>
              <w:t>引用</w:t>
            </w:r>
            <w:r>
              <w:rPr>
                <w:rFonts w:hAnsi="宋体"/>
                <w:sz w:val="24"/>
              </w:rPr>
              <w:t>《</w:t>
            </w:r>
            <w:r>
              <w:rPr>
                <w:rFonts w:hint="eastAsia" w:hAnsi="宋体"/>
                <w:sz w:val="24"/>
              </w:rPr>
              <w:t>年产20000t石膏粉</w:t>
            </w:r>
            <w:r>
              <w:rPr>
                <w:rFonts w:hAnsi="宋体"/>
                <w:sz w:val="24"/>
              </w:rPr>
              <w:t>建设项目</w:t>
            </w:r>
            <w:r>
              <w:rPr>
                <w:rFonts w:hint="eastAsia" w:hAnsi="宋体"/>
                <w:sz w:val="24"/>
              </w:rPr>
              <w:t>环境</w:t>
            </w:r>
            <w:r>
              <w:rPr>
                <w:rFonts w:hAnsi="宋体"/>
                <w:sz w:val="24"/>
              </w:rPr>
              <w:t>影响报告表》</w:t>
            </w:r>
            <w:r>
              <w:rPr>
                <w:rFonts w:hint="eastAsia" w:hAnsi="宋体"/>
                <w:sz w:val="24"/>
              </w:rPr>
              <w:t>中数据</w:t>
            </w:r>
            <w:r>
              <w:rPr>
                <w:rFonts w:hint="eastAsia" w:hAnsi="宋体"/>
                <w:color w:val="000000"/>
                <w:sz w:val="24"/>
              </w:rPr>
              <w:t>，此种洒水的方式可使</w:t>
            </w:r>
            <w:r>
              <w:rPr>
                <w:rFonts w:hint="eastAsia" w:hAnsi="宋体"/>
                <w:sz w:val="24"/>
              </w:rPr>
              <w:t>粉尘产生量可减少70%，则破碎粉尘排放量为0.225t/a，排放速率为0.01kg/h，为无组织排放。</w:t>
            </w:r>
          </w:p>
          <w:p>
            <w:pPr>
              <w:adjustRightInd w:val="0"/>
              <w:spacing w:line="360" w:lineRule="auto"/>
              <w:ind w:firstLine="360" w:firstLineChars="150"/>
              <w:contextualSpacing/>
              <w:rPr>
                <w:rFonts w:hAnsi="宋体"/>
                <w:sz w:val="24"/>
              </w:rPr>
            </w:pPr>
            <w:r>
              <w:rPr>
                <w:rFonts w:hint="eastAsia" w:hAnsi="宋体"/>
                <w:sz w:val="24"/>
              </w:rPr>
              <w:t>（2）粉磨粉尘和包装</w:t>
            </w:r>
            <w:r>
              <w:rPr>
                <w:rFonts w:hAnsi="宋体"/>
                <w:sz w:val="24"/>
              </w:rPr>
              <w:t>粉尘</w:t>
            </w:r>
          </w:p>
          <w:p>
            <w:pPr>
              <w:adjustRightInd w:val="0"/>
              <w:spacing w:line="360" w:lineRule="auto"/>
              <w:ind w:firstLine="470" w:firstLineChars="196"/>
              <w:contextualSpacing/>
              <w:rPr>
                <w:rFonts w:ascii="宋体" w:hAnsi="宋体" w:cs="宋体"/>
                <w:sz w:val="24"/>
              </w:rPr>
            </w:pPr>
            <w:r>
              <w:rPr>
                <w:rFonts w:hint="eastAsia" w:ascii="宋体" w:hAnsi="宋体" w:cs="宋体"/>
                <w:sz w:val="24"/>
              </w:rPr>
              <w:t>①粉磨粉尘</w:t>
            </w:r>
          </w:p>
          <w:p>
            <w:pPr>
              <w:adjustRightInd w:val="0"/>
              <w:spacing w:line="360" w:lineRule="auto"/>
              <w:ind w:firstLine="480" w:firstLineChars="200"/>
              <w:contextualSpacing/>
              <w:rPr>
                <w:rFonts w:hAnsi="宋体"/>
                <w:sz w:val="24"/>
              </w:rPr>
            </w:pPr>
            <w:r>
              <w:rPr>
                <w:rFonts w:hint="eastAsia" w:hAnsi="宋体"/>
                <w:sz w:val="24"/>
              </w:rPr>
              <w:t>本项目</w:t>
            </w:r>
            <w:r>
              <w:rPr>
                <w:rFonts w:hAnsi="宋体"/>
                <w:sz w:val="24"/>
              </w:rPr>
              <w:t>在粉</w:t>
            </w:r>
            <w:r>
              <w:rPr>
                <w:rFonts w:hint="eastAsia" w:hAnsi="宋体"/>
                <w:sz w:val="24"/>
              </w:rPr>
              <w:t>磨车间</w:t>
            </w:r>
            <w:r>
              <w:rPr>
                <w:rFonts w:hAnsi="宋体"/>
                <w:sz w:val="24"/>
              </w:rPr>
              <w:t>内</w:t>
            </w:r>
            <w:r>
              <w:rPr>
                <w:rFonts w:hint="eastAsia" w:hAnsi="宋体"/>
                <w:sz w:val="24"/>
              </w:rPr>
              <w:t>布置</w:t>
            </w:r>
            <w:r>
              <w:rPr>
                <w:rFonts w:hAnsi="宋体"/>
                <w:sz w:val="24"/>
              </w:rPr>
              <w:t>了</w:t>
            </w:r>
            <w:r>
              <w:rPr>
                <w:rFonts w:hint="eastAsia" w:hAnsi="宋体"/>
                <w:sz w:val="24"/>
              </w:rPr>
              <w:t>二台</w:t>
            </w:r>
            <w:r>
              <w:rPr>
                <w:rFonts w:hAnsi="宋体"/>
                <w:sz w:val="24"/>
              </w:rPr>
              <w:t>粉磨机</w:t>
            </w:r>
            <w:r>
              <w:rPr>
                <w:rFonts w:hint="eastAsia" w:hAnsi="宋体"/>
                <w:sz w:val="24"/>
              </w:rPr>
              <w:t>，其粉磨</w:t>
            </w:r>
            <w:r>
              <w:rPr>
                <w:rFonts w:hAnsi="宋体"/>
                <w:sz w:val="24"/>
              </w:rPr>
              <w:t>生产过程中会产生一定量的粉尘</w:t>
            </w:r>
            <w:r>
              <w:rPr>
                <w:rFonts w:hint="eastAsia" w:hAnsi="宋体"/>
                <w:sz w:val="24"/>
              </w:rPr>
              <w:t>，产尘</w:t>
            </w:r>
            <w:r>
              <w:rPr>
                <w:rFonts w:hAnsi="宋体"/>
                <w:sz w:val="24"/>
              </w:rPr>
              <w:t>点主要</w:t>
            </w:r>
            <w:r>
              <w:rPr>
                <w:rFonts w:hint="eastAsia" w:hAnsi="宋体"/>
                <w:sz w:val="24"/>
              </w:rPr>
              <w:t>在粉磨机</w:t>
            </w:r>
            <w:r>
              <w:rPr>
                <w:rFonts w:hAnsi="宋体"/>
                <w:sz w:val="24"/>
              </w:rPr>
              <w:t>受料</w:t>
            </w:r>
            <w:r>
              <w:rPr>
                <w:rFonts w:hint="eastAsia" w:hAnsi="宋体"/>
                <w:sz w:val="24"/>
              </w:rPr>
              <w:t>处</w:t>
            </w:r>
            <w:r>
              <w:rPr>
                <w:rFonts w:hAnsi="宋体"/>
                <w:sz w:val="24"/>
              </w:rPr>
              <w:t>，</w:t>
            </w:r>
            <w:r>
              <w:rPr>
                <w:rFonts w:hint="eastAsia" w:hAnsi="宋体"/>
                <w:sz w:val="24"/>
              </w:rPr>
              <w:t>类比庐江县锦昌</w:t>
            </w:r>
            <w:r>
              <w:rPr>
                <w:rFonts w:hAnsi="宋体"/>
                <w:sz w:val="24"/>
              </w:rPr>
              <w:t>五金制造有限公司</w:t>
            </w:r>
            <w:r>
              <w:rPr>
                <w:rFonts w:hint="eastAsia" w:hAnsi="宋体"/>
                <w:sz w:val="24"/>
              </w:rPr>
              <w:t>的《年产</w:t>
            </w:r>
            <w:r>
              <w:rPr>
                <w:rFonts w:hAnsi="宋体"/>
                <w:sz w:val="24"/>
              </w:rPr>
              <w:t>12</w:t>
            </w:r>
            <w:r>
              <w:rPr>
                <w:rFonts w:hint="eastAsia" w:hAnsi="宋体"/>
                <w:sz w:val="24"/>
              </w:rPr>
              <w:t>万吨石膏粉建设项目环境影响报告表》</w:t>
            </w:r>
            <w:r>
              <w:rPr>
                <w:rFonts w:hAnsi="宋体"/>
                <w:sz w:val="24"/>
              </w:rPr>
              <w:t>，</w:t>
            </w:r>
            <w:r>
              <w:rPr>
                <w:rFonts w:hint="eastAsia" w:hAnsi="宋体"/>
                <w:sz w:val="24"/>
              </w:rPr>
              <w:t>粉磨</w:t>
            </w:r>
            <w:r>
              <w:rPr>
                <w:rFonts w:hAnsi="宋体"/>
                <w:sz w:val="24"/>
              </w:rPr>
              <w:t>工序</w:t>
            </w:r>
            <w:r>
              <w:rPr>
                <w:rFonts w:hint="eastAsia" w:hAnsi="宋体"/>
                <w:sz w:val="24"/>
              </w:rPr>
              <w:t>产尘量以</w:t>
            </w:r>
            <w:r>
              <w:rPr>
                <w:rFonts w:hAnsi="宋体"/>
                <w:sz w:val="24"/>
              </w:rPr>
              <w:t>0.05kg/t</w:t>
            </w:r>
            <w:r>
              <w:rPr>
                <w:rFonts w:hint="eastAsia" w:hAnsi="宋体"/>
                <w:sz w:val="24"/>
              </w:rPr>
              <w:t>产品计算</w:t>
            </w:r>
            <w:r>
              <w:rPr>
                <w:sz w:val="24"/>
              </w:rPr>
              <w:t>，</w:t>
            </w:r>
            <w:r>
              <w:rPr>
                <w:rFonts w:hint="eastAsia" w:hAnsi="宋体"/>
                <w:sz w:val="24"/>
              </w:rPr>
              <w:t>本项目年产20000t/a石膏粉，</w:t>
            </w:r>
            <w:r>
              <w:rPr>
                <w:rFonts w:hAnsi="宋体"/>
                <w:sz w:val="24"/>
              </w:rPr>
              <w:t>则粉尘产生量为</w:t>
            </w:r>
            <w:r>
              <w:rPr>
                <w:rFonts w:hint="eastAsia" w:hAnsi="宋体"/>
                <w:sz w:val="24"/>
              </w:rPr>
              <w:t>1.25t/a。</w:t>
            </w:r>
            <w:r>
              <w:rPr>
                <w:rFonts w:hAnsi="宋体"/>
                <w:sz w:val="24"/>
              </w:rPr>
              <w:t xml:space="preserve"> </w:t>
            </w:r>
            <w:r>
              <w:rPr>
                <w:rFonts w:hint="eastAsia" w:hAnsi="宋体"/>
                <w:sz w:val="24"/>
              </w:rPr>
              <w:t>建设单位拟在粉磨工段设置一个集气罩对粉尘进行收集。</w:t>
            </w:r>
            <w:r>
              <w:rPr>
                <w:rFonts w:hAnsi="宋体"/>
                <w:sz w:val="24"/>
              </w:rPr>
              <w:t>集气罩</w:t>
            </w:r>
            <w:r>
              <w:rPr>
                <w:rFonts w:hint="eastAsia" w:hAnsi="宋体"/>
                <w:sz w:val="24"/>
              </w:rPr>
              <w:t>收集效率</w:t>
            </w:r>
            <w:r>
              <w:rPr>
                <w:rFonts w:hAnsi="宋体"/>
                <w:sz w:val="24"/>
              </w:rPr>
              <w:t>按</w:t>
            </w:r>
            <w:r>
              <w:rPr>
                <w:rFonts w:hint="eastAsia" w:hAnsi="宋体"/>
                <w:sz w:val="24"/>
              </w:rPr>
              <w:t>90</w:t>
            </w:r>
            <w:r>
              <w:rPr>
                <w:rFonts w:hAnsi="宋体"/>
                <w:sz w:val="24"/>
              </w:rPr>
              <w:t>%计算</w:t>
            </w:r>
            <w:r>
              <w:rPr>
                <w:rFonts w:hint="eastAsia" w:hAnsi="宋体"/>
                <w:sz w:val="24"/>
              </w:rPr>
              <w:t>，则粉尘收集量为1.125t/a。</w:t>
            </w:r>
            <w:r>
              <w:rPr>
                <w:rFonts w:hAnsi="宋体"/>
                <w:sz w:val="24"/>
              </w:rPr>
              <w:t>风机风量2</w:t>
            </w:r>
            <w:r>
              <w:rPr>
                <w:rFonts w:hint="eastAsia" w:hAnsi="宋体"/>
                <w:sz w:val="24"/>
              </w:rPr>
              <w:t>000m</w:t>
            </w:r>
            <w:r>
              <w:rPr>
                <w:rFonts w:hint="eastAsia" w:hAnsi="宋体"/>
                <w:sz w:val="24"/>
                <w:vertAlign w:val="superscript"/>
              </w:rPr>
              <w:t>3</w:t>
            </w:r>
            <w:r>
              <w:rPr>
                <w:rFonts w:hint="eastAsia" w:hAnsi="宋体"/>
                <w:sz w:val="24"/>
              </w:rPr>
              <w:t>/h，粉磨机</w:t>
            </w:r>
            <w:r>
              <w:rPr>
                <w:rFonts w:hAnsi="宋体"/>
                <w:sz w:val="24"/>
              </w:rPr>
              <w:t>每天运行</w:t>
            </w:r>
            <w:r>
              <w:rPr>
                <w:rFonts w:hint="eastAsia" w:hAnsi="宋体"/>
                <w:sz w:val="24"/>
              </w:rPr>
              <w:t>6小时，则粉尘产生浓度为334.82mg/m</w:t>
            </w:r>
            <w:r>
              <w:rPr>
                <w:rFonts w:hint="eastAsia" w:hAnsi="宋体"/>
                <w:sz w:val="24"/>
                <w:vertAlign w:val="superscript"/>
              </w:rPr>
              <w:t>3</w:t>
            </w:r>
            <w:r>
              <w:rPr>
                <w:rFonts w:hint="eastAsia" w:hAnsi="宋体"/>
                <w:sz w:val="24"/>
              </w:rPr>
              <w:t>。</w:t>
            </w:r>
            <w:r>
              <w:rPr>
                <w:rFonts w:hint="eastAsia" w:ascii="宋体" w:hAnsi="宋体" w:cs="宋体"/>
                <w:sz w:val="24"/>
              </w:rPr>
              <w:t>粉磨粉尘</w:t>
            </w:r>
            <w:r>
              <w:rPr>
                <w:rFonts w:hint="eastAsia" w:hAnsi="宋体"/>
                <w:sz w:val="24"/>
              </w:rPr>
              <w:t>无组织排放量为0.125t/a，排放速率为0.07kg/h。</w:t>
            </w:r>
          </w:p>
          <w:p>
            <w:pPr>
              <w:adjustRightInd w:val="0"/>
              <w:spacing w:line="360" w:lineRule="auto"/>
              <w:ind w:firstLine="480" w:firstLineChars="200"/>
              <w:contextualSpacing/>
              <w:rPr>
                <w:rFonts w:hAnsi="宋体"/>
                <w:sz w:val="24"/>
              </w:rPr>
            </w:pPr>
            <w:r>
              <w:rPr>
                <w:rFonts w:hint="eastAsia" w:hAnsi="宋体"/>
                <w:sz w:val="24"/>
              </w:rPr>
              <w:t>②包装</w:t>
            </w:r>
            <w:r>
              <w:rPr>
                <w:rFonts w:hAnsi="宋体"/>
                <w:sz w:val="24"/>
              </w:rPr>
              <w:t>粉尘</w:t>
            </w:r>
          </w:p>
          <w:p>
            <w:pPr>
              <w:adjustRightInd w:val="0"/>
              <w:spacing w:line="360" w:lineRule="auto"/>
              <w:ind w:firstLine="480" w:firstLineChars="200"/>
              <w:contextualSpacing/>
              <w:rPr>
                <w:rFonts w:hAnsi="宋体"/>
                <w:sz w:val="24"/>
              </w:rPr>
            </w:pPr>
            <w:r>
              <w:rPr>
                <w:rFonts w:hint="eastAsia" w:hAnsi="宋体"/>
                <w:sz w:val="24"/>
              </w:rPr>
              <w:t>本</w:t>
            </w:r>
            <w:r>
              <w:rPr>
                <w:rFonts w:hAnsi="宋体"/>
                <w:sz w:val="24"/>
              </w:rPr>
              <w:t>项目包装工段产生的粉尘主要来源于粉磨机出料口，</w:t>
            </w:r>
            <w:r>
              <w:rPr>
                <w:rFonts w:hint="eastAsia" w:hAnsi="宋体"/>
                <w:sz w:val="24"/>
              </w:rPr>
              <w:t>类比临澧县九里岗石膏粉厂的《年产</w:t>
            </w:r>
            <w:r>
              <w:rPr>
                <w:rFonts w:hAnsi="宋体"/>
                <w:sz w:val="24"/>
              </w:rPr>
              <w:t>20000t</w:t>
            </w:r>
            <w:r>
              <w:rPr>
                <w:rFonts w:hint="eastAsia" w:hAnsi="宋体"/>
                <w:sz w:val="24"/>
              </w:rPr>
              <w:t>石膏粉建设项目环境影响报告表》</w:t>
            </w:r>
            <w:r>
              <w:rPr>
                <w:rFonts w:hAnsi="宋体"/>
                <w:sz w:val="24"/>
              </w:rPr>
              <w:t>，此产尘量以</w:t>
            </w:r>
            <w:r>
              <w:rPr>
                <w:rFonts w:hint="eastAsia" w:hAnsi="宋体"/>
                <w:sz w:val="24"/>
              </w:rPr>
              <w:t>0.01kg/t产品</w:t>
            </w:r>
            <w:r>
              <w:rPr>
                <w:rFonts w:hAnsi="宋体"/>
                <w:sz w:val="24"/>
              </w:rPr>
              <w:t>计算，</w:t>
            </w:r>
            <w:r>
              <w:rPr>
                <w:rFonts w:hint="eastAsia" w:hAnsi="宋体"/>
                <w:sz w:val="24"/>
              </w:rPr>
              <w:t>项目年产20000t/a石膏粉，</w:t>
            </w:r>
            <w:r>
              <w:rPr>
                <w:rFonts w:hAnsi="宋体"/>
                <w:sz w:val="24"/>
              </w:rPr>
              <w:t>则粉尘产生量为</w:t>
            </w:r>
            <w:r>
              <w:rPr>
                <w:rFonts w:hint="eastAsia" w:hAnsi="宋体"/>
                <w:sz w:val="24"/>
              </w:rPr>
              <w:t>0.25t/a。建设单位拟在粉磨工段设置一个集气罩对粉尘进行收集。</w:t>
            </w:r>
            <w:r>
              <w:rPr>
                <w:rFonts w:hAnsi="宋体"/>
                <w:sz w:val="24"/>
              </w:rPr>
              <w:t>集气罩</w:t>
            </w:r>
            <w:r>
              <w:rPr>
                <w:rFonts w:hint="eastAsia" w:hAnsi="宋体"/>
                <w:sz w:val="24"/>
              </w:rPr>
              <w:t>收集效率</w:t>
            </w:r>
            <w:r>
              <w:rPr>
                <w:rFonts w:hAnsi="宋体"/>
                <w:sz w:val="24"/>
              </w:rPr>
              <w:t>按</w:t>
            </w:r>
            <w:r>
              <w:rPr>
                <w:rFonts w:hint="eastAsia" w:hAnsi="宋体"/>
                <w:sz w:val="24"/>
              </w:rPr>
              <w:t>90</w:t>
            </w:r>
            <w:r>
              <w:rPr>
                <w:rFonts w:hAnsi="宋体"/>
                <w:sz w:val="24"/>
              </w:rPr>
              <w:t>%计算</w:t>
            </w:r>
            <w:r>
              <w:rPr>
                <w:rFonts w:hint="eastAsia" w:hAnsi="宋体"/>
                <w:sz w:val="24"/>
              </w:rPr>
              <w:t>，则粉尘收集量为0.225t/a。</w:t>
            </w:r>
            <w:r>
              <w:rPr>
                <w:rFonts w:hAnsi="宋体"/>
                <w:sz w:val="24"/>
              </w:rPr>
              <w:t>风机风量2</w:t>
            </w:r>
            <w:r>
              <w:rPr>
                <w:rFonts w:hint="eastAsia" w:hAnsi="宋体"/>
                <w:sz w:val="24"/>
              </w:rPr>
              <w:t>000m</w:t>
            </w:r>
            <w:r>
              <w:rPr>
                <w:rFonts w:hint="eastAsia" w:hAnsi="宋体"/>
                <w:sz w:val="24"/>
                <w:vertAlign w:val="superscript"/>
              </w:rPr>
              <w:t>3</w:t>
            </w:r>
            <w:r>
              <w:rPr>
                <w:rFonts w:hint="eastAsia" w:hAnsi="宋体"/>
                <w:sz w:val="24"/>
              </w:rPr>
              <w:t>/h，粉磨机</w:t>
            </w:r>
            <w:r>
              <w:rPr>
                <w:rFonts w:hAnsi="宋体"/>
                <w:sz w:val="24"/>
              </w:rPr>
              <w:t>每天运行</w:t>
            </w:r>
            <w:r>
              <w:rPr>
                <w:rFonts w:hint="eastAsia" w:hAnsi="宋体"/>
                <w:sz w:val="24"/>
              </w:rPr>
              <w:t>6小时，则粉尘产生浓度为66.96mg/m</w:t>
            </w:r>
            <w:r>
              <w:rPr>
                <w:rFonts w:hint="eastAsia" w:hAnsi="宋体"/>
                <w:sz w:val="24"/>
                <w:vertAlign w:val="superscript"/>
              </w:rPr>
              <w:t>3</w:t>
            </w:r>
            <w:r>
              <w:rPr>
                <w:rFonts w:hint="eastAsia" w:hAnsi="宋体"/>
                <w:sz w:val="24"/>
              </w:rPr>
              <w:t>。</w:t>
            </w:r>
            <w:r>
              <w:rPr>
                <w:rFonts w:hint="eastAsia" w:ascii="宋体" w:hAnsi="宋体" w:cs="宋体"/>
                <w:sz w:val="24"/>
              </w:rPr>
              <w:t>包装粉尘</w:t>
            </w:r>
            <w:r>
              <w:rPr>
                <w:rFonts w:hint="eastAsia" w:hAnsi="宋体"/>
                <w:sz w:val="24"/>
              </w:rPr>
              <w:t>无组织排放量为0.025t/a，排放速率为0.01kg/h。</w:t>
            </w:r>
          </w:p>
          <w:p>
            <w:pPr>
              <w:adjustRightInd w:val="0"/>
              <w:spacing w:line="360" w:lineRule="auto"/>
              <w:ind w:firstLine="480" w:firstLineChars="200"/>
              <w:contextualSpacing/>
              <w:rPr>
                <w:rFonts w:hAnsi="宋体"/>
                <w:sz w:val="24"/>
              </w:rPr>
            </w:pPr>
            <w:r>
              <w:rPr>
                <w:rFonts w:hint="eastAsia" w:hAnsi="宋体"/>
                <w:sz w:val="24"/>
              </w:rPr>
              <w:t>粉磨粉尘和包装粉尘通过一台</w:t>
            </w:r>
            <w:ins w:id="17" w:author="hp" w:date="2018-12-21T11:04:00Z">
              <w:r>
                <w:rPr>
                  <w:rFonts w:hint="eastAsia" w:hAnsi="宋体"/>
                  <w:sz w:val="24"/>
                </w:rPr>
                <w:t>脉冲</w:t>
              </w:r>
            </w:ins>
            <w:r>
              <w:rPr>
                <w:rFonts w:hAnsi="宋体"/>
                <w:sz w:val="24"/>
              </w:rPr>
              <w:t>布袋除尘器处理，</w:t>
            </w:r>
            <w:r>
              <w:rPr>
                <w:rFonts w:hint="eastAsia" w:hAnsi="宋体"/>
                <w:sz w:val="24"/>
              </w:rPr>
              <w:t>处理</w:t>
            </w:r>
            <w:r>
              <w:rPr>
                <w:rFonts w:hAnsi="宋体"/>
                <w:sz w:val="24"/>
              </w:rPr>
              <w:t>后的粉尘通过</w:t>
            </w:r>
            <w:r>
              <w:rPr>
                <w:rFonts w:hint="eastAsia" w:hAnsi="宋体"/>
                <w:sz w:val="24"/>
              </w:rPr>
              <w:t>15m排气筒</w:t>
            </w:r>
            <w:r>
              <w:rPr>
                <w:rFonts w:hAnsi="宋体"/>
                <w:sz w:val="24"/>
              </w:rPr>
              <w:t>排放。</w:t>
            </w:r>
            <w:bookmarkStart w:id="20" w:name="OLE_LINK13"/>
            <w:r>
              <w:rPr>
                <w:rFonts w:hint="eastAsia" w:hAnsi="宋体"/>
                <w:sz w:val="24"/>
              </w:rPr>
              <w:t>布袋除尘器</w:t>
            </w:r>
            <w:r>
              <w:rPr>
                <w:rFonts w:hAnsi="宋体"/>
                <w:sz w:val="24"/>
              </w:rPr>
              <w:t>处理效率为</w:t>
            </w:r>
            <w:r>
              <w:rPr>
                <w:rFonts w:hint="eastAsia" w:hAnsi="宋体"/>
                <w:sz w:val="24"/>
              </w:rPr>
              <w:t>9</w:t>
            </w:r>
            <w:r>
              <w:rPr>
                <w:rFonts w:hAnsi="宋体"/>
                <w:sz w:val="24"/>
              </w:rPr>
              <w:t>9%</w:t>
            </w:r>
            <w:r>
              <w:rPr>
                <w:rFonts w:hint="eastAsia" w:hAnsi="宋体"/>
                <w:sz w:val="24"/>
              </w:rPr>
              <w:t>，粉尘收集总量为1.35t/a。则</w:t>
            </w:r>
            <w:r>
              <w:rPr>
                <w:rFonts w:hAnsi="宋体"/>
                <w:sz w:val="24"/>
              </w:rPr>
              <w:t>粉尘</w:t>
            </w:r>
            <w:r>
              <w:rPr>
                <w:rFonts w:hint="eastAsia" w:hAnsi="宋体"/>
                <w:sz w:val="24"/>
              </w:rPr>
              <w:t>有组织排放量</w:t>
            </w:r>
            <w:r>
              <w:rPr>
                <w:rFonts w:hAnsi="宋体"/>
                <w:sz w:val="24"/>
              </w:rPr>
              <w:t>为0.0</w:t>
            </w:r>
            <w:r>
              <w:rPr>
                <w:rFonts w:hint="eastAsia" w:hAnsi="宋体"/>
                <w:sz w:val="24"/>
              </w:rPr>
              <w:t>132t/a，排放浓度</w:t>
            </w:r>
            <w:r>
              <w:rPr>
                <w:rFonts w:hAnsi="宋体"/>
                <w:sz w:val="24"/>
              </w:rPr>
              <w:t>为</w:t>
            </w:r>
            <w:r>
              <w:rPr>
                <w:rFonts w:hint="eastAsia" w:hAnsi="宋体"/>
                <w:sz w:val="24"/>
              </w:rPr>
              <w:t>2.08mg/m</w:t>
            </w:r>
            <w:r>
              <w:rPr>
                <w:rFonts w:hint="eastAsia" w:hAnsi="宋体"/>
                <w:sz w:val="24"/>
                <w:vertAlign w:val="superscript"/>
              </w:rPr>
              <w:t>3</w:t>
            </w:r>
            <w:r>
              <w:rPr>
                <w:rFonts w:hint="eastAsia" w:hAnsi="宋体"/>
                <w:sz w:val="24"/>
              </w:rPr>
              <w:t>。</w:t>
            </w:r>
            <w:r>
              <w:rPr>
                <w:rFonts w:hAnsi="宋体"/>
                <w:sz w:val="24"/>
              </w:rPr>
              <w:t xml:space="preserve"> </w:t>
            </w:r>
          </w:p>
          <w:bookmarkEnd w:id="20"/>
          <w:p>
            <w:pPr>
              <w:adjustRightInd w:val="0"/>
              <w:snapToGrid w:val="0"/>
              <w:spacing w:line="360" w:lineRule="auto"/>
              <w:ind w:firstLine="360" w:firstLineChars="150"/>
              <w:rPr>
                <w:rFonts w:ascii="宋体" w:hAnsi="宋体"/>
                <w:sz w:val="24"/>
              </w:rPr>
            </w:pPr>
            <w:r>
              <w:rPr>
                <w:rFonts w:hint="eastAsia" w:hAnsi="宋体"/>
                <w:sz w:val="24"/>
              </w:rPr>
              <w:t>（3）</w:t>
            </w:r>
            <w:r>
              <w:rPr>
                <w:rFonts w:hint="eastAsia" w:ascii="宋体" w:hAnsi="宋体"/>
                <w:sz w:val="24"/>
              </w:rPr>
              <w:t>煤房</w:t>
            </w:r>
            <w:r>
              <w:rPr>
                <w:rFonts w:ascii="宋体" w:hAnsi="宋体"/>
                <w:sz w:val="24"/>
              </w:rPr>
              <w:t>粉尘</w:t>
            </w:r>
          </w:p>
          <w:p>
            <w:pPr>
              <w:adjustRightInd w:val="0"/>
              <w:snapToGrid w:val="0"/>
              <w:spacing w:line="360" w:lineRule="auto"/>
              <w:ind w:firstLine="480" w:firstLineChars="200"/>
              <w:rPr>
                <w:rFonts w:ascii="宋体" w:hAnsi="宋体"/>
                <w:sz w:val="24"/>
              </w:rPr>
            </w:pPr>
            <w:r>
              <w:rPr>
                <w:rFonts w:hint="eastAsia" w:ascii="宋体" w:hAnsi="宋体"/>
                <w:sz w:val="24"/>
              </w:rPr>
              <w:t>煤库</w:t>
            </w:r>
            <w:r>
              <w:rPr>
                <w:rFonts w:ascii="宋体" w:hAnsi="宋体"/>
                <w:sz w:val="24"/>
              </w:rPr>
              <w:t>的无组织粉尘主要是原煤装卸及堆存过程，本项目煤库面源排放量计算模式采用秦皇岛码头</w:t>
            </w:r>
            <w:r>
              <w:rPr>
                <w:rFonts w:hint="eastAsia" w:ascii="宋体" w:hAnsi="宋体"/>
                <w:sz w:val="24"/>
              </w:rPr>
              <w:t>煤堆</w:t>
            </w:r>
            <w:r>
              <w:rPr>
                <w:rFonts w:ascii="宋体" w:hAnsi="宋体"/>
                <w:sz w:val="24"/>
              </w:rPr>
              <w:t>起尘量计算公式</w:t>
            </w:r>
            <w:r>
              <w:rPr>
                <w:rFonts w:hint="eastAsia" w:ascii="宋体" w:hAnsi="宋体"/>
                <w:sz w:val="24"/>
              </w:rPr>
              <w:t>：</w:t>
            </w:r>
          </w:p>
          <w:p>
            <w:pPr>
              <w:adjustRightInd w:val="0"/>
              <w:snapToGrid w:val="0"/>
              <w:spacing w:line="360" w:lineRule="auto"/>
              <w:ind w:firstLine="480" w:firstLineChars="200"/>
              <w:jc w:val="center"/>
              <w:rPr>
                <w:rFonts w:ascii="宋体" w:hAnsi="宋体"/>
                <w:sz w:val="24"/>
              </w:rPr>
            </w:pPr>
            <m:oMath>
              <m:sSub>
                <m:sSubPr>
                  <m:ctrlPr>
                    <w:rPr>
                      <w:rFonts w:ascii="Cambria Math" w:hAnsi="Cambria Math"/>
                      <w:sz w:val="24"/>
                    </w:rPr>
                  </m:ctrlPr>
                </m:sSubPr>
                <m:e>
                  <m:r>
                    <m:rPr/>
                    <w:rPr>
                      <w:rFonts w:ascii="Cambria Math" w:hAnsi="Cambria Math"/>
                      <w:sz w:val="24"/>
                    </w:rPr>
                    <m:t>Q</m:t>
                  </m:r>
                  <m:ctrlPr>
                    <w:rPr>
                      <w:rFonts w:ascii="Cambria Math" w:hAnsi="Cambria Math"/>
                      <w:sz w:val="24"/>
                    </w:rPr>
                  </m:ctrlPr>
                </m:e>
                <m:sub>
                  <m:r>
                    <m:rPr/>
                    <w:rPr>
                      <w:rFonts w:ascii="Cambria Math" w:hAnsi="Cambria Math"/>
                      <w:sz w:val="24"/>
                    </w:rPr>
                    <m:t>P</m:t>
                  </m:r>
                  <m:ctrlPr>
                    <w:rPr>
                      <w:rFonts w:ascii="Cambria Math" w:hAnsi="Cambria Math"/>
                      <w:sz w:val="24"/>
                    </w:rPr>
                  </m:ctrlPr>
                </m:sub>
              </m:sSub>
              <m:r>
                <m:rPr/>
                <w:rPr>
                  <w:rFonts w:ascii="Cambria Math" w:hAnsi="Cambria Math"/>
                  <w:sz w:val="24"/>
                </w:rPr>
                <m:t>=2.1K×</m:t>
              </m:r>
              <m:sSup>
                <m:sSupPr>
                  <m:ctrlPr>
                    <w:rPr>
                      <w:rFonts w:ascii="Cambria Math" w:hAnsi="Cambria Math"/>
                      <w:sz w:val="24"/>
                    </w:rPr>
                  </m:ctrlPr>
                </m:sSupPr>
                <m:e>
                  <m:r>
                    <m:rPr>
                      <m:sty m:val="p"/>
                    </m:rPr>
                    <w:rPr>
                      <w:rFonts w:ascii="Cambria Math" w:hAnsi="Cambria Math"/>
                      <w:sz w:val="24"/>
                    </w:rPr>
                    <m:t>（U−</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0</m:t>
                      </m:r>
                      <m:ctrlPr>
                        <w:rPr>
                          <w:rFonts w:ascii="Cambria Math" w:hAnsi="Cambria Math"/>
                          <w:sz w:val="24"/>
                        </w:rPr>
                      </m:ctrlPr>
                    </m:sub>
                  </m:sSub>
                  <m:r>
                    <m:rPr>
                      <m:sty m:val="p"/>
                    </m:rPr>
                    <w:rPr>
                      <w:rFonts w:ascii="Cambria Math" w:hAnsi="Cambria Math"/>
                      <w:sz w:val="24"/>
                    </w:rPr>
                    <m:t>）</m:t>
                  </m:r>
                  <m:ctrlPr>
                    <w:rPr>
                      <w:rFonts w:ascii="Cambria Math" w:hAnsi="Cambria Math"/>
                      <w:sz w:val="24"/>
                    </w:rPr>
                  </m:ctrlPr>
                </m:e>
                <m:sup>
                  <m:r>
                    <m:rPr/>
                    <w:rPr>
                      <w:rFonts w:ascii="Cambria Math" w:hAnsi="Cambria Math"/>
                      <w:sz w:val="24"/>
                    </w:rPr>
                    <m:t>3</m:t>
                  </m:r>
                  <m:ctrlPr>
                    <w:rPr>
                      <w:rFonts w:ascii="Cambria Math" w:hAnsi="Cambria Math"/>
                      <w:sz w:val="24"/>
                    </w:rPr>
                  </m:ctrlPr>
                </m:sup>
              </m:sSup>
              <m:r>
                <m:rPr/>
                <w:rPr>
                  <w:rFonts w:ascii="Cambria Math" w:hAnsi="Cambria Math"/>
                  <w:sz w:val="24"/>
                </w:rPr>
                <m:t>×</m:t>
              </m:r>
              <m:sSup>
                <m:sSupPr>
                  <m:ctrlPr>
                    <w:rPr>
                      <w:rFonts w:ascii="Cambria Math" w:hAnsi="Cambria Math"/>
                      <w:sz w:val="24"/>
                    </w:rPr>
                  </m:ctrlPr>
                </m:sSupPr>
                <m:e>
                  <m:r>
                    <m:rPr/>
                    <w:rPr>
                      <w:rFonts w:ascii="Cambria Math" w:hAnsi="Cambria Math"/>
                      <w:sz w:val="24"/>
                    </w:rPr>
                    <m:t>e</m:t>
                  </m:r>
                  <m:ctrlPr>
                    <w:rPr>
                      <w:rFonts w:ascii="Cambria Math" w:hAnsi="Cambria Math"/>
                      <w:sz w:val="24"/>
                    </w:rPr>
                  </m:ctrlPr>
                </m:e>
                <m:sup>
                  <m:r>
                    <m:rPr/>
                    <w:rPr>
                      <w:rFonts w:ascii="Cambria Math" w:hAnsi="Cambria Math"/>
                      <w:sz w:val="24"/>
                    </w:rPr>
                    <m:t>−</m:t>
                  </m:r>
                  <m:r>
                    <m:rPr>
                      <m:sty m:val="p"/>
                    </m:rPr>
                    <w:rPr>
                      <w:rFonts w:ascii="Cambria Math" w:hAnsi="Cambria Math"/>
                      <w:sz w:val="24"/>
                    </w:rPr>
                    <m:t>1.023w</m:t>
                  </m:r>
                  <m:ctrlPr>
                    <w:rPr>
                      <w:rFonts w:ascii="Cambria Math" w:hAnsi="Cambria Math"/>
                      <w:sz w:val="24"/>
                    </w:rPr>
                  </m:ctrlPr>
                </m:sup>
              </m:sSup>
              <m:r>
                <m:rPr/>
                <w:rPr>
                  <w:rFonts w:ascii="Cambria Math" w:hAnsi="Cambria Math"/>
                  <w:sz w:val="24"/>
                </w:rPr>
                <m:t>×</m:t>
              </m:r>
            </m:oMath>
            <w:r>
              <w:rPr>
                <w:rFonts w:hint="eastAsia" w:ascii="宋体" w:hAnsi="宋体"/>
                <w:sz w:val="24"/>
              </w:rPr>
              <w:t>P</w:t>
            </w:r>
          </w:p>
          <w:p>
            <w:pPr>
              <w:pStyle w:val="29"/>
              <w:ind w:firstLine="480"/>
              <w:rPr>
                <w:rFonts w:ascii="Times New Roman" w:hAnsi="Times New Roman"/>
              </w:rPr>
            </w:pPr>
            <w:r>
              <w:rPr>
                <w:rFonts w:hint="eastAsia" w:ascii="Times New Roman" w:hAnsi="Times New Roman"/>
              </w:rPr>
              <w:t>式中：Q</w:t>
            </w:r>
            <w:r>
              <w:rPr>
                <w:rFonts w:hint="eastAsia" w:ascii="Times New Roman" w:hAnsi="Times New Roman"/>
                <w:vertAlign w:val="subscript"/>
              </w:rPr>
              <w:t>P</w:t>
            </w:r>
            <w:r>
              <w:rPr>
                <w:rFonts w:ascii="Times New Roman" w:hAnsi="Times New Roman"/>
              </w:rPr>
              <w:t>——</w:t>
            </w:r>
            <w:r>
              <w:rPr>
                <w:rFonts w:hint="eastAsia" w:ascii="Times New Roman" w:hAnsi="Times New Roman"/>
              </w:rPr>
              <w:t>起尘量，kg</w:t>
            </w:r>
            <w:r>
              <w:rPr>
                <w:rFonts w:ascii="Times New Roman" w:hAnsi="Times New Roman"/>
              </w:rPr>
              <w:t>/a</w:t>
            </w:r>
            <w:r>
              <w:rPr>
                <w:rFonts w:hint="eastAsia" w:ascii="Times New Roman" w:hAnsi="Times New Roman"/>
              </w:rPr>
              <w:t>；</w:t>
            </w:r>
          </w:p>
          <w:p>
            <w:pPr>
              <w:pStyle w:val="29"/>
              <w:ind w:firstLine="480"/>
              <w:rPr>
                <w:rFonts w:ascii="Times New Roman" w:hAnsi="Times New Roman"/>
              </w:rPr>
            </w:pPr>
            <w:r>
              <w:rPr>
                <w:rFonts w:hint="eastAsia" w:ascii="Times New Roman" w:hAnsi="Times New Roman"/>
              </w:rPr>
              <w:t>K</w:t>
            </w:r>
            <w:r>
              <w:rPr>
                <w:rFonts w:ascii="Times New Roman" w:hAnsi="Times New Roman"/>
              </w:rPr>
              <w:t>——经验</w:t>
            </w:r>
            <w:r>
              <w:rPr>
                <w:rFonts w:hint="eastAsia" w:ascii="Times New Roman" w:hAnsi="Times New Roman"/>
              </w:rPr>
              <w:t>系数，</w:t>
            </w:r>
            <w:r>
              <w:rPr>
                <w:rFonts w:ascii="Times New Roman" w:hAnsi="Times New Roman"/>
              </w:rPr>
              <w:t>取</w:t>
            </w:r>
            <w:r>
              <w:rPr>
                <w:rFonts w:hint="eastAsia" w:ascii="Times New Roman" w:hAnsi="Times New Roman"/>
              </w:rPr>
              <w:t>0.96；</w:t>
            </w:r>
          </w:p>
          <w:p>
            <w:pPr>
              <w:pStyle w:val="29"/>
              <w:ind w:firstLine="480"/>
              <w:rPr>
                <w:rFonts w:ascii="Times New Roman" w:hAnsi="Times New Roman"/>
              </w:rPr>
            </w:pPr>
            <w:r>
              <w:rPr>
                <w:rFonts w:hint="eastAsia" w:ascii="Times New Roman" w:hAnsi="Times New Roman"/>
              </w:rPr>
              <w:t>U</w:t>
            </w:r>
            <w:r>
              <w:rPr>
                <w:rFonts w:ascii="Times New Roman" w:hAnsi="Times New Roman"/>
              </w:rPr>
              <w:t>——堆场平均</w:t>
            </w:r>
            <w:r>
              <w:rPr>
                <w:rFonts w:hint="eastAsia" w:ascii="Times New Roman" w:hAnsi="Times New Roman"/>
              </w:rPr>
              <w:t>风速，m/s；</w:t>
            </w:r>
          </w:p>
          <w:p>
            <w:pPr>
              <w:pStyle w:val="29"/>
              <w:ind w:firstLine="480"/>
              <w:rPr>
                <w:rFonts w:ascii="Times New Roman" w:hAnsi="Times New Roman"/>
              </w:rPr>
            </w:pPr>
            <w:r>
              <w:rPr>
                <w:rFonts w:ascii="Times New Roman" w:hAnsi="Times New Roman"/>
              </w:rPr>
              <w:t>U</w:t>
            </w:r>
            <w:r>
              <w:rPr>
                <w:rFonts w:ascii="Times New Roman" w:hAnsi="Times New Roman"/>
                <w:vertAlign w:val="subscript"/>
              </w:rPr>
              <w:t>0</w:t>
            </w:r>
            <w:r>
              <w:rPr>
                <w:rFonts w:ascii="Times New Roman" w:hAnsi="Times New Roman"/>
              </w:rPr>
              <w:t>——粉尘启动风速，一般取</w:t>
            </w:r>
            <w:r>
              <w:rPr>
                <w:rFonts w:hint="eastAsia" w:ascii="Times New Roman" w:hAnsi="Times New Roman"/>
              </w:rPr>
              <w:t>3.0m/s；</w:t>
            </w:r>
          </w:p>
          <w:p>
            <w:pPr>
              <w:pStyle w:val="29"/>
              <w:ind w:firstLine="480"/>
              <w:rPr>
                <w:rFonts w:ascii="Times New Roman" w:hAnsi="Times New Roman"/>
              </w:rPr>
            </w:pPr>
            <w:r>
              <w:rPr>
                <w:rFonts w:hint="eastAsia" w:ascii="Times New Roman" w:hAnsi="Times New Roman"/>
              </w:rPr>
              <w:t>W——</w:t>
            </w:r>
            <w:r>
              <w:rPr>
                <w:rFonts w:ascii="Times New Roman" w:hAnsi="Times New Roman"/>
              </w:rPr>
              <w:t>物料含水率%</w:t>
            </w:r>
            <w:r>
              <w:rPr>
                <w:rFonts w:hint="eastAsia" w:ascii="Times New Roman" w:hAnsi="Times New Roman"/>
              </w:rPr>
              <w:t>，</w:t>
            </w:r>
            <w:r>
              <w:rPr>
                <w:rFonts w:ascii="Times New Roman" w:hAnsi="Times New Roman"/>
              </w:rPr>
              <w:t>取</w:t>
            </w:r>
            <w:r>
              <w:rPr>
                <w:rFonts w:hint="eastAsia" w:ascii="Times New Roman" w:hAnsi="Times New Roman"/>
              </w:rPr>
              <w:t>6</w:t>
            </w:r>
            <w:r>
              <w:rPr>
                <w:rFonts w:ascii="Times New Roman" w:hAnsi="Times New Roman"/>
              </w:rPr>
              <w:t>%；</w:t>
            </w:r>
          </w:p>
          <w:p>
            <w:pPr>
              <w:pStyle w:val="29"/>
              <w:ind w:firstLine="480"/>
              <w:rPr>
                <w:rFonts w:ascii="Times New Roman" w:hAnsi="Times New Roman"/>
              </w:rPr>
            </w:pPr>
            <w:r>
              <w:rPr>
                <w:rFonts w:hint="eastAsia" w:ascii="Times New Roman" w:hAnsi="Times New Roman"/>
              </w:rPr>
              <w:t>P——原料库</w:t>
            </w:r>
            <w:r>
              <w:rPr>
                <w:rFonts w:ascii="Times New Roman" w:hAnsi="Times New Roman"/>
              </w:rPr>
              <w:t>累计堆</w:t>
            </w:r>
            <w:r>
              <w:rPr>
                <w:rFonts w:hint="eastAsia" w:ascii="Times New Roman" w:hAnsi="Times New Roman"/>
              </w:rPr>
              <w:t>存</w:t>
            </w:r>
            <w:r>
              <w:rPr>
                <w:rFonts w:ascii="Times New Roman" w:hAnsi="Times New Roman"/>
              </w:rPr>
              <w:t>量，</w:t>
            </w:r>
            <w:r>
              <w:rPr>
                <w:rFonts w:hint="eastAsia" w:ascii="Times New Roman" w:hAnsi="Times New Roman"/>
              </w:rPr>
              <w:t>建设单位提供数据为600t。</w:t>
            </w:r>
          </w:p>
          <w:p>
            <w:pPr>
              <w:pStyle w:val="29"/>
              <w:ind w:firstLine="480"/>
              <w:rPr>
                <w:rFonts w:ascii="Times New Roman" w:hAnsi="Times New Roman"/>
              </w:rPr>
            </w:pPr>
            <w:r>
              <w:rPr>
                <w:rFonts w:hint="eastAsia" w:ascii="Times New Roman" w:hAnsi="Times New Roman"/>
              </w:rPr>
              <w:t>堆场</w:t>
            </w:r>
            <w:r>
              <w:rPr>
                <w:rFonts w:ascii="Times New Roman" w:hAnsi="Times New Roman"/>
              </w:rPr>
              <w:t>平均风速按</w:t>
            </w:r>
            <w:r>
              <w:rPr>
                <w:rFonts w:hint="eastAsia" w:ascii="Times New Roman" w:hAnsi="Times New Roman"/>
              </w:rPr>
              <w:t>3.1m/s计</w:t>
            </w:r>
            <w:r>
              <w:rPr>
                <w:rFonts w:ascii="Times New Roman" w:hAnsi="Times New Roman"/>
              </w:rPr>
              <w:t>，</w:t>
            </w:r>
            <w:r>
              <w:rPr>
                <w:rFonts w:hint="eastAsia" w:ascii="Times New Roman" w:hAnsi="Times New Roman"/>
              </w:rPr>
              <w:t>煤房</w:t>
            </w:r>
            <w:r>
              <w:rPr>
                <w:rFonts w:ascii="Times New Roman" w:hAnsi="Times New Roman"/>
              </w:rPr>
              <w:t>起尘量</w:t>
            </w:r>
            <w:r>
              <w:rPr>
                <w:rFonts w:hint="eastAsia" w:ascii="Times New Roman" w:hAnsi="Times New Roman"/>
              </w:rPr>
              <w:t>Q约为0.265t/a，为无组织排放。</w:t>
            </w:r>
          </w:p>
          <w:p>
            <w:pPr>
              <w:adjustRightInd w:val="0"/>
              <w:spacing w:line="360" w:lineRule="auto"/>
              <w:ind w:firstLine="360" w:firstLineChars="150"/>
              <w:contextualSpacing/>
              <w:rPr>
                <w:rFonts w:hAnsi="宋体"/>
                <w:sz w:val="24"/>
              </w:rPr>
            </w:pPr>
            <w:r>
              <w:rPr>
                <w:rFonts w:hint="eastAsia" w:hAnsi="宋体"/>
                <w:sz w:val="24"/>
              </w:rPr>
              <w:t>（4）窑炉烟气</w:t>
            </w:r>
          </w:p>
          <w:p>
            <w:pPr>
              <w:pStyle w:val="29"/>
              <w:ind w:firstLine="480"/>
              <w:contextualSpacing/>
              <w:rPr>
                <w:rStyle w:val="31"/>
                <w:rFonts w:ascii="Times New Roman" w:hAnsi="Times New Roman"/>
              </w:rPr>
            </w:pPr>
            <w:r>
              <w:rPr>
                <w:rStyle w:val="31"/>
                <w:rFonts w:hint="eastAsia" w:ascii="Times New Roman" w:hAnsi="Times New Roman"/>
              </w:rPr>
              <w:t>本项目设有2座窑炉，建设单位拟选用陕西榆林</w:t>
            </w:r>
            <w:r>
              <w:rPr>
                <w:rStyle w:val="31"/>
                <w:rFonts w:ascii="Times New Roman" w:hAnsi="Times New Roman"/>
              </w:rPr>
              <w:t>的</w:t>
            </w:r>
            <w:r>
              <w:rPr>
                <w:rStyle w:val="31"/>
                <w:rFonts w:hint="eastAsia" w:ascii="Times New Roman" w:hAnsi="Times New Roman"/>
              </w:rPr>
              <w:t>低硫煤（含硫量为0.5</w:t>
            </w:r>
            <w:r>
              <w:rPr>
                <w:rStyle w:val="31"/>
                <w:rFonts w:ascii="Times New Roman" w:hAnsi="Times New Roman"/>
              </w:rPr>
              <w:t>%</w:t>
            </w:r>
            <w:r>
              <w:rPr>
                <w:rStyle w:val="31"/>
                <w:rFonts w:hint="eastAsia" w:ascii="Times New Roman" w:hAnsi="Times New Roman"/>
              </w:rPr>
              <w:t>），项目每年需要低硫煤约600吨，在燃煤过程中产生二氧化硫、烟尘和氮氧化物。低硫煤</w:t>
            </w:r>
            <w:r>
              <w:rPr>
                <w:rStyle w:val="31"/>
                <w:rFonts w:ascii="Times New Roman" w:hAnsi="Times New Roman"/>
              </w:rPr>
              <w:t>收到基</w:t>
            </w:r>
            <w:r>
              <w:rPr>
                <w:rStyle w:val="31"/>
                <w:rFonts w:hint="eastAsia" w:ascii="Times New Roman" w:hAnsi="Times New Roman"/>
              </w:rPr>
              <w:t>低</w:t>
            </w:r>
            <w:r>
              <w:rPr>
                <w:rStyle w:val="31"/>
                <w:rFonts w:ascii="Times New Roman" w:hAnsi="Times New Roman"/>
              </w:rPr>
              <w:t>位发热量为</w:t>
            </w:r>
            <w:r>
              <w:rPr>
                <w:rStyle w:val="31"/>
                <w:rFonts w:hint="eastAsia" w:ascii="Times New Roman" w:hAnsi="Times New Roman"/>
              </w:rPr>
              <w:t>21210k</w:t>
            </w:r>
            <w:r>
              <w:rPr>
                <w:rStyle w:val="31"/>
                <w:rFonts w:ascii="Times New Roman" w:hAnsi="Times New Roman"/>
              </w:rPr>
              <w:t>J/kg</w:t>
            </w:r>
            <w:r>
              <w:rPr>
                <w:rStyle w:val="31"/>
                <w:rFonts w:hint="eastAsia" w:ascii="Times New Roman" w:hAnsi="Times New Roman"/>
              </w:rPr>
              <w:t>，</w:t>
            </w:r>
            <w:r>
              <w:rPr>
                <w:rStyle w:val="31"/>
                <w:rFonts w:ascii="Times New Roman" w:hAnsi="Times New Roman"/>
              </w:rPr>
              <w:t>灰分为</w:t>
            </w:r>
            <w:r>
              <w:rPr>
                <w:rStyle w:val="31"/>
                <w:rFonts w:hint="eastAsia" w:ascii="Times New Roman" w:hAnsi="Times New Roman"/>
              </w:rPr>
              <w:t>2</w:t>
            </w:r>
            <w:r>
              <w:rPr>
                <w:rStyle w:val="31"/>
                <w:rFonts w:ascii="Times New Roman" w:hAnsi="Times New Roman"/>
              </w:rPr>
              <w:t>0%。</w:t>
            </w:r>
          </w:p>
          <w:p>
            <w:pPr>
              <w:pStyle w:val="29"/>
              <w:ind w:firstLine="480"/>
              <w:rPr>
                <w:rFonts w:ascii="Times New Roman" w:hAnsi="Times New Roman"/>
              </w:rPr>
            </w:pPr>
            <w:r>
              <w:rPr>
                <w:rFonts w:hint="eastAsia" w:ascii="Times New Roman" w:hAnsi="Times New Roman"/>
              </w:rPr>
              <w:t>烟气量排放量</w:t>
            </w:r>
            <w:r>
              <w:rPr>
                <w:rFonts w:ascii="Times New Roman" w:hAnsi="Times New Roman"/>
              </w:rPr>
              <w:t>：</w:t>
            </w:r>
          </w:p>
          <w:p>
            <w:pPr>
              <w:pStyle w:val="4"/>
              <w:numPr>
                <w:ilvl w:val="0"/>
                <w:numId w:val="0"/>
              </w:numPr>
              <w:jc w:val="center"/>
            </w:pPr>
            <m:oMathPara>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=1.05×</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rPr>
                    </m:ctrlPr>
                  </m:num>
                  <m:den>
                    <m:r>
                      <m:rPr>
                        <m:sty m:val="p"/>
                      </m:rPr>
                      <w:rPr>
                        <w:rFonts w:ascii="Cambria Math" w:hAnsi="Cambria Math"/>
                      </w:rPr>
                      <m:t>1000</m:t>
                    </m:r>
                    <m:ctrlPr>
                      <w:rPr>
                        <w:rFonts w:ascii="Cambria Math" w:hAnsi="Cambria Math"/>
                      </w:rPr>
                    </m:ctrlPr>
                  </m:den>
                </m:f>
                <m:r>
                  <m:rPr>
                    <m:sty m:val="p"/>
                  </m:rPr>
                  <w:rPr>
                    <w:rFonts w:ascii="Cambria Math" w:hAnsi="Cambria Math"/>
                  </w:rPr>
                  <m:t>)+0.278</m:t>
                </m:r>
              </m:oMath>
            </m:oMathPara>
          </w:p>
          <w:p>
            <w:pPr>
              <w:pStyle w:val="29"/>
              <w:ind w:firstLine="480"/>
              <w:rPr>
                <w:rStyle w:val="31"/>
                <w:rFonts w:ascii="Times New Roman" w:hAnsi="Times New Roman"/>
              </w:rPr>
            </w:pPr>
            <w:r>
              <w:rPr>
                <w:rStyle w:val="31"/>
                <w:rFonts w:hint="eastAsia" w:ascii="Times New Roman" w:hAnsi="Times New Roman"/>
              </w:rPr>
              <w:t>式中</w:t>
            </w:r>
            <w:r>
              <w:rPr>
                <w:rStyle w:val="31"/>
                <w:rFonts w:ascii="Times New Roman" w:hAnsi="Times New Roman"/>
              </w:rPr>
              <w:t>：</w:t>
            </w:r>
            <w:r>
              <w:rPr>
                <w:rStyle w:val="31"/>
                <w:rFonts w:hint="eastAsia" w:ascii="Times New Roman" w:hAnsi="Times New Roman"/>
              </w:rPr>
              <w:t xml:space="preserve"> </w:t>
            </w:r>
          </w:p>
          <w:p>
            <w:pPr>
              <w:pStyle w:val="29"/>
              <w:ind w:firstLine="480"/>
              <w:rPr>
                <w:rStyle w:val="31"/>
                <w:rFonts w:ascii="Times New Roman" w:hAnsi="Times New Roman"/>
              </w:rPr>
            </w:pPr>
            <w:r>
              <w:rPr>
                <w:rStyle w:val="31"/>
                <w:rFonts w:hint="eastAsia" w:ascii="Times New Roman" w:hAnsi="Times New Roman"/>
              </w:rPr>
              <w:t>V</w:t>
            </w:r>
            <w:r>
              <w:rPr>
                <w:rStyle w:val="31"/>
                <w:rFonts w:hint="eastAsia" w:ascii="Times New Roman" w:hAnsi="Times New Roman"/>
                <w:vertAlign w:val="subscript"/>
              </w:rPr>
              <w:t>0</w:t>
            </w:r>
            <w:r>
              <w:rPr>
                <w:rStyle w:val="31"/>
                <w:rFonts w:hint="eastAsia" w:ascii="Times New Roman" w:hAnsi="Times New Roman"/>
              </w:rPr>
              <w:t>－理论空气需求量，Nm</w:t>
            </w:r>
            <w:r>
              <w:rPr>
                <w:rStyle w:val="31"/>
                <w:rFonts w:hint="eastAsia" w:ascii="Times New Roman" w:hAnsi="Times New Roman"/>
                <w:vertAlign w:val="superscript"/>
              </w:rPr>
              <w:t>3</w:t>
            </w:r>
            <w:r>
              <w:rPr>
                <w:rStyle w:val="31"/>
                <w:rFonts w:hint="eastAsia" w:ascii="Times New Roman" w:hAnsi="Times New Roman"/>
              </w:rPr>
              <w:t>/</w:t>
            </w:r>
            <w:r>
              <w:rPr>
                <w:rStyle w:val="31"/>
                <w:rFonts w:ascii="Times New Roman" w:hAnsi="Times New Roman"/>
              </w:rPr>
              <w:t>k</w:t>
            </w:r>
            <w:r>
              <w:rPr>
                <w:rStyle w:val="31"/>
                <w:rFonts w:hint="eastAsia" w:ascii="Times New Roman" w:hAnsi="Times New Roman"/>
              </w:rPr>
              <w:t>g；</w:t>
            </w:r>
          </w:p>
          <w:p>
            <w:pPr>
              <w:pStyle w:val="29"/>
              <w:ind w:firstLine="480"/>
              <w:rPr>
                <w:rStyle w:val="31"/>
                <w:rFonts w:ascii="Times New Roman" w:hAnsi="Times New Roman"/>
              </w:rPr>
            </w:pPr>
            <w:r>
              <w:rPr>
                <w:rStyle w:val="31"/>
                <w:rFonts w:hint="eastAsia" w:ascii="Times New Roman" w:hAnsi="Times New Roman"/>
              </w:rPr>
              <w:t>Q</w:t>
            </w:r>
            <w:r>
              <w:rPr>
                <w:rStyle w:val="31"/>
                <w:rFonts w:hint="eastAsia" w:ascii="Times New Roman" w:hAnsi="Times New Roman"/>
                <w:vertAlign w:val="subscript"/>
              </w:rPr>
              <w:t>L</w:t>
            </w:r>
            <w:r>
              <w:rPr>
                <w:rStyle w:val="31"/>
                <w:rFonts w:hint="eastAsia" w:ascii="Times New Roman" w:hAnsi="Times New Roman"/>
              </w:rPr>
              <w:t>－燃料应用基的低位发热值，Kcal/kg。</w:t>
            </w:r>
          </w:p>
          <w:p>
            <w:pPr>
              <w:pStyle w:val="29"/>
              <w:ind w:firstLine="480"/>
              <w:rPr>
                <w:rStyle w:val="31"/>
                <w:rFonts w:ascii="Times New Roman" w:hAnsi="Times New Roman"/>
              </w:rPr>
            </w:pPr>
            <m:oMathPara>
              <m:oMath>
                <m:sSub>
                  <m:sSubPr>
                    <m:ctrlPr>
                      <w:rPr>
                        <w:rStyle w:val="31"/>
                        <w:rFonts w:ascii="Cambria Math" w:hAnsi="Cambria Math"/>
                        <w:bCs w:val="0"/>
                      </w:rPr>
                    </m:ctrlPr>
                  </m:sSubPr>
                  <m:e>
                    <m:r>
                      <m:rPr/>
                      <w:rPr>
                        <w:rStyle w:val="31"/>
                        <w:rFonts w:ascii="Cambria Math" w:hAnsi="Cambria Math"/>
                      </w:rPr>
                      <m:t>V</m:t>
                    </m:r>
                    <m:ctrlPr>
                      <w:rPr>
                        <w:rStyle w:val="31"/>
                        <w:rFonts w:ascii="Cambria Math" w:hAnsi="Cambria Math"/>
                        <w:bCs w:val="0"/>
                      </w:rPr>
                    </m:ctrlPr>
                  </m:e>
                  <m:sub>
                    <m:r>
                      <m:rPr>
                        <m:sty m:val="p"/>
                      </m:rPr>
                      <w:rPr>
                        <w:rStyle w:val="31"/>
                        <w:rFonts w:ascii="Cambria Math" w:hAnsi="Cambria Math"/>
                      </w:rPr>
                      <m:t>实</m:t>
                    </m:r>
                    <m:ctrlPr>
                      <w:rPr>
                        <w:rStyle w:val="31"/>
                        <w:rFonts w:ascii="Cambria Math" w:hAnsi="Cambria Math"/>
                        <w:bCs w:val="0"/>
                      </w:rPr>
                    </m:ctrlPr>
                  </m:sub>
                </m:sSub>
                <m:r>
                  <m:rPr/>
                  <w:rPr>
                    <w:rStyle w:val="31"/>
                    <w:rFonts w:ascii="Cambria Math" w:hAnsi="Cambria Math"/>
                  </w:rPr>
                  <m:t>=</m:t>
                </m:r>
                <m:r>
                  <m:rPr>
                    <m:sty m:val="p"/>
                  </m:rPr>
                  <w:rPr>
                    <w:rStyle w:val="31"/>
                    <w:rFonts w:ascii="Cambria Math" w:hAnsi="Cambria Math"/>
                  </w:rPr>
                  <m:t>1.04×</m:t>
                </m:r>
                <m:d>
                  <m:dPr>
                    <m:begChr m:val="（"/>
                    <m:endChr m:val="）"/>
                    <m:ctrlPr>
                      <w:rPr>
                        <w:rStyle w:val="31"/>
                        <w:rFonts w:ascii="Cambria Math" w:hAnsi="Cambria Math"/>
                        <w:bCs w:val="0"/>
                      </w:rPr>
                    </m:ctrlPr>
                  </m:dPr>
                  <m:e>
                    <m:f>
                      <m:fPr>
                        <m:ctrlPr>
                          <w:rPr>
                            <w:rStyle w:val="31"/>
                            <w:rFonts w:ascii="Cambria Math" w:hAnsi="Cambria Math"/>
                            <w:bCs w:val="0"/>
                          </w:rPr>
                        </m:ctrlPr>
                      </m:fPr>
                      <m:num>
                        <m:sSub>
                          <m:sSubPr>
                            <m:ctrlPr>
                              <w:rPr>
                                <w:rStyle w:val="31"/>
                                <w:rFonts w:ascii="Cambria Math" w:hAnsi="Cambria Math"/>
                                <w:bCs w:val="0"/>
                              </w:rPr>
                            </m:ctrlPr>
                          </m:sSubPr>
                          <m:e>
                            <m:r>
                              <m:rPr/>
                              <w:rPr>
                                <w:rStyle w:val="31"/>
                                <w:rFonts w:ascii="Cambria Math" w:hAnsi="Cambria Math"/>
                              </w:rPr>
                              <m:t>Q</m:t>
                            </m:r>
                            <m:ctrlPr>
                              <w:rPr>
                                <w:rStyle w:val="31"/>
                                <w:rFonts w:ascii="Cambria Math" w:hAnsi="Cambria Math"/>
                                <w:bCs w:val="0"/>
                              </w:rPr>
                            </m:ctrlPr>
                          </m:e>
                          <m:sub>
                            <m:r>
                              <m:rPr/>
                              <w:rPr>
                                <w:rStyle w:val="31"/>
                                <w:rFonts w:ascii="Cambria Math" w:hAnsi="Cambria Math"/>
                              </w:rPr>
                              <m:t>L</m:t>
                            </m:r>
                            <m:ctrlPr>
                              <w:rPr>
                                <w:rStyle w:val="31"/>
                                <w:rFonts w:ascii="Cambria Math" w:hAnsi="Cambria Math"/>
                                <w:bCs w:val="0"/>
                              </w:rPr>
                            </m:ctrlPr>
                          </m:sub>
                        </m:sSub>
                        <m:ctrlPr>
                          <w:rPr>
                            <w:rStyle w:val="31"/>
                            <w:rFonts w:ascii="Cambria Math" w:hAnsi="Cambria Math"/>
                            <w:bCs w:val="0"/>
                          </w:rPr>
                        </m:ctrlPr>
                      </m:num>
                      <m:den>
                        <m:r>
                          <m:rPr>
                            <m:sty m:val="p"/>
                          </m:rPr>
                          <w:rPr>
                            <w:rStyle w:val="31"/>
                            <w:rFonts w:ascii="Cambria Math" w:hAnsi="Cambria Math"/>
                          </w:rPr>
                          <m:t>1000</m:t>
                        </m:r>
                        <m:ctrlPr>
                          <w:rPr>
                            <w:rStyle w:val="31"/>
                            <w:rFonts w:ascii="Cambria Math" w:hAnsi="Cambria Math"/>
                            <w:bCs w:val="0"/>
                          </w:rPr>
                        </m:ctrlPr>
                      </m:den>
                    </m:f>
                    <m:ctrlPr>
                      <w:rPr>
                        <w:rStyle w:val="31"/>
                        <w:rFonts w:ascii="Cambria Math" w:hAnsi="Cambria Math"/>
                        <w:bCs w:val="0"/>
                      </w:rPr>
                    </m:ctrlPr>
                  </m:e>
                </m:d>
                <m:r>
                  <m:rPr>
                    <m:sty m:val="p"/>
                  </m:rPr>
                  <w:rPr>
                    <w:rStyle w:val="31"/>
                    <w:rFonts w:ascii="Cambria Math" w:hAnsi="Cambria Math"/>
                  </w:rPr>
                  <m:t>+0.77+1.0161×</m:t>
                </m:r>
                <m:d>
                  <m:dPr>
                    <m:ctrlPr>
                      <w:rPr>
                        <w:rStyle w:val="31"/>
                        <w:rFonts w:ascii="Cambria Math" w:hAnsi="Cambria Math"/>
                        <w:bCs w:val="0"/>
                      </w:rPr>
                    </m:ctrlPr>
                  </m:dPr>
                  <m:e>
                    <m:r>
                      <m:rPr>
                        <m:sty m:val="p"/>
                      </m:rPr>
                      <w:rPr>
                        <w:rStyle w:val="31"/>
                        <w:rFonts w:ascii="Cambria Math" w:hAnsi="Cambria Math"/>
                      </w:rPr>
                      <m:t>a−1</m:t>
                    </m:r>
                    <m:ctrlPr>
                      <w:rPr>
                        <w:rStyle w:val="31"/>
                        <w:rFonts w:ascii="Cambria Math" w:hAnsi="Cambria Math"/>
                        <w:bCs w:val="0"/>
                      </w:rPr>
                    </m:ctrlPr>
                  </m:e>
                </m:d>
                <m:r>
                  <m:rPr>
                    <m:sty m:val="p"/>
                  </m:rPr>
                  <w:rPr>
                    <w:rStyle w:val="31"/>
                    <w:rFonts w:ascii="Cambria Math" w:hAnsi="Cambria Math"/>
                  </w:rPr>
                  <m:t>×</m:t>
                </m:r>
                <m:sSub>
                  <m:sSubPr>
                    <m:ctrlPr>
                      <w:rPr>
                        <w:rStyle w:val="31"/>
                        <w:rFonts w:ascii="Cambria Math" w:hAnsi="Cambria Math"/>
                        <w:bCs w:val="0"/>
                      </w:rPr>
                    </m:ctrlPr>
                  </m:sSubPr>
                  <m:e>
                    <m:r>
                      <m:rPr>
                        <m:sty m:val="p"/>
                      </m:rPr>
                      <w:rPr>
                        <w:rStyle w:val="31"/>
                        <w:rFonts w:ascii="Cambria Math" w:hAnsi="Cambria Math"/>
                      </w:rPr>
                      <m:t>V</m:t>
                    </m:r>
                    <m:ctrlPr>
                      <w:rPr>
                        <w:rStyle w:val="31"/>
                        <w:rFonts w:ascii="Cambria Math" w:hAnsi="Cambria Math"/>
                        <w:bCs w:val="0"/>
                      </w:rPr>
                    </m:ctrlPr>
                  </m:e>
                  <m:sub>
                    <m:r>
                      <m:rPr/>
                      <w:rPr>
                        <w:rStyle w:val="31"/>
                        <w:rFonts w:ascii="Cambria Math" w:hAnsi="Cambria Math"/>
                      </w:rPr>
                      <m:t>0</m:t>
                    </m:r>
                    <m:ctrlPr>
                      <w:rPr>
                        <w:rStyle w:val="31"/>
                        <w:rFonts w:ascii="Cambria Math" w:hAnsi="Cambria Math"/>
                        <w:bCs w:val="0"/>
                      </w:rPr>
                    </m:ctrlPr>
                  </m:sub>
                </m:sSub>
              </m:oMath>
            </m:oMathPara>
          </w:p>
          <w:p>
            <w:pPr>
              <w:pStyle w:val="29"/>
              <w:ind w:firstLine="480"/>
              <w:rPr>
                <w:rStyle w:val="31"/>
                <w:rFonts w:ascii="Times New Roman" w:hAnsi="Times New Roman"/>
              </w:rPr>
            </w:pPr>
            <w:r>
              <w:rPr>
                <w:rStyle w:val="31"/>
                <w:rFonts w:hint="eastAsia" w:ascii="Times New Roman" w:hAnsi="Times New Roman"/>
              </w:rPr>
              <w:t>V</w:t>
            </w:r>
            <w:r>
              <w:rPr>
                <w:rStyle w:val="31"/>
                <w:rFonts w:hint="eastAsia" w:ascii="Times New Roman" w:hAnsi="Times New Roman"/>
                <w:vertAlign w:val="subscript"/>
              </w:rPr>
              <w:t>实</w:t>
            </w:r>
            <w:r>
              <w:rPr>
                <w:rStyle w:val="31"/>
                <w:rFonts w:hint="eastAsia" w:ascii="Times New Roman" w:hAnsi="Times New Roman"/>
              </w:rPr>
              <w:t>－实际空气需要量，Nm</w:t>
            </w:r>
            <w:r>
              <w:rPr>
                <w:rStyle w:val="31"/>
                <w:rFonts w:hint="eastAsia" w:ascii="Times New Roman" w:hAnsi="Times New Roman"/>
                <w:vertAlign w:val="superscript"/>
              </w:rPr>
              <w:t>3</w:t>
            </w:r>
            <w:r>
              <w:rPr>
                <w:rStyle w:val="31"/>
                <w:rFonts w:hint="eastAsia" w:ascii="Times New Roman" w:hAnsi="Times New Roman"/>
              </w:rPr>
              <w:t>/</w:t>
            </w:r>
            <w:r>
              <w:rPr>
                <w:rStyle w:val="31"/>
                <w:rFonts w:ascii="Times New Roman" w:hAnsi="Times New Roman"/>
              </w:rPr>
              <w:t>k</w:t>
            </w:r>
            <w:r>
              <w:rPr>
                <w:rStyle w:val="31"/>
                <w:rFonts w:hint="eastAsia" w:ascii="Times New Roman" w:hAnsi="Times New Roman"/>
              </w:rPr>
              <w:t>g；</w:t>
            </w:r>
          </w:p>
          <w:p>
            <w:pPr>
              <w:pStyle w:val="29"/>
              <w:ind w:firstLine="480"/>
              <w:rPr>
                <w:rStyle w:val="31"/>
                <w:rFonts w:ascii="Times New Roman" w:hAnsi="Times New Roman"/>
              </w:rPr>
            </w:pPr>
            <w:r>
              <w:rPr>
                <w:rStyle w:val="31"/>
                <w:rFonts w:hint="eastAsia" w:ascii="Times New Roman" w:hAnsi="Times New Roman"/>
              </w:rPr>
              <w:t>Q</w:t>
            </w:r>
            <w:r>
              <w:rPr>
                <w:rStyle w:val="31"/>
                <w:rFonts w:hint="eastAsia" w:ascii="Times New Roman" w:hAnsi="Times New Roman"/>
                <w:vertAlign w:val="subscript"/>
              </w:rPr>
              <w:t>L</w:t>
            </w:r>
            <w:r>
              <w:rPr>
                <w:rStyle w:val="31"/>
                <w:rFonts w:hint="eastAsia" w:ascii="Times New Roman" w:hAnsi="Times New Roman"/>
              </w:rPr>
              <w:t>－燃料应用基的低位发热值，Kcal/kg；</w:t>
            </w:r>
          </w:p>
          <w:p>
            <w:pPr>
              <w:pStyle w:val="29"/>
              <w:ind w:firstLine="480"/>
              <w:rPr>
                <w:rStyle w:val="31"/>
                <w:rFonts w:ascii="Times New Roman" w:hAnsi="Times New Roman"/>
              </w:rPr>
            </w:pPr>
            <w:r>
              <w:rPr>
                <w:rStyle w:val="31"/>
                <w:rFonts w:hint="eastAsia" w:ascii="Times New Roman" w:hAnsi="Times New Roman"/>
              </w:rPr>
              <w:t>a－炉膛过剩空气系数，a一般取1.8；</w:t>
            </w:r>
          </w:p>
          <w:p>
            <w:pPr>
              <w:pStyle w:val="29"/>
              <w:ind w:firstLine="480"/>
              <w:rPr>
                <w:rStyle w:val="31"/>
                <w:rFonts w:ascii="Times New Roman" w:hAnsi="Times New Roman"/>
              </w:rPr>
            </w:pPr>
            <w:r>
              <w:rPr>
                <w:rStyle w:val="31"/>
                <w:rFonts w:hint="eastAsia" w:ascii="Times New Roman" w:hAnsi="Times New Roman"/>
              </w:rPr>
              <w:t>V</w:t>
            </w:r>
            <w:r>
              <w:rPr>
                <w:rStyle w:val="31"/>
                <w:rFonts w:hint="eastAsia" w:ascii="Times New Roman" w:hAnsi="Times New Roman"/>
                <w:vertAlign w:val="subscript"/>
              </w:rPr>
              <w:t>0</w:t>
            </w:r>
            <w:r>
              <w:rPr>
                <w:rStyle w:val="31"/>
                <w:rFonts w:hint="eastAsia" w:ascii="Times New Roman" w:hAnsi="Times New Roman"/>
              </w:rPr>
              <w:t>－理论空气需求量，Nm</w:t>
            </w:r>
            <w:r>
              <w:rPr>
                <w:rStyle w:val="31"/>
                <w:rFonts w:hint="eastAsia" w:ascii="Times New Roman" w:hAnsi="Times New Roman"/>
                <w:vertAlign w:val="superscript"/>
              </w:rPr>
              <w:t>3</w:t>
            </w:r>
            <w:r>
              <w:rPr>
                <w:rStyle w:val="31"/>
                <w:rFonts w:hint="eastAsia" w:ascii="Times New Roman" w:hAnsi="Times New Roman"/>
              </w:rPr>
              <w:t>/</w:t>
            </w:r>
            <w:r>
              <w:rPr>
                <w:rStyle w:val="31"/>
                <w:rFonts w:ascii="Times New Roman" w:hAnsi="Times New Roman"/>
              </w:rPr>
              <w:t>k</w:t>
            </w:r>
            <w:r>
              <w:rPr>
                <w:rStyle w:val="31"/>
                <w:rFonts w:hint="eastAsia" w:ascii="Times New Roman" w:hAnsi="Times New Roman"/>
              </w:rPr>
              <w:t>g；</w:t>
            </w:r>
          </w:p>
          <w:p>
            <w:pPr>
              <w:pStyle w:val="29"/>
              <w:ind w:firstLine="480"/>
              <w:rPr>
                <w:rStyle w:val="31"/>
              </w:rPr>
            </w:pPr>
            <w:r>
              <w:rPr>
                <w:rStyle w:val="31"/>
                <w:rFonts w:hint="eastAsia"/>
              </w:rPr>
              <w:t>经计算可知，</w:t>
            </w:r>
            <w:r>
              <w:rPr>
                <w:rStyle w:val="31"/>
                <w:rFonts w:hint="eastAsia" w:ascii="Times New Roman" w:hAnsi="Times New Roman"/>
              </w:rPr>
              <w:t>V</w:t>
            </w:r>
            <w:r>
              <w:rPr>
                <w:rStyle w:val="31"/>
                <w:rFonts w:hint="eastAsia" w:ascii="Times New Roman" w:hAnsi="Times New Roman"/>
                <w:vertAlign w:val="subscript"/>
              </w:rPr>
              <w:t>实</w:t>
            </w:r>
            <w:r>
              <w:rPr>
                <w:rStyle w:val="31"/>
                <w:rFonts w:hint="eastAsia" w:ascii="Times New Roman" w:hAnsi="Times New Roman"/>
              </w:rPr>
              <w:t>=27.85 Nm</w:t>
            </w:r>
            <w:r>
              <w:rPr>
                <w:rStyle w:val="31"/>
                <w:rFonts w:hint="eastAsia" w:ascii="Times New Roman" w:hAnsi="Times New Roman"/>
                <w:vertAlign w:val="superscript"/>
              </w:rPr>
              <w:t>3</w:t>
            </w:r>
            <w:r>
              <w:rPr>
                <w:rStyle w:val="31"/>
                <w:rFonts w:hint="eastAsia" w:ascii="Times New Roman" w:hAnsi="Times New Roman"/>
              </w:rPr>
              <w:t>/</w:t>
            </w:r>
            <w:r>
              <w:rPr>
                <w:rStyle w:val="31"/>
                <w:rFonts w:ascii="Times New Roman" w:hAnsi="Times New Roman"/>
              </w:rPr>
              <w:t>k</w:t>
            </w:r>
            <w:r>
              <w:rPr>
                <w:rStyle w:val="31"/>
                <w:rFonts w:hint="eastAsia" w:ascii="Times New Roman" w:hAnsi="Times New Roman"/>
              </w:rPr>
              <w:t>g，本项目用煤600t/a，则总烟气产生量为16710000 Nm</w:t>
            </w:r>
            <w:r>
              <w:rPr>
                <w:rStyle w:val="31"/>
                <w:rFonts w:hint="eastAsia" w:ascii="Times New Roman" w:hAnsi="Times New Roman"/>
                <w:vertAlign w:val="superscript"/>
              </w:rPr>
              <w:t>3</w:t>
            </w:r>
            <w:r>
              <w:rPr>
                <w:rStyle w:val="31"/>
                <w:rFonts w:hint="eastAsia" w:ascii="Times New Roman" w:hAnsi="Times New Roman"/>
              </w:rPr>
              <w:t>/a。</w:t>
            </w:r>
          </w:p>
          <w:p>
            <w:pPr>
              <w:pStyle w:val="29"/>
              <w:ind w:firstLine="480"/>
              <w:rPr>
                <w:rStyle w:val="31"/>
                <w:rFonts w:ascii="Times New Roman" w:hAnsi="Times New Roman"/>
              </w:rPr>
            </w:pPr>
            <w:r>
              <w:rPr>
                <w:rStyle w:val="31"/>
                <w:rFonts w:hint="eastAsia"/>
              </w:rPr>
              <w:t>①</w:t>
            </w:r>
            <w:r>
              <w:rPr>
                <w:rStyle w:val="31"/>
                <w:rFonts w:hint="eastAsia" w:ascii="Times New Roman" w:hAnsi="Times New Roman"/>
              </w:rPr>
              <w:t>烟尘</w:t>
            </w:r>
            <w:r>
              <w:rPr>
                <w:rStyle w:val="31"/>
                <w:rFonts w:ascii="Times New Roman" w:hAnsi="Times New Roman"/>
              </w:rPr>
              <w:t>产生量计算</w:t>
            </w:r>
            <w:r>
              <w:rPr>
                <w:rStyle w:val="31"/>
                <w:rFonts w:hint="eastAsia" w:ascii="Times New Roman" w:hAnsi="Times New Roman"/>
              </w:rPr>
              <w:t>：</w:t>
            </w:r>
          </w:p>
          <w:p>
            <w:pPr>
              <w:pStyle w:val="29"/>
              <w:ind w:firstLine="480"/>
              <w:rPr>
                <w:rStyle w:val="31"/>
                <w:rFonts w:ascii="Times New Roman" w:hAnsi="Times New Roman"/>
              </w:rPr>
            </w:pPr>
            <w:r>
              <w:rPr>
                <w:rStyle w:val="31"/>
                <w:rFonts w:ascii="Times New Roman" w:hAnsi="Times New Roman"/>
              </w:rPr>
              <w:t>G</w:t>
            </w:r>
            <w:r>
              <w:rPr>
                <w:rStyle w:val="31"/>
                <w:rFonts w:hint="eastAsia" w:ascii="Times New Roman" w:hAnsi="Times New Roman"/>
                <w:vertAlign w:val="subscript"/>
              </w:rPr>
              <w:t>sd</w:t>
            </w:r>
            <w:r>
              <w:rPr>
                <w:rStyle w:val="31"/>
                <w:rFonts w:hint="eastAsia" w:ascii="Times New Roman" w:hAnsi="Times New Roman"/>
              </w:rPr>
              <w:t>=B</w:t>
            </w:r>
            <w:r>
              <w:rPr>
                <w:rStyle w:val="31"/>
                <w:rFonts w:hint="eastAsia"/>
              </w:rPr>
              <w:t>×</w:t>
            </w:r>
            <w:r>
              <w:rPr>
                <w:rStyle w:val="31"/>
                <w:rFonts w:ascii="Times New Roman" w:hAnsi="Times New Roman"/>
              </w:rPr>
              <w:t>A</w:t>
            </w:r>
            <w:r>
              <w:rPr>
                <w:rStyle w:val="31"/>
                <w:rFonts w:hint="eastAsia"/>
              </w:rPr>
              <w:t>×</w:t>
            </w:r>
            <w:r>
              <w:rPr>
                <w:rStyle w:val="31"/>
                <w:rFonts w:hint="eastAsia" w:ascii="Times New Roman" w:hAnsi="Times New Roman"/>
              </w:rPr>
              <w:t>D</w:t>
            </w:r>
          </w:p>
          <w:p>
            <w:pPr>
              <w:pStyle w:val="29"/>
              <w:ind w:firstLine="480"/>
              <w:rPr>
                <w:rStyle w:val="31"/>
                <w:rFonts w:ascii="Times New Roman" w:hAnsi="Times New Roman"/>
              </w:rPr>
            </w:pPr>
            <w:r>
              <w:rPr>
                <w:rStyle w:val="31"/>
                <w:rFonts w:ascii="Times New Roman" w:hAnsi="Times New Roman"/>
              </w:rPr>
              <w:t xml:space="preserve">   =</w:t>
            </w:r>
            <w:r>
              <w:rPr>
                <w:rStyle w:val="31"/>
                <w:rFonts w:hint="eastAsia" w:ascii="Times New Roman" w:hAnsi="Times New Roman"/>
              </w:rPr>
              <w:t>600</w:t>
            </w:r>
            <w:r>
              <w:rPr>
                <w:rStyle w:val="31"/>
                <w:rFonts w:hint="eastAsia"/>
              </w:rPr>
              <w:t>×</w:t>
            </w:r>
            <w:r>
              <w:rPr>
                <w:rStyle w:val="31"/>
                <w:rFonts w:ascii="Times New Roman" w:hAnsi="Times New Roman"/>
              </w:rPr>
              <w:t>20%</w:t>
            </w:r>
            <w:r>
              <w:rPr>
                <w:rStyle w:val="31"/>
                <w:rFonts w:hint="eastAsia"/>
              </w:rPr>
              <w:t>×</w:t>
            </w:r>
            <w:r>
              <w:rPr>
                <w:rStyle w:val="31"/>
                <w:rFonts w:hint="eastAsia" w:ascii="Times New Roman" w:hAnsi="Times New Roman"/>
              </w:rPr>
              <w:t>10</w:t>
            </w:r>
            <w:r>
              <w:rPr>
                <w:rStyle w:val="31"/>
                <w:rFonts w:ascii="Times New Roman" w:hAnsi="Times New Roman"/>
              </w:rPr>
              <w:t>%</w:t>
            </w:r>
            <w:r>
              <w:rPr>
                <w:rStyle w:val="31"/>
                <w:rFonts w:hint="eastAsia" w:ascii="Times New Roman" w:hAnsi="Times New Roman"/>
              </w:rPr>
              <w:t>=12</w:t>
            </w:r>
            <w:r>
              <w:rPr>
                <w:rStyle w:val="31"/>
                <w:rFonts w:ascii="Times New Roman" w:hAnsi="Times New Roman"/>
              </w:rPr>
              <w:t>t/a</w:t>
            </w:r>
            <w:r>
              <w:rPr>
                <w:rStyle w:val="31"/>
                <w:rFonts w:hint="eastAsia" w:ascii="Times New Roman" w:hAnsi="Times New Roman"/>
              </w:rPr>
              <w:t>。</w:t>
            </w:r>
          </w:p>
          <w:p>
            <w:pPr>
              <w:pStyle w:val="29"/>
              <w:ind w:firstLine="480"/>
              <w:rPr>
                <w:rStyle w:val="31"/>
                <w:rFonts w:ascii="Times New Roman" w:hAnsi="Times New Roman"/>
              </w:rPr>
            </w:pPr>
            <w:r>
              <w:rPr>
                <w:rStyle w:val="31"/>
                <w:rFonts w:hint="eastAsia" w:ascii="Times New Roman" w:hAnsi="Times New Roman"/>
              </w:rPr>
              <w:t>式中：</w:t>
            </w:r>
            <w:r>
              <w:rPr>
                <w:rStyle w:val="31"/>
                <w:rFonts w:ascii="Times New Roman" w:hAnsi="Times New Roman"/>
              </w:rPr>
              <w:t>G</w:t>
            </w:r>
            <w:r>
              <w:rPr>
                <w:rStyle w:val="31"/>
                <w:rFonts w:hint="eastAsia" w:ascii="Times New Roman" w:hAnsi="Times New Roman"/>
                <w:vertAlign w:val="subscript"/>
              </w:rPr>
              <w:t>sd</w:t>
            </w:r>
            <w:r>
              <w:rPr>
                <w:rStyle w:val="31"/>
                <w:rFonts w:ascii="Times New Roman" w:hAnsi="Times New Roman"/>
              </w:rPr>
              <w:t>——烟尘产生量</w:t>
            </w:r>
            <w:r>
              <w:rPr>
                <w:rStyle w:val="31"/>
                <w:rFonts w:hint="eastAsia" w:ascii="Times New Roman" w:hAnsi="Times New Roman"/>
              </w:rPr>
              <w:t>，t；</w:t>
            </w:r>
          </w:p>
          <w:p>
            <w:pPr>
              <w:pStyle w:val="29"/>
              <w:ind w:firstLine="1200" w:firstLineChars="500"/>
              <w:rPr>
                <w:rStyle w:val="31"/>
                <w:rFonts w:ascii="Times New Roman" w:hAnsi="Times New Roman"/>
              </w:rPr>
            </w:pPr>
            <w:r>
              <w:rPr>
                <w:rStyle w:val="31"/>
                <w:rFonts w:hint="eastAsia" w:ascii="Times New Roman" w:hAnsi="Times New Roman"/>
              </w:rPr>
              <w:t>B</w:t>
            </w:r>
            <w:r>
              <w:rPr>
                <w:rStyle w:val="31"/>
                <w:rFonts w:ascii="Times New Roman" w:hAnsi="Times New Roman"/>
              </w:rPr>
              <w:t>——</w:t>
            </w:r>
            <w:r>
              <w:rPr>
                <w:rStyle w:val="31"/>
                <w:rFonts w:hint="eastAsia" w:ascii="Times New Roman" w:hAnsi="Times New Roman"/>
              </w:rPr>
              <w:t>耗煤量，kg</w:t>
            </w:r>
            <w:r>
              <w:rPr>
                <w:rStyle w:val="31"/>
                <w:rFonts w:ascii="Times New Roman" w:hAnsi="Times New Roman"/>
              </w:rPr>
              <w:t>；</w:t>
            </w:r>
          </w:p>
          <w:p>
            <w:pPr>
              <w:pStyle w:val="29"/>
              <w:ind w:firstLine="480"/>
              <w:rPr>
                <w:rStyle w:val="31"/>
                <w:rFonts w:ascii="Times New Roman" w:hAnsi="Times New Roman"/>
              </w:rPr>
            </w:pPr>
            <w:r>
              <w:rPr>
                <w:rStyle w:val="31"/>
                <w:rFonts w:hint="eastAsia" w:ascii="Times New Roman" w:hAnsi="Times New Roman"/>
              </w:rPr>
              <w:t xml:space="preserve">      </w:t>
            </w:r>
            <w:r>
              <w:rPr>
                <w:rStyle w:val="31"/>
                <w:rFonts w:ascii="Times New Roman" w:hAnsi="Times New Roman"/>
              </w:rPr>
              <w:t>A——</w:t>
            </w:r>
            <w:r>
              <w:rPr>
                <w:rStyle w:val="31"/>
                <w:rFonts w:hint="eastAsia" w:ascii="Times New Roman" w:hAnsi="Times New Roman"/>
              </w:rPr>
              <w:t>煤中</w:t>
            </w:r>
            <w:r>
              <w:rPr>
                <w:rStyle w:val="31"/>
                <w:rFonts w:ascii="Times New Roman" w:hAnsi="Times New Roman"/>
              </w:rPr>
              <w:t>灰分含量，%；</w:t>
            </w:r>
          </w:p>
          <w:p>
            <w:pPr>
              <w:pStyle w:val="29"/>
              <w:ind w:firstLine="480"/>
              <w:rPr>
                <w:rStyle w:val="31"/>
                <w:rFonts w:ascii="Times New Roman" w:hAnsi="Times New Roman"/>
              </w:rPr>
            </w:pPr>
            <w:r>
              <w:rPr>
                <w:rStyle w:val="31"/>
                <w:rFonts w:hint="eastAsia" w:ascii="Times New Roman" w:hAnsi="Times New Roman"/>
              </w:rPr>
              <w:t xml:space="preserve">      D——烟气中烟尘占灰分量的百分数；一般10%；</w:t>
            </w:r>
          </w:p>
          <w:p>
            <w:pPr>
              <w:pStyle w:val="29"/>
              <w:ind w:firstLine="480"/>
              <w:rPr>
                <w:rStyle w:val="31"/>
                <w:rFonts w:ascii="Times New Roman" w:hAnsi="Times New Roman"/>
              </w:rPr>
            </w:pPr>
            <w:r>
              <w:rPr>
                <w:rStyle w:val="31"/>
                <w:rFonts w:hint="eastAsia" w:cs="宋体"/>
              </w:rPr>
              <w:t>②</w:t>
            </w:r>
            <w:r>
              <w:rPr>
                <w:rStyle w:val="31"/>
                <w:rFonts w:ascii="Times New Roman" w:hAnsi="Times New Roman"/>
              </w:rPr>
              <w:t>SO</w:t>
            </w:r>
            <w:r>
              <w:rPr>
                <w:rStyle w:val="31"/>
                <w:rFonts w:ascii="Times New Roman" w:hAnsi="Times New Roman"/>
                <w:vertAlign w:val="subscript"/>
              </w:rPr>
              <w:t>2</w:t>
            </w:r>
            <w:r>
              <w:rPr>
                <w:rStyle w:val="31"/>
                <w:rFonts w:ascii="Times New Roman" w:hAnsi="Times New Roman"/>
              </w:rPr>
              <w:t>产生量计算如下：</w:t>
            </w:r>
          </w:p>
          <w:p>
            <w:pPr>
              <w:pStyle w:val="29"/>
              <w:ind w:firstLine="480"/>
              <w:rPr>
                <w:rStyle w:val="31"/>
                <w:rFonts w:ascii="Times New Roman" w:hAnsi="Times New Roman"/>
              </w:rPr>
            </w:pPr>
            <w:r>
              <w:rPr>
                <w:rStyle w:val="31"/>
                <w:rFonts w:ascii="Times New Roman" w:hAnsi="Times New Roman"/>
              </w:rPr>
              <w:t>Gso</w:t>
            </w:r>
            <w:r>
              <w:rPr>
                <w:rStyle w:val="31"/>
                <w:rFonts w:ascii="Times New Roman" w:hAnsi="Times New Roman"/>
                <w:vertAlign w:val="subscript"/>
              </w:rPr>
              <w:t>2</w:t>
            </w:r>
            <w:r>
              <w:rPr>
                <w:rStyle w:val="31"/>
                <w:rFonts w:ascii="Times New Roman" w:hAnsi="Times New Roman"/>
              </w:rPr>
              <w:t>=2×</w:t>
            </w:r>
            <w:r>
              <w:rPr>
                <w:rStyle w:val="31"/>
                <w:rFonts w:hint="eastAsia" w:ascii="Times New Roman" w:hAnsi="Times New Roman"/>
              </w:rPr>
              <w:t>D</w:t>
            </w:r>
            <w:r>
              <w:rPr>
                <w:rStyle w:val="31"/>
                <w:rFonts w:ascii="Times New Roman" w:hAnsi="Times New Roman"/>
              </w:rPr>
              <w:t>×B×S</w:t>
            </w:r>
          </w:p>
          <w:p>
            <w:pPr>
              <w:pStyle w:val="29"/>
              <w:ind w:firstLine="480"/>
              <w:rPr>
                <w:rStyle w:val="31"/>
                <w:rFonts w:ascii="Times New Roman" w:hAnsi="Times New Roman"/>
              </w:rPr>
            </w:pPr>
            <w:r>
              <w:rPr>
                <w:rStyle w:val="31"/>
                <w:rFonts w:ascii="Times New Roman" w:hAnsi="Times New Roman"/>
              </w:rPr>
              <w:t xml:space="preserve">    =2×80%×</w:t>
            </w:r>
            <w:r>
              <w:rPr>
                <w:rStyle w:val="31"/>
                <w:rFonts w:hint="eastAsia" w:ascii="Times New Roman" w:hAnsi="Times New Roman"/>
              </w:rPr>
              <w:t>600</w:t>
            </w:r>
            <w:r>
              <w:rPr>
                <w:rStyle w:val="31"/>
                <w:rFonts w:ascii="Times New Roman" w:hAnsi="Times New Roman"/>
              </w:rPr>
              <w:t>×0.5%=</w:t>
            </w:r>
            <w:r>
              <w:rPr>
                <w:rStyle w:val="31"/>
                <w:rFonts w:hint="eastAsia" w:ascii="Times New Roman" w:hAnsi="Times New Roman"/>
              </w:rPr>
              <w:t>4.8</w:t>
            </w:r>
            <w:r>
              <w:rPr>
                <w:rStyle w:val="31"/>
                <w:rFonts w:ascii="Times New Roman" w:hAnsi="Times New Roman"/>
              </w:rPr>
              <w:t>t/a。</w:t>
            </w:r>
          </w:p>
          <w:p>
            <w:pPr>
              <w:pStyle w:val="29"/>
              <w:ind w:firstLine="480"/>
              <w:rPr>
                <w:rStyle w:val="31"/>
                <w:rFonts w:ascii="Times New Roman" w:hAnsi="Times New Roman"/>
              </w:rPr>
            </w:pPr>
            <w:r>
              <w:rPr>
                <w:rStyle w:val="31"/>
                <w:rFonts w:hint="eastAsia"/>
              </w:rPr>
              <w:t>式中：</w:t>
            </w:r>
            <w:r>
              <w:rPr>
                <w:rStyle w:val="31"/>
                <w:rFonts w:ascii="Times New Roman" w:hAnsi="Times New Roman"/>
              </w:rPr>
              <w:t>Gso</w:t>
            </w:r>
            <w:r>
              <w:rPr>
                <w:rStyle w:val="31"/>
                <w:rFonts w:ascii="Times New Roman" w:hAnsi="Times New Roman"/>
                <w:vertAlign w:val="subscript"/>
              </w:rPr>
              <w:t>2</w:t>
            </w:r>
            <w:r>
              <w:rPr>
                <w:rStyle w:val="31"/>
                <w:rFonts w:ascii="Times New Roman" w:hAnsi="Times New Roman"/>
              </w:rPr>
              <w:t>——SO</w:t>
            </w:r>
            <w:r>
              <w:rPr>
                <w:rStyle w:val="31"/>
                <w:rFonts w:ascii="Times New Roman" w:hAnsi="Times New Roman"/>
                <w:vertAlign w:val="subscript"/>
              </w:rPr>
              <w:t>2</w:t>
            </w:r>
            <w:r>
              <w:rPr>
                <w:rStyle w:val="31"/>
                <w:rFonts w:hint="eastAsia" w:ascii="Times New Roman" w:hAnsi="Times New Roman"/>
              </w:rPr>
              <w:t>产生量，t</w:t>
            </w:r>
            <w:r>
              <w:rPr>
                <w:rStyle w:val="31"/>
                <w:rFonts w:ascii="Times New Roman" w:hAnsi="Times New Roman"/>
              </w:rPr>
              <w:t>；</w:t>
            </w:r>
          </w:p>
          <w:p>
            <w:pPr>
              <w:pStyle w:val="29"/>
              <w:ind w:firstLine="480"/>
              <w:rPr>
                <w:rStyle w:val="31"/>
                <w:rFonts w:ascii="Times New Roman" w:hAnsi="Times New Roman"/>
              </w:rPr>
            </w:pPr>
            <w:r>
              <w:rPr>
                <w:rStyle w:val="31"/>
                <w:rFonts w:hint="eastAsia" w:ascii="Times New Roman" w:hAnsi="Times New Roman"/>
              </w:rPr>
              <w:t xml:space="preserve">      B</w:t>
            </w:r>
            <w:r>
              <w:rPr>
                <w:rStyle w:val="31"/>
                <w:rFonts w:ascii="Times New Roman" w:hAnsi="Times New Roman"/>
              </w:rPr>
              <w:t>——</w:t>
            </w:r>
            <w:r>
              <w:rPr>
                <w:rStyle w:val="31"/>
                <w:rFonts w:hint="eastAsia" w:ascii="Times New Roman" w:hAnsi="Times New Roman"/>
              </w:rPr>
              <w:t>耗煤量，kg</w:t>
            </w:r>
            <w:r>
              <w:rPr>
                <w:rStyle w:val="31"/>
                <w:rFonts w:ascii="Times New Roman" w:hAnsi="Times New Roman"/>
              </w:rPr>
              <w:t>；</w:t>
            </w:r>
          </w:p>
          <w:p>
            <w:pPr>
              <w:pStyle w:val="29"/>
              <w:ind w:firstLine="480"/>
              <w:rPr>
                <w:rStyle w:val="31"/>
                <w:rFonts w:ascii="Times New Roman" w:hAnsi="Times New Roman"/>
              </w:rPr>
            </w:pPr>
            <w:r>
              <w:rPr>
                <w:rStyle w:val="31"/>
                <w:rFonts w:hint="eastAsia" w:ascii="Times New Roman" w:hAnsi="Times New Roman"/>
              </w:rPr>
              <w:t xml:space="preserve">      D——可燃硫占全硫量的百分比，在此取80%；</w:t>
            </w:r>
          </w:p>
          <w:p>
            <w:pPr>
              <w:pStyle w:val="29"/>
              <w:ind w:firstLine="480"/>
              <w:rPr>
                <w:rStyle w:val="31"/>
                <w:rFonts w:ascii="Times New Roman" w:hAnsi="Times New Roman"/>
              </w:rPr>
            </w:pPr>
            <w:r>
              <w:rPr>
                <w:rStyle w:val="31"/>
                <w:rFonts w:ascii="Times New Roman" w:hAnsi="Times New Roman"/>
              </w:rPr>
              <w:t xml:space="preserve">      S——</w:t>
            </w:r>
            <w:r>
              <w:rPr>
                <w:rStyle w:val="31"/>
                <w:rFonts w:hint="eastAsia" w:ascii="Times New Roman" w:hAnsi="Times New Roman"/>
              </w:rPr>
              <w:t>煤</w:t>
            </w:r>
            <w:r>
              <w:rPr>
                <w:rStyle w:val="31"/>
                <w:rFonts w:ascii="Times New Roman" w:hAnsi="Times New Roman"/>
              </w:rPr>
              <w:t>中硫含量，%。</w:t>
            </w:r>
          </w:p>
          <w:p>
            <w:pPr>
              <w:pStyle w:val="29"/>
              <w:spacing w:line="440" w:lineRule="exact"/>
              <w:ind w:firstLine="439" w:firstLineChars="183"/>
              <w:rPr>
                <w:rStyle w:val="31"/>
                <w:rFonts w:ascii="Times New Roman" w:hAnsi="Times New Roman"/>
              </w:rPr>
            </w:pPr>
            <w:r>
              <w:rPr>
                <w:rStyle w:val="31"/>
                <w:rFonts w:hint="eastAsia"/>
              </w:rPr>
              <w:t>③氮氧化物</w:t>
            </w:r>
            <w:r>
              <w:rPr>
                <w:rStyle w:val="31"/>
              </w:rPr>
              <w:t>产生量计算：</w:t>
            </w:r>
          </w:p>
          <w:p>
            <w:pPr>
              <w:pStyle w:val="21"/>
              <w:spacing w:line="360" w:lineRule="auto"/>
              <w:ind w:left="0" w:firstLine="480"/>
              <w:jc w:val="both"/>
            </w:pPr>
            <w:r>
              <w:rPr>
                <w:rFonts w:hint="eastAsia" w:hAnsi="宋体"/>
              </w:rPr>
              <w:t>根据《产排污</w:t>
            </w:r>
            <w:r>
              <w:rPr>
                <w:rFonts w:hAnsi="宋体"/>
              </w:rPr>
              <w:t>系数手册</w:t>
            </w:r>
            <w:r>
              <w:rPr>
                <w:rFonts w:hint="eastAsia" w:hAnsi="宋体"/>
              </w:rPr>
              <w:t>》第十册侧，</w:t>
            </w:r>
            <w:r>
              <w:t>产生系数为</w:t>
            </w:r>
            <w:r>
              <w:rPr>
                <w:rFonts w:hint="eastAsia"/>
              </w:rPr>
              <w:t>2.</w:t>
            </w:r>
            <w:r>
              <w:t>94</w:t>
            </w:r>
            <w:r>
              <w:rPr>
                <w:rFonts w:hint="eastAsia"/>
              </w:rPr>
              <w:t>kg/t原料</w:t>
            </w:r>
            <w:r>
              <w:t>煤，因此氮氧化物</w:t>
            </w:r>
            <w:r>
              <w:rPr>
                <w:rFonts w:hint="eastAsia"/>
              </w:rPr>
              <w:t>的产生量</w:t>
            </w:r>
            <w:r>
              <w:t>为</w:t>
            </w:r>
            <w:r>
              <w:rPr>
                <w:rFonts w:hint="eastAsia"/>
              </w:rPr>
              <w:t>1.76t/a。</w:t>
            </w:r>
          </w:p>
          <w:p>
            <w:pPr>
              <w:pStyle w:val="21"/>
              <w:spacing w:line="360" w:lineRule="auto"/>
            </w:pPr>
            <w:r>
              <w:rPr>
                <w:rFonts w:hint="eastAsia"/>
              </w:rPr>
              <w:t>根据上述计算，则烟气量产生量为</w:t>
            </w:r>
            <w:r>
              <w:rPr>
                <w:rStyle w:val="31"/>
                <w:rFonts w:hint="eastAsia"/>
              </w:rPr>
              <w:t xml:space="preserve">16710000 </w:t>
            </w:r>
            <w:r>
              <w:t>m</w:t>
            </w:r>
            <w:r>
              <w:rPr>
                <w:rFonts w:hint="eastAsia"/>
                <w:vertAlign w:val="superscript"/>
              </w:rPr>
              <w:t>3</w:t>
            </w:r>
            <w:r>
              <w:t>/a，S</w:t>
            </w:r>
            <w:r>
              <w:rPr>
                <w:rFonts w:hint="eastAsia"/>
              </w:rPr>
              <w:t>O</w:t>
            </w:r>
            <w:r>
              <w:rPr>
                <w:vertAlign w:val="subscript"/>
              </w:rPr>
              <w:t>2</w:t>
            </w:r>
            <w:r>
              <w:rPr>
                <w:rFonts w:hint="eastAsia"/>
              </w:rPr>
              <w:t>为4.8t/a、烟尘12t/a、氮氧化物为1.76t/a。由此计算各污染物产生浓度分别为SO</w:t>
            </w:r>
            <w:r>
              <w:rPr>
                <w:vertAlign w:val="subscript"/>
              </w:rPr>
              <w:t>2</w:t>
            </w:r>
            <w:r>
              <w:rPr>
                <w:rFonts w:hint="eastAsia"/>
              </w:rPr>
              <w:t>287.25g/m</w:t>
            </w:r>
            <w:r>
              <w:rPr>
                <w:rFonts w:hint="eastAsia"/>
                <w:vertAlign w:val="superscript"/>
              </w:rPr>
              <w:t>3</w:t>
            </w:r>
            <w:r>
              <w:rPr>
                <w:rFonts w:hint="eastAsia"/>
              </w:rPr>
              <w:t>、烟尘718.13mg/m</w:t>
            </w:r>
            <w:r>
              <w:rPr>
                <w:rFonts w:hint="eastAsia"/>
                <w:vertAlign w:val="superscript"/>
              </w:rPr>
              <w:t>3</w:t>
            </w:r>
            <w:r>
              <w:rPr>
                <w:rFonts w:hint="eastAsia"/>
              </w:rPr>
              <w:t>、NO</w:t>
            </w:r>
            <w:r>
              <w:rPr>
                <w:rFonts w:hint="eastAsia"/>
                <w:vertAlign w:val="subscript"/>
              </w:rPr>
              <w:t>X</w:t>
            </w:r>
            <w:r>
              <w:rPr>
                <w:rFonts w:hint="eastAsia"/>
              </w:rPr>
              <w:t>105.32mg/m</w:t>
            </w:r>
            <w:r>
              <w:rPr>
                <w:rFonts w:hint="eastAsia"/>
                <w:vertAlign w:val="superscript"/>
              </w:rPr>
              <w:t>3</w:t>
            </w:r>
            <w:r>
              <w:rPr>
                <w:rFonts w:hint="eastAsia"/>
              </w:rPr>
              <w:t>。本项目</w:t>
            </w:r>
            <w:r>
              <w:t>炉窑</w:t>
            </w:r>
            <w:r>
              <w:rPr>
                <w:rFonts w:hint="eastAsia"/>
              </w:rPr>
              <w:t>废气</w:t>
            </w:r>
            <w:r>
              <w:t>采用旋风</w:t>
            </w:r>
            <w:r>
              <w:rPr>
                <w:rFonts w:hint="eastAsia"/>
              </w:rPr>
              <w:t>除尘器</w:t>
            </w:r>
            <w:r>
              <w:t>+</w:t>
            </w:r>
            <w:r>
              <w:rPr>
                <w:rFonts w:hint="eastAsia"/>
              </w:rPr>
              <w:t>脱硫塔</w:t>
            </w:r>
            <w:r>
              <w:t>处理，</w:t>
            </w:r>
            <w:r>
              <w:rPr>
                <w:rFonts w:hint="eastAsia"/>
              </w:rPr>
              <w:t>处理后通过15m排气筒排放。类比常德</w:t>
            </w:r>
            <w:r>
              <w:t>宏</w:t>
            </w:r>
            <w:r>
              <w:rPr>
                <w:rFonts w:hint="eastAsia"/>
              </w:rPr>
              <w:t>冠</w:t>
            </w:r>
            <w:r>
              <w:t>石膏环保材料科技有限公司的《</w:t>
            </w:r>
            <w:r>
              <w:rPr>
                <w:rFonts w:hint="eastAsia"/>
              </w:rPr>
              <w:t>石膏粉</w:t>
            </w:r>
            <w:r>
              <w:t>生产项目竣工</w:t>
            </w:r>
            <w:r>
              <w:rPr>
                <w:rFonts w:hint="eastAsia"/>
              </w:rPr>
              <w:t>环境</w:t>
            </w:r>
            <w:r>
              <w:t>保护验收</w:t>
            </w:r>
            <w:r>
              <w:rPr>
                <w:rFonts w:hint="eastAsia"/>
              </w:rPr>
              <w:t>监测</w:t>
            </w:r>
            <w:r>
              <w:t>报告表》</w:t>
            </w:r>
            <w:r>
              <w:rPr>
                <w:rFonts w:hint="eastAsia"/>
              </w:rPr>
              <w:t>中</w:t>
            </w:r>
            <w:r>
              <w:t>的监测数据，旋风</w:t>
            </w:r>
            <w:r>
              <w:rPr>
                <w:rFonts w:hint="eastAsia"/>
              </w:rPr>
              <w:t>除尘器</w:t>
            </w:r>
            <w:r>
              <w:t>+</w:t>
            </w:r>
            <w:r>
              <w:rPr>
                <w:rFonts w:hint="eastAsia"/>
              </w:rPr>
              <w:t>脱硫塔对</w:t>
            </w:r>
            <w:r>
              <w:t>烟尘</w:t>
            </w:r>
            <w:r>
              <w:rPr>
                <w:rFonts w:hint="eastAsia"/>
              </w:rPr>
              <w:t>、SO</w:t>
            </w:r>
            <w:r>
              <w:rPr>
                <w:rFonts w:hint="eastAsia"/>
                <w:vertAlign w:val="subscript"/>
              </w:rPr>
              <w:t>2</w:t>
            </w:r>
            <w:r>
              <w:rPr>
                <w:rFonts w:hint="eastAsia"/>
              </w:rPr>
              <w:t>、NO</w:t>
            </w:r>
            <w:r>
              <w:rPr>
                <w:rFonts w:hint="eastAsia"/>
                <w:vertAlign w:val="subscript"/>
              </w:rPr>
              <w:t>X</w:t>
            </w:r>
            <w:r>
              <w:t>的处理效率</w:t>
            </w:r>
            <w:r>
              <w:rPr>
                <w:rFonts w:hint="eastAsia"/>
              </w:rPr>
              <w:t>分别</w:t>
            </w:r>
            <w:r>
              <w:t>可达</w:t>
            </w:r>
            <w:r>
              <w:rPr>
                <w:rFonts w:hint="eastAsia"/>
              </w:rPr>
              <w:t>9</w:t>
            </w:r>
            <w:r>
              <w:t>9%</w:t>
            </w:r>
            <w:r>
              <w:rPr>
                <w:rFonts w:hint="eastAsia"/>
              </w:rPr>
              <w:t>、</w:t>
            </w:r>
            <w:r>
              <w:t>80%、30%</w:t>
            </w:r>
            <w:r>
              <w:rPr>
                <w:rFonts w:hint="eastAsia"/>
              </w:rPr>
              <w:t>。则处理后排放浓度分别为：7.18 mg/m</w:t>
            </w:r>
            <w:r>
              <w:rPr>
                <w:rFonts w:hint="eastAsia"/>
                <w:vertAlign w:val="superscript"/>
              </w:rPr>
              <w:t>3</w:t>
            </w:r>
            <w:r>
              <w:rPr>
                <w:rFonts w:hint="eastAsia"/>
              </w:rPr>
              <w:t>、57.45mg/m</w:t>
            </w:r>
            <w:r>
              <w:rPr>
                <w:rFonts w:hint="eastAsia"/>
                <w:vertAlign w:val="superscript"/>
              </w:rPr>
              <w:t>3</w:t>
            </w:r>
            <w:r>
              <w:rPr>
                <w:rFonts w:hint="eastAsia"/>
              </w:rPr>
              <w:t>、73.72 mg/m</w:t>
            </w:r>
            <w:r>
              <w:rPr>
                <w:rFonts w:hint="eastAsia"/>
                <w:vertAlign w:val="superscript"/>
              </w:rPr>
              <w:t>3</w:t>
            </w:r>
            <w:r>
              <w:rPr>
                <w:rFonts w:hint="eastAsia"/>
              </w:rPr>
              <w:t>。排放量分别为：0.12t/a、0.96t/a、1.23t/a。</w:t>
            </w:r>
          </w:p>
          <w:p>
            <w:pPr>
              <w:pStyle w:val="21"/>
              <w:spacing w:line="360" w:lineRule="auto"/>
              <w:ind w:left="0" w:firstLine="480" w:firstLineChars="200"/>
              <w:jc w:val="both"/>
              <w:rPr>
                <w:color w:val="000000"/>
              </w:rPr>
            </w:pPr>
            <w:r>
              <w:rPr>
                <w:rFonts w:hint="eastAsia"/>
                <w:color w:val="000000"/>
              </w:rPr>
              <w:t>（5）装货粉尘</w:t>
            </w:r>
          </w:p>
          <w:p>
            <w:pPr>
              <w:pStyle w:val="21"/>
              <w:spacing w:line="360" w:lineRule="auto"/>
              <w:ind w:left="0" w:firstLine="592" w:firstLineChars="247"/>
              <w:rPr>
                <w:rFonts w:hAnsi="宋体"/>
              </w:rPr>
            </w:pPr>
            <w:r>
              <w:rPr>
                <w:rFonts w:hint="eastAsia"/>
              </w:rPr>
              <w:t>本项目</w:t>
            </w:r>
            <w:r>
              <w:t>石膏</w:t>
            </w:r>
            <w:r>
              <w:rPr>
                <w:rFonts w:hint="eastAsia"/>
              </w:rPr>
              <w:t>粉成品采用人工搬运装车</w:t>
            </w:r>
            <w:r>
              <w:t>，</w:t>
            </w:r>
            <w:r>
              <w:rPr>
                <w:rFonts w:hint="eastAsia"/>
              </w:rPr>
              <w:t>会有</w:t>
            </w:r>
            <w:r>
              <w:t>少量石膏</w:t>
            </w:r>
            <w:r>
              <w:rPr>
                <w:rFonts w:hint="eastAsia"/>
              </w:rPr>
              <w:t>粉产生</w:t>
            </w:r>
            <w:r>
              <w:t>，</w:t>
            </w:r>
            <w:r>
              <w:rPr>
                <w:rFonts w:hint="eastAsia"/>
              </w:rPr>
              <w:t>该</w:t>
            </w:r>
            <w:r>
              <w:t>部分粉尘量</w:t>
            </w:r>
            <w:r>
              <w:rPr>
                <w:rFonts w:hAnsi="宋体"/>
              </w:rPr>
              <w:t>以</w:t>
            </w:r>
            <w:r>
              <w:rPr>
                <w:rFonts w:hint="eastAsia" w:hAnsi="宋体"/>
              </w:rPr>
              <w:t>0.0</w:t>
            </w:r>
            <w:r>
              <w:rPr>
                <w:rFonts w:hAnsi="宋体"/>
              </w:rPr>
              <w:t>2</w:t>
            </w:r>
            <w:r>
              <w:rPr>
                <w:rFonts w:hint="eastAsia" w:hAnsi="宋体"/>
              </w:rPr>
              <w:t>kg/t产品</w:t>
            </w:r>
            <w:r>
              <w:rPr>
                <w:rFonts w:hAnsi="宋体"/>
              </w:rPr>
              <w:t>计算，</w:t>
            </w:r>
            <w:r>
              <w:rPr>
                <w:rFonts w:hint="eastAsia" w:hAnsi="宋体"/>
              </w:rPr>
              <w:t>本项目生产石膏粉20000t/a，</w:t>
            </w:r>
            <w:r>
              <w:rPr>
                <w:rFonts w:hAnsi="宋体"/>
              </w:rPr>
              <w:t>则粉尘产生量为0.</w:t>
            </w:r>
            <w:r>
              <w:rPr>
                <w:rFonts w:hint="eastAsia" w:hAnsi="宋体"/>
              </w:rPr>
              <w:t>4t/a，为</w:t>
            </w:r>
            <w:r>
              <w:rPr>
                <w:rFonts w:hAnsi="宋体"/>
              </w:rPr>
              <w:t>无组织排放</w:t>
            </w:r>
            <w:r>
              <w:rPr>
                <w:rFonts w:hint="eastAsia" w:hAnsi="宋体"/>
              </w:rPr>
              <w:t>。</w:t>
            </w:r>
          </w:p>
          <w:p>
            <w:pPr>
              <w:pStyle w:val="21"/>
              <w:spacing w:line="360" w:lineRule="auto"/>
              <w:ind w:left="0" w:firstLine="521" w:firstLineChars="247"/>
              <w:jc w:val="center"/>
              <w:rPr>
                <w:rFonts w:hAnsi="宋体"/>
                <w:b/>
                <w:sz w:val="21"/>
                <w:szCs w:val="21"/>
                <w:vertAlign w:val="superscript"/>
              </w:rPr>
            </w:pPr>
            <w:r>
              <w:rPr>
                <w:rFonts w:hint="eastAsia" w:hAnsi="宋体"/>
                <w:b/>
                <w:sz w:val="21"/>
                <w:szCs w:val="21"/>
              </w:rPr>
              <w:t xml:space="preserve">表5-1  本项目废气排放一览表  </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26"/>
              <w:gridCol w:w="1559"/>
              <w:gridCol w:w="1418"/>
              <w:gridCol w:w="141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pStyle w:val="21"/>
                    <w:spacing w:line="240" w:lineRule="auto"/>
                    <w:ind w:left="0" w:firstLine="0"/>
                    <w:contextualSpacing/>
                    <w:jc w:val="center"/>
                    <w:rPr>
                      <w:rFonts w:hAnsi="宋体"/>
                      <w:b/>
                      <w:sz w:val="21"/>
                      <w:szCs w:val="21"/>
                    </w:rPr>
                  </w:pPr>
                  <w:r>
                    <w:rPr>
                      <w:rFonts w:hint="eastAsia" w:hAnsi="宋体"/>
                      <w:b/>
                      <w:sz w:val="21"/>
                      <w:szCs w:val="21"/>
                    </w:rPr>
                    <w:t>序号</w:t>
                  </w:r>
                </w:p>
              </w:tc>
              <w:tc>
                <w:tcPr>
                  <w:tcW w:w="2026" w:type="dxa"/>
                  <w:vMerge w:val="restart"/>
                  <w:vAlign w:val="center"/>
                </w:tcPr>
                <w:p>
                  <w:pPr>
                    <w:pStyle w:val="21"/>
                    <w:spacing w:line="240" w:lineRule="auto"/>
                    <w:ind w:left="0" w:firstLine="0"/>
                    <w:contextualSpacing/>
                    <w:jc w:val="center"/>
                    <w:rPr>
                      <w:rFonts w:hAnsi="宋体"/>
                      <w:b/>
                      <w:sz w:val="21"/>
                      <w:szCs w:val="21"/>
                    </w:rPr>
                  </w:pPr>
                  <w:r>
                    <w:rPr>
                      <w:rFonts w:hint="eastAsia" w:hAnsi="宋体"/>
                      <w:b/>
                      <w:sz w:val="21"/>
                      <w:szCs w:val="21"/>
                    </w:rPr>
                    <w:t>污染物名称</w:t>
                  </w:r>
                </w:p>
              </w:tc>
              <w:tc>
                <w:tcPr>
                  <w:tcW w:w="2977" w:type="dxa"/>
                  <w:gridSpan w:val="2"/>
                </w:tcPr>
                <w:p>
                  <w:pPr>
                    <w:pStyle w:val="21"/>
                    <w:spacing w:line="240" w:lineRule="auto"/>
                    <w:ind w:left="0" w:firstLine="0"/>
                    <w:contextualSpacing/>
                    <w:jc w:val="center"/>
                    <w:rPr>
                      <w:rFonts w:hAnsi="宋体"/>
                      <w:b/>
                      <w:sz w:val="21"/>
                      <w:szCs w:val="21"/>
                    </w:rPr>
                  </w:pPr>
                  <w:r>
                    <w:rPr>
                      <w:rFonts w:hint="eastAsia" w:hAnsi="宋体"/>
                      <w:b/>
                      <w:sz w:val="21"/>
                      <w:szCs w:val="21"/>
                    </w:rPr>
                    <w:t>污染物产生</w:t>
                  </w:r>
                </w:p>
              </w:tc>
              <w:tc>
                <w:tcPr>
                  <w:tcW w:w="3075" w:type="dxa"/>
                  <w:gridSpan w:val="2"/>
                </w:tcPr>
                <w:p>
                  <w:pPr>
                    <w:pStyle w:val="21"/>
                    <w:spacing w:line="240" w:lineRule="auto"/>
                    <w:ind w:left="0" w:firstLine="0"/>
                    <w:contextualSpacing/>
                    <w:jc w:val="center"/>
                    <w:rPr>
                      <w:rFonts w:hAnsi="宋体"/>
                      <w:b/>
                      <w:sz w:val="21"/>
                      <w:szCs w:val="21"/>
                    </w:rPr>
                  </w:pPr>
                  <w:r>
                    <w:rPr>
                      <w:rFonts w:hint="eastAsia" w:hAnsi="宋体"/>
                      <w:b/>
                      <w:sz w:val="21"/>
                      <w:szCs w:val="21"/>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pStyle w:val="21"/>
                    <w:spacing w:line="240" w:lineRule="auto"/>
                    <w:ind w:left="0" w:firstLine="0"/>
                    <w:contextualSpacing/>
                    <w:jc w:val="center"/>
                    <w:rPr>
                      <w:rFonts w:hAnsi="宋体"/>
                      <w:b/>
                      <w:sz w:val="21"/>
                      <w:szCs w:val="21"/>
                    </w:rPr>
                  </w:pPr>
                </w:p>
              </w:tc>
              <w:tc>
                <w:tcPr>
                  <w:tcW w:w="2026" w:type="dxa"/>
                  <w:vMerge w:val="continue"/>
                </w:tcPr>
                <w:p>
                  <w:pPr>
                    <w:pStyle w:val="21"/>
                    <w:spacing w:line="240" w:lineRule="auto"/>
                    <w:ind w:left="0" w:firstLine="0"/>
                    <w:contextualSpacing/>
                    <w:jc w:val="center"/>
                    <w:rPr>
                      <w:rFonts w:hAnsi="宋体"/>
                      <w:b/>
                      <w:sz w:val="21"/>
                      <w:szCs w:val="21"/>
                    </w:rPr>
                  </w:pP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产生浓度</w:t>
                  </w:r>
                </w:p>
                <w:p>
                  <w:pPr>
                    <w:pStyle w:val="21"/>
                    <w:spacing w:line="240" w:lineRule="auto"/>
                    <w:ind w:left="0" w:firstLine="0"/>
                    <w:contextualSpacing/>
                    <w:jc w:val="center"/>
                    <w:rPr>
                      <w:rFonts w:hAnsi="宋体"/>
                      <w:b/>
                      <w:sz w:val="21"/>
                      <w:szCs w:val="21"/>
                    </w:rPr>
                  </w:pPr>
                  <w:r>
                    <w:rPr>
                      <w:rFonts w:hint="eastAsia" w:hAnsi="宋体"/>
                      <w:b/>
                      <w:sz w:val="21"/>
                      <w:szCs w:val="21"/>
                    </w:rPr>
                    <w:t>（mg/m</w:t>
                  </w:r>
                  <w:r>
                    <w:rPr>
                      <w:rFonts w:hint="eastAsia" w:hAnsi="宋体"/>
                      <w:b/>
                      <w:sz w:val="21"/>
                      <w:szCs w:val="21"/>
                      <w:vertAlign w:val="superscript"/>
                    </w:rPr>
                    <w:t>3</w:t>
                  </w:r>
                  <w:r>
                    <w:rPr>
                      <w:rFonts w:hint="eastAsia" w:hAnsi="宋体"/>
                      <w:b/>
                      <w:sz w:val="21"/>
                      <w:szCs w:val="21"/>
                    </w:rPr>
                    <w:t>）</w:t>
                  </w:r>
                </w:p>
              </w:tc>
              <w:tc>
                <w:tcPr>
                  <w:tcW w:w="1418" w:type="dxa"/>
                </w:tcPr>
                <w:p>
                  <w:pPr>
                    <w:pStyle w:val="21"/>
                    <w:spacing w:line="240" w:lineRule="auto"/>
                    <w:ind w:left="0" w:firstLine="0"/>
                    <w:contextualSpacing/>
                    <w:jc w:val="center"/>
                    <w:rPr>
                      <w:rFonts w:hAnsi="宋体"/>
                      <w:b/>
                      <w:sz w:val="21"/>
                      <w:szCs w:val="21"/>
                    </w:rPr>
                  </w:pPr>
                  <w:r>
                    <w:rPr>
                      <w:rFonts w:hint="eastAsia" w:hAnsi="宋体"/>
                      <w:b/>
                      <w:sz w:val="21"/>
                      <w:szCs w:val="21"/>
                    </w:rPr>
                    <w:t>产生量</w:t>
                  </w:r>
                </w:p>
                <w:p>
                  <w:pPr>
                    <w:pStyle w:val="21"/>
                    <w:spacing w:line="240" w:lineRule="auto"/>
                    <w:ind w:left="0" w:firstLine="0"/>
                    <w:contextualSpacing/>
                    <w:jc w:val="center"/>
                    <w:rPr>
                      <w:rFonts w:hAnsi="宋体"/>
                      <w:b/>
                      <w:sz w:val="21"/>
                      <w:szCs w:val="21"/>
                    </w:rPr>
                  </w:pPr>
                  <w:r>
                    <w:rPr>
                      <w:rFonts w:hint="eastAsia" w:hAnsi="宋体"/>
                      <w:b/>
                      <w:sz w:val="21"/>
                      <w:szCs w:val="21"/>
                    </w:rPr>
                    <w:t>（t/a）</w:t>
                  </w:r>
                </w:p>
              </w:tc>
              <w:tc>
                <w:tcPr>
                  <w:tcW w:w="1417" w:type="dxa"/>
                </w:tcPr>
                <w:p>
                  <w:pPr>
                    <w:pStyle w:val="21"/>
                    <w:spacing w:line="240" w:lineRule="auto"/>
                    <w:ind w:left="0" w:firstLine="0"/>
                    <w:contextualSpacing/>
                    <w:jc w:val="center"/>
                    <w:rPr>
                      <w:rFonts w:hAnsi="宋体"/>
                      <w:b/>
                      <w:sz w:val="21"/>
                      <w:szCs w:val="21"/>
                    </w:rPr>
                  </w:pPr>
                  <w:r>
                    <w:rPr>
                      <w:rFonts w:hint="eastAsia" w:hAnsi="宋体"/>
                      <w:b/>
                      <w:sz w:val="21"/>
                      <w:szCs w:val="21"/>
                    </w:rPr>
                    <w:t>排放浓度</w:t>
                  </w:r>
                </w:p>
                <w:p>
                  <w:pPr>
                    <w:pStyle w:val="21"/>
                    <w:spacing w:line="240" w:lineRule="auto"/>
                    <w:ind w:left="0" w:firstLine="0"/>
                    <w:contextualSpacing/>
                    <w:jc w:val="center"/>
                    <w:rPr>
                      <w:rFonts w:hAnsi="宋体"/>
                      <w:b/>
                      <w:sz w:val="21"/>
                      <w:szCs w:val="21"/>
                    </w:rPr>
                  </w:pPr>
                  <w:r>
                    <w:rPr>
                      <w:rFonts w:hint="eastAsia" w:hAnsi="宋体"/>
                      <w:b/>
                      <w:sz w:val="21"/>
                      <w:szCs w:val="21"/>
                    </w:rPr>
                    <w:t>（mg/m</w:t>
                  </w:r>
                  <w:r>
                    <w:rPr>
                      <w:rFonts w:hint="eastAsia" w:hAnsi="宋体"/>
                      <w:b/>
                      <w:sz w:val="21"/>
                      <w:szCs w:val="21"/>
                      <w:vertAlign w:val="superscript"/>
                    </w:rPr>
                    <w:t>3</w:t>
                  </w:r>
                  <w:r>
                    <w:rPr>
                      <w:rFonts w:hint="eastAsia" w:hAnsi="宋体"/>
                      <w:b/>
                      <w:sz w:val="21"/>
                      <w:szCs w:val="21"/>
                    </w:rPr>
                    <w:t>）</w:t>
                  </w:r>
                </w:p>
              </w:tc>
              <w:tc>
                <w:tcPr>
                  <w:tcW w:w="1658" w:type="dxa"/>
                </w:tcPr>
                <w:p>
                  <w:pPr>
                    <w:pStyle w:val="21"/>
                    <w:spacing w:line="240" w:lineRule="auto"/>
                    <w:ind w:left="0" w:firstLine="0"/>
                    <w:contextualSpacing/>
                    <w:jc w:val="center"/>
                    <w:rPr>
                      <w:rFonts w:hAnsi="宋体"/>
                      <w:b/>
                      <w:sz w:val="21"/>
                      <w:szCs w:val="21"/>
                    </w:rPr>
                  </w:pPr>
                  <w:r>
                    <w:rPr>
                      <w:rFonts w:hint="eastAsia" w:hAnsi="宋体"/>
                      <w:b/>
                      <w:sz w:val="21"/>
                      <w:szCs w:val="21"/>
                    </w:rPr>
                    <w:t>排放量</w:t>
                  </w:r>
                </w:p>
                <w:p>
                  <w:pPr>
                    <w:pStyle w:val="21"/>
                    <w:spacing w:line="240" w:lineRule="auto"/>
                    <w:ind w:left="0" w:firstLine="0"/>
                    <w:contextualSpacing/>
                    <w:jc w:val="center"/>
                    <w:rPr>
                      <w:rFonts w:hAnsi="宋体"/>
                      <w:b/>
                      <w:sz w:val="21"/>
                      <w:szCs w:val="21"/>
                    </w:rPr>
                  </w:pPr>
                  <w:r>
                    <w:rPr>
                      <w:rFonts w:hint="eastAsia" w:hAnsi="宋体"/>
                      <w:b/>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1</w:t>
                  </w:r>
                </w:p>
              </w:tc>
              <w:tc>
                <w:tcPr>
                  <w:tcW w:w="2026" w:type="dxa"/>
                </w:tcPr>
                <w:p>
                  <w:pPr>
                    <w:pStyle w:val="21"/>
                    <w:spacing w:line="240" w:lineRule="auto"/>
                    <w:ind w:left="0" w:firstLine="0"/>
                    <w:contextualSpacing/>
                    <w:jc w:val="center"/>
                    <w:rPr>
                      <w:rFonts w:hAnsi="宋体"/>
                      <w:sz w:val="21"/>
                      <w:szCs w:val="21"/>
                    </w:rPr>
                  </w:pPr>
                  <w:r>
                    <w:rPr>
                      <w:rFonts w:hint="eastAsia" w:hAnsi="宋体"/>
                      <w:sz w:val="21"/>
                      <w:szCs w:val="21"/>
                    </w:rPr>
                    <w:t>破碎粉尘（无组织）</w:t>
                  </w: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0.75t/a</w:t>
                  </w:r>
                </w:p>
              </w:tc>
              <w:tc>
                <w:tcPr>
                  <w:tcW w:w="1417" w:type="dxa"/>
                </w:tcPr>
                <w:p>
                  <w:pPr>
                    <w:pStyle w:val="21"/>
                    <w:spacing w:line="240" w:lineRule="auto"/>
                    <w:ind w:left="0" w:firstLine="0"/>
                    <w:contextualSpacing/>
                    <w:jc w:val="center"/>
                    <w:rPr>
                      <w:rFonts w:hAnsi="宋体"/>
                      <w:sz w:val="21"/>
                      <w:szCs w:val="21"/>
                    </w:rPr>
                  </w:pPr>
                  <w:r>
                    <w:rPr>
                      <w:rFonts w:hint="eastAsia" w:hAnsi="宋体"/>
                      <w:sz w:val="21"/>
                      <w:szCs w:val="21"/>
                    </w:rPr>
                    <w:t>-</w:t>
                  </w:r>
                </w:p>
              </w:tc>
              <w:tc>
                <w:tcPr>
                  <w:tcW w:w="1658" w:type="dxa"/>
                </w:tcPr>
                <w:p>
                  <w:pPr>
                    <w:pStyle w:val="21"/>
                    <w:spacing w:line="240" w:lineRule="auto"/>
                    <w:ind w:left="0" w:firstLine="0"/>
                    <w:contextualSpacing/>
                    <w:jc w:val="center"/>
                    <w:rPr>
                      <w:rFonts w:hAnsi="宋体"/>
                      <w:sz w:val="21"/>
                      <w:szCs w:val="21"/>
                    </w:rPr>
                  </w:pPr>
                  <w:r>
                    <w:rPr>
                      <w:rFonts w:hint="eastAsia" w:hAnsi="宋体"/>
                      <w:sz w:val="21"/>
                      <w:szCs w:val="21"/>
                    </w:rPr>
                    <w:t>0.225t/a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2</w:t>
                  </w:r>
                </w:p>
              </w:tc>
              <w:tc>
                <w:tcPr>
                  <w:tcW w:w="2026" w:type="dxa"/>
                </w:tcPr>
                <w:p>
                  <w:pPr>
                    <w:pStyle w:val="21"/>
                    <w:spacing w:line="240" w:lineRule="auto"/>
                    <w:ind w:left="0" w:firstLine="0"/>
                    <w:contextualSpacing/>
                    <w:jc w:val="center"/>
                    <w:rPr>
                      <w:rFonts w:hAnsi="宋体"/>
                      <w:sz w:val="21"/>
                      <w:szCs w:val="21"/>
                    </w:rPr>
                  </w:pPr>
                  <w:r>
                    <w:rPr>
                      <w:rFonts w:hint="eastAsia" w:hAnsi="宋体"/>
                      <w:sz w:val="21"/>
                      <w:szCs w:val="21"/>
                    </w:rPr>
                    <w:t>粉磨粉尘（有组织）</w:t>
                  </w:r>
                </w:p>
              </w:tc>
              <w:tc>
                <w:tcPr>
                  <w:tcW w:w="1559" w:type="dxa"/>
                </w:tcPr>
                <w:p>
                  <w:pPr>
                    <w:pStyle w:val="21"/>
                    <w:spacing w:line="240" w:lineRule="auto"/>
                    <w:ind w:left="0" w:firstLine="0"/>
                    <w:contextualSpacing/>
                    <w:jc w:val="center"/>
                    <w:rPr>
                      <w:rFonts w:hAnsi="宋体"/>
                      <w:sz w:val="21"/>
                      <w:szCs w:val="21"/>
                    </w:rPr>
                  </w:pPr>
                  <w:r>
                    <w:rPr>
                      <w:rFonts w:hint="eastAsia" w:hAnsi="宋体"/>
                      <w:sz w:val="21"/>
                      <w:szCs w:val="21"/>
                    </w:rPr>
                    <w:t>334.82 mg/m</w:t>
                  </w:r>
                  <w:r>
                    <w:rPr>
                      <w:rFonts w:hint="eastAsia" w:hAnsi="宋体"/>
                      <w:sz w:val="21"/>
                      <w:szCs w:val="21"/>
                      <w:vertAlign w:val="superscript"/>
                    </w:rPr>
                    <w:t>3</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1.125t/a</w:t>
                  </w:r>
                </w:p>
              </w:tc>
              <w:tc>
                <w:tcPr>
                  <w:tcW w:w="1417" w:type="dxa"/>
                  <w:vMerge w:val="restart"/>
                  <w:vAlign w:val="center"/>
                </w:tcPr>
                <w:p>
                  <w:pPr>
                    <w:pStyle w:val="21"/>
                    <w:spacing w:line="240" w:lineRule="auto"/>
                    <w:ind w:left="0" w:firstLine="0"/>
                    <w:contextualSpacing/>
                    <w:jc w:val="center"/>
                    <w:rPr>
                      <w:rFonts w:hAnsi="宋体"/>
                      <w:sz w:val="21"/>
                      <w:szCs w:val="21"/>
                    </w:rPr>
                  </w:pPr>
                  <w:r>
                    <w:rPr>
                      <w:rFonts w:hint="eastAsia" w:hAnsi="宋体"/>
                      <w:sz w:val="21"/>
                      <w:szCs w:val="21"/>
                    </w:rPr>
                    <w:t>2.08 mg/m</w:t>
                  </w:r>
                  <w:r>
                    <w:rPr>
                      <w:rFonts w:hint="eastAsia" w:hAnsi="宋体"/>
                      <w:sz w:val="21"/>
                      <w:szCs w:val="21"/>
                      <w:vertAlign w:val="superscript"/>
                    </w:rPr>
                    <w:t>3</w:t>
                  </w:r>
                </w:p>
              </w:tc>
              <w:tc>
                <w:tcPr>
                  <w:tcW w:w="1658" w:type="dxa"/>
                  <w:vMerge w:val="restart"/>
                  <w:vAlign w:val="center"/>
                </w:tcPr>
                <w:p>
                  <w:pPr>
                    <w:pStyle w:val="21"/>
                    <w:spacing w:line="240" w:lineRule="auto"/>
                    <w:ind w:left="0" w:firstLine="0"/>
                    <w:contextualSpacing/>
                    <w:jc w:val="center"/>
                    <w:rPr>
                      <w:rFonts w:hAnsi="宋体"/>
                      <w:sz w:val="21"/>
                      <w:szCs w:val="21"/>
                    </w:rPr>
                  </w:pPr>
                  <w:r>
                    <w:rPr>
                      <w:rFonts w:hint="eastAsia" w:hAnsi="宋体"/>
                      <w:sz w:val="21"/>
                      <w:szCs w:val="21"/>
                    </w:rPr>
                    <w:t>0.0132t/a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3</w:t>
                  </w:r>
                </w:p>
              </w:tc>
              <w:tc>
                <w:tcPr>
                  <w:tcW w:w="2026" w:type="dxa"/>
                </w:tcPr>
                <w:p>
                  <w:pPr>
                    <w:pStyle w:val="21"/>
                    <w:spacing w:line="240" w:lineRule="auto"/>
                    <w:ind w:left="0" w:firstLine="0"/>
                    <w:contextualSpacing/>
                    <w:jc w:val="center"/>
                    <w:rPr>
                      <w:rFonts w:hAnsi="宋体"/>
                      <w:sz w:val="21"/>
                      <w:szCs w:val="21"/>
                    </w:rPr>
                  </w:pPr>
                  <w:r>
                    <w:rPr>
                      <w:rFonts w:hint="eastAsia" w:hAnsi="宋体"/>
                      <w:sz w:val="21"/>
                      <w:szCs w:val="21"/>
                    </w:rPr>
                    <w:t>包装粉尘（有组织）</w:t>
                  </w:r>
                </w:p>
              </w:tc>
              <w:tc>
                <w:tcPr>
                  <w:tcW w:w="1559" w:type="dxa"/>
                </w:tcPr>
                <w:p>
                  <w:pPr>
                    <w:pStyle w:val="21"/>
                    <w:spacing w:line="240" w:lineRule="auto"/>
                    <w:ind w:left="0" w:firstLine="0"/>
                    <w:contextualSpacing/>
                    <w:jc w:val="center"/>
                    <w:rPr>
                      <w:rFonts w:hAnsi="宋体"/>
                      <w:b/>
                      <w:sz w:val="21"/>
                      <w:szCs w:val="21"/>
                    </w:rPr>
                  </w:pPr>
                  <w:r>
                    <w:rPr>
                      <w:rFonts w:hint="eastAsia" w:hAnsi="宋体"/>
                      <w:sz w:val="21"/>
                      <w:szCs w:val="21"/>
                    </w:rPr>
                    <w:t>66.96 mg/m</w:t>
                  </w:r>
                  <w:r>
                    <w:rPr>
                      <w:rFonts w:hint="eastAsia" w:hAnsi="宋体"/>
                      <w:sz w:val="21"/>
                      <w:szCs w:val="21"/>
                      <w:vertAlign w:val="superscript"/>
                    </w:rPr>
                    <w:t>3</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0.225t/a</w:t>
                  </w:r>
                </w:p>
              </w:tc>
              <w:tc>
                <w:tcPr>
                  <w:tcW w:w="1417" w:type="dxa"/>
                  <w:vMerge w:val="continue"/>
                </w:tcPr>
                <w:p>
                  <w:pPr>
                    <w:pStyle w:val="21"/>
                    <w:spacing w:line="240" w:lineRule="auto"/>
                    <w:ind w:left="0" w:firstLine="0"/>
                    <w:contextualSpacing/>
                    <w:jc w:val="center"/>
                    <w:rPr>
                      <w:rFonts w:hAnsi="宋体"/>
                      <w:b/>
                      <w:sz w:val="21"/>
                      <w:szCs w:val="21"/>
                    </w:rPr>
                  </w:pPr>
                </w:p>
              </w:tc>
              <w:tc>
                <w:tcPr>
                  <w:tcW w:w="1658" w:type="dxa"/>
                  <w:vMerge w:val="continue"/>
                </w:tcPr>
                <w:p>
                  <w:pPr>
                    <w:pStyle w:val="21"/>
                    <w:spacing w:line="240" w:lineRule="auto"/>
                    <w:ind w:left="0" w:firstLine="0"/>
                    <w:contextualSpacing/>
                    <w:jc w:val="center"/>
                    <w:rPr>
                      <w:rFonts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4</w:t>
                  </w:r>
                </w:p>
              </w:tc>
              <w:tc>
                <w:tcPr>
                  <w:tcW w:w="2026" w:type="dxa"/>
                </w:tcPr>
                <w:p>
                  <w:pPr>
                    <w:pStyle w:val="21"/>
                    <w:spacing w:line="240" w:lineRule="auto"/>
                    <w:ind w:left="0" w:firstLine="0"/>
                    <w:contextualSpacing/>
                    <w:jc w:val="center"/>
                    <w:rPr>
                      <w:rFonts w:hAnsi="宋体"/>
                      <w:sz w:val="21"/>
                      <w:szCs w:val="21"/>
                    </w:rPr>
                  </w:pPr>
                  <w:r>
                    <w:rPr>
                      <w:rFonts w:hint="eastAsia" w:hAnsi="宋体"/>
                      <w:sz w:val="21"/>
                      <w:szCs w:val="21"/>
                    </w:rPr>
                    <w:t>粉磨粉尘（无组织）</w:t>
                  </w: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418" w:type="dxa"/>
                </w:tcPr>
                <w:p>
                  <w:pPr>
                    <w:pStyle w:val="21"/>
                    <w:spacing w:line="240" w:lineRule="auto"/>
                    <w:ind w:left="0" w:firstLine="0"/>
                    <w:contextualSpacing/>
                    <w:jc w:val="center"/>
                    <w:rPr>
                      <w:rFonts w:hAnsi="宋体"/>
                      <w:b/>
                      <w:sz w:val="21"/>
                      <w:szCs w:val="21"/>
                    </w:rPr>
                  </w:pPr>
                  <w:r>
                    <w:rPr>
                      <w:rFonts w:hint="eastAsia" w:hAnsi="宋体"/>
                      <w:sz w:val="21"/>
                      <w:szCs w:val="21"/>
                    </w:rPr>
                    <w:t>0.125t/a</w:t>
                  </w:r>
                </w:p>
              </w:tc>
              <w:tc>
                <w:tcPr>
                  <w:tcW w:w="1417"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658" w:type="dxa"/>
                </w:tcPr>
                <w:p>
                  <w:pPr>
                    <w:pStyle w:val="21"/>
                    <w:spacing w:line="240" w:lineRule="auto"/>
                    <w:ind w:left="0" w:firstLine="0"/>
                    <w:contextualSpacing/>
                    <w:jc w:val="center"/>
                    <w:rPr>
                      <w:rFonts w:hAnsi="宋体"/>
                      <w:b/>
                      <w:sz w:val="21"/>
                      <w:szCs w:val="21"/>
                    </w:rPr>
                  </w:pPr>
                  <w:r>
                    <w:rPr>
                      <w:rFonts w:hint="eastAsia" w:hAnsi="宋体"/>
                      <w:sz w:val="21"/>
                      <w:szCs w:val="21"/>
                    </w:rPr>
                    <w:t>0.125t/a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5</w:t>
                  </w:r>
                </w:p>
              </w:tc>
              <w:tc>
                <w:tcPr>
                  <w:tcW w:w="2026" w:type="dxa"/>
                </w:tcPr>
                <w:p>
                  <w:pPr>
                    <w:pStyle w:val="21"/>
                    <w:spacing w:line="240" w:lineRule="auto"/>
                    <w:ind w:left="0" w:firstLine="0"/>
                    <w:contextualSpacing/>
                    <w:jc w:val="center"/>
                    <w:rPr>
                      <w:rFonts w:hAnsi="宋体"/>
                      <w:sz w:val="21"/>
                      <w:szCs w:val="21"/>
                    </w:rPr>
                  </w:pPr>
                  <w:r>
                    <w:rPr>
                      <w:rFonts w:hint="eastAsia" w:hAnsi="宋体"/>
                      <w:sz w:val="21"/>
                      <w:szCs w:val="21"/>
                    </w:rPr>
                    <w:t>包装粉尘（无组织）</w:t>
                  </w: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0.025t/a</w:t>
                  </w:r>
                </w:p>
              </w:tc>
              <w:tc>
                <w:tcPr>
                  <w:tcW w:w="1417"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658" w:type="dxa"/>
                </w:tcPr>
                <w:p>
                  <w:pPr>
                    <w:pStyle w:val="21"/>
                    <w:spacing w:line="240" w:lineRule="auto"/>
                    <w:ind w:left="0" w:firstLine="0"/>
                    <w:contextualSpacing/>
                    <w:jc w:val="center"/>
                    <w:rPr>
                      <w:rFonts w:hAnsi="宋体"/>
                      <w:b/>
                      <w:sz w:val="21"/>
                      <w:szCs w:val="21"/>
                    </w:rPr>
                  </w:pPr>
                  <w:r>
                    <w:rPr>
                      <w:rFonts w:hint="eastAsia" w:hAnsi="宋体"/>
                      <w:sz w:val="21"/>
                      <w:szCs w:val="21"/>
                    </w:rPr>
                    <w:t>0.025t/a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6</w:t>
                  </w:r>
                </w:p>
              </w:tc>
              <w:tc>
                <w:tcPr>
                  <w:tcW w:w="2026" w:type="dxa"/>
                </w:tcPr>
                <w:p>
                  <w:pPr>
                    <w:pStyle w:val="21"/>
                    <w:spacing w:line="240" w:lineRule="auto"/>
                    <w:ind w:left="0" w:firstLine="0"/>
                    <w:contextualSpacing/>
                    <w:jc w:val="center"/>
                    <w:rPr>
                      <w:rFonts w:hAnsi="宋体"/>
                      <w:b/>
                      <w:sz w:val="21"/>
                      <w:szCs w:val="21"/>
                    </w:rPr>
                  </w:pPr>
                  <w:r>
                    <w:rPr>
                      <w:rFonts w:hint="eastAsia" w:ascii="宋体" w:hAnsi="宋体"/>
                      <w:sz w:val="21"/>
                      <w:szCs w:val="21"/>
                    </w:rPr>
                    <w:t>煤房</w:t>
                  </w:r>
                  <w:r>
                    <w:rPr>
                      <w:rFonts w:ascii="宋体" w:hAnsi="宋体"/>
                      <w:sz w:val="21"/>
                      <w:szCs w:val="21"/>
                    </w:rPr>
                    <w:t>粉尘</w:t>
                  </w:r>
                  <w:r>
                    <w:rPr>
                      <w:rFonts w:hint="eastAsia" w:hAnsi="宋体"/>
                      <w:sz w:val="21"/>
                      <w:szCs w:val="21"/>
                    </w:rPr>
                    <w:t>（无组织）</w:t>
                  </w: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418" w:type="dxa"/>
                </w:tcPr>
                <w:p>
                  <w:pPr>
                    <w:pStyle w:val="21"/>
                    <w:spacing w:line="240" w:lineRule="auto"/>
                    <w:ind w:left="0" w:firstLine="0"/>
                    <w:contextualSpacing/>
                    <w:jc w:val="center"/>
                    <w:rPr>
                      <w:rFonts w:hAnsi="宋体"/>
                      <w:b/>
                      <w:sz w:val="21"/>
                      <w:szCs w:val="21"/>
                    </w:rPr>
                  </w:pPr>
                  <w:r>
                    <w:rPr>
                      <w:rFonts w:hint="eastAsia"/>
                      <w:sz w:val="21"/>
                      <w:szCs w:val="21"/>
                    </w:rPr>
                    <w:t>0.265t/a</w:t>
                  </w:r>
                </w:p>
              </w:tc>
              <w:tc>
                <w:tcPr>
                  <w:tcW w:w="1417"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658" w:type="dxa"/>
                </w:tcPr>
                <w:p>
                  <w:pPr>
                    <w:pStyle w:val="21"/>
                    <w:spacing w:line="240" w:lineRule="auto"/>
                    <w:ind w:left="0" w:firstLine="0"/>
                    <w:contextualSpacing/>
                    <w:jc w:val="center"/>
                    <w:rPr>
                      <w:rFonts w:hAnsi="宋体"/>
                      <w:b/>
                      <w:sz w:val="21"/>
                      <w:szCs w:val="21"/>
                    </w:rPr>
                  </w:pPr>
                  <w:r>
                    <w:rPr>
                      <w:rFonts w:hint="eastAsia"/>
                      <w:sz w:val="21"/>
                      <w:szCs w:val="21"/>
                    </w:rPr>
                    <w:t>0.265t/a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7</w:t>
                  </w:r>
                </w:p>
              </w:tc>
              <w:tc>
                <w:tcPr>
                  <w:tcW w:w="2026" w:type="dxa"/>
                </w:tcPr>
                <w:p>
                  <w:pPr>
                    <w:pStyle w:val="21"/>
                    <w:spacing w:line="240" w:lineRule="auto"/>
                    <w:ind w:left="0" w:firstLine="0"/>
                    <w:contextualSpacing/>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装袋</w:t>
                  </w:r>
                  <w:r>
                    <w:rPr>
                      <w:rFonts w:hint="eastAsia" w:ascii="宋体" w:hAnsi="宋体"/>
                      <w:sz w:val="21"/>
                      <w:szCs w:val="21"/>
                    </w:rPr>
                    <w:t>粉尘（无组织）</w:t>
                  </w:r>
                </w:p>
              </w:tc>
              <w:tc>
                <w:tcPr>
                  <w:tcW w:w="1559"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418" w:type="dxa"/>
                </w:tcPr>
                <w:p>
                  <w:pPr>
                    <w:pStyle w:val="21"/>
                    <w:spacing w:line="240" w:lineRule="auto"/>
                    <w:ind w:left="0" w:firstLine="0"/>
                    <w:contextualSpacing/>
                    <w:jc w:val="center"/>
                    <w:rPr>
                      <w:sz w:val="21"/>
                      <w:szCs w:val="21"/>
                    </w:rPr>
                  </w:pPr>
                  <w:r>
                    <w:rPr>
                      <w:rFonts w:hint="eastAsia"/>
                      <w:sz w:val="21"/>
                      <w:szCs w:val="21"/>
                    </w:rPr>
                    <w:t>0.4/a</w:t>
                  </w:r>
                </w:p>
              </w:tc>
              <w:tc>
                <w:tcPr>
                  <w:tcW w:w="1417" w:type="dxa"/>
                </w:tcPr>
                <w:p>
                  <w:pPr>
                    <w:pStyle w:val="21"/>
                    <w:spacing w:line="240" w:lineRule="auto"/>
                    <w:ind w:left="0" w:firstLine="0"/>
                    <w:contextualSpacing/>
                    <w:jc w:val="center"/>
                    <w:rPr>
                      <w:rFonts w:hAnsi="宋体"/>
                      <w:b/>
                      <w:sz w:val="21"/>
                      <w:szCs w:val="21"/>
                    </w:rPr>
                  </w:pPr>
                  <w:r>
                    <w:rPr>
                      <w:rFonts w:hint="eastAsia" w:hAnsi="宋体"/>
                      <w:b/>
                      <w:sz w:val="21"/>
                      <w:szCs w:val="21"/>
                    </w:rPr>
                    <w:t>-</w:t>
                  </w:r>
                </w:p>
              </w:tc>
              <w:tc>
                <w:tcPr>
                  <w:tcW w:w="1658" w:type="dxa"/>
                </w:tcPr>
                <w:p>
                  <w:pPr>
                    <w:pStyle w:val="21"/>
                    <w:spacing w:line="240" w:lineRule="auto"/>
                    <w:ind w:left="0" w:firstLine="0"/>
                    <w:contextualSpacing/>
                    <w:jc w:val="center"/>
                    <w:rPr>
                      <w:sz w:val="21"/>
                      <w:szCs w:val="21"/>
                    </w:rPr>
                  </w:pPr>
                  <w:r>
                    <w:rPr>
                      <w:rFonts w:hint="eastAsia"/>
                      <w:sz w:val="21"/>
                      <w:szCs w:val="21"/>
                    </w:rPr>
                    <w:t>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8</w:t>
                  </w:r>
                </w:p>
              </w:tc>
              <w:tc>
                <w:tcPr>
                  <w:tcW w:w="2026" w:type="dxa"/>
                </w:tcPr>
                <w:p>
                  <w:pPr>
                    <w:adjustRightInd w:val="0"/>
                    <w:contextualSpacing/>
                    <w:jc w:val="center"/>
                    <w:rPr>
                      <w:rFonts w:hAnsi="宋体"/>
                      <w:szCs w:val="21"/>
                    </w:rPr>
                  </w:pPr>
                  <w:r>
                    <w:rPr>
                      <w:rFonts w:hint="eastAsia" w:hAnsi="宋体"/>
                      <w:szCs w:val="21"/>
                    </w:rPr>
                    <w:t>窑炉烟（烟尘）</w:t>
                  </w:r>
                </w:p>
              </w:tc>
              <w:tc>
                <w:tcPr>
                  <w:tcW w:w="1559" w:type="dxa"/>
                </w:tcPr>
                <w:p>
                  <w:pPr>
                    <w:pStyle w:val="21"/>
                    <w:spacing w:line="240" w:lineRule="auto"/>
                    <w:ind w:left="0" w:firstLine="0"/>
                    <w:contextualSpacing/>
                    <w:jc w:val="center"/>
                    <w:rPr>
                      <w:rFonts w:hAnsi="宋体"/>
                      <w:sz w:val="21"/>
                      <w:szCs w:val="21"/>
                    </w:rPr>
                  </w:pPr>
                  <w:r>
                    <w:rPr>
                      <w:rFonts w:hint="eastAsia"/>
                      <w:sz w:val="21"/>
                      <w:szCs w:val="21"/>
                    </w:rPr>
                    <w:t>718.13mg/m</w:t>
                  </w:r>
                  <w:r>
                    <w:rPr>
                      <w:rFonts w:hint="eastAsia"/>
                      <w:sz w:val="21"/>
                      <w:szCs w:val="21"/>
                      <w:vertAlign w:val="superscript"/>
                    </w:rPr>
                    <w:t>3</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12</w:t>
                  </w:r>
                  <w:r>
                    <w:rPr>
                      <w:rFonts w:hint="eastAsia"/>
                      <w:sz w:val="21"/>
                      <w:szCs w:val="21"/>
                    </w:rPr>
                    <w:t xml:space="preserve"> t/a</w:t>
                  </w:r>
                </w:p>
              </w:tc>
              <w:tc>
                <w:tcPr>
                  <w:tcW w:w="1417" w:type="dxa"/>
                </w:tcPr>
                <w:p>
                  <w:pPr>
                    <w:pStyle w:val="21"/>
                    <w:spacing w:line="240" w:lineRule="auto"/>
                    <w:ind w:left="0" w:firstLine="0"/>
                    <w:contextualSpacing/>
                    <w:jc w:val="center"/>
                    <w:rPr>
                      <w:rFonts w:hAnsi="宋体"/>
                      <w:sz w:val="21"/>
                      <w:szCs w:val="21"/>
                    </w:rPr>
                  </w:pPr>
                  <w:r>
                    <w:rPr>
                      <w:rFonts w:hint="eastAsia" w:hAnsi="宋体"/>
                      <w:sz w:val="21"/>
                      <w:szCs w:val="21"/>
                    </w:rPr>
                    <w:t>7.18</w:t>
                  </w:r>
                  <w:r>
                    <w:rPr>
                      <w:rFonts w:hint="eastAsia"/>
                      <w:sz w:val="21"/>
                      <w:szCs w:val="21"/>
                    </w:rPr>
                    <w:t xml:space="preserve"> mg/m</w:t>
                  </w:r>
                  <w:r>
                    <w:rPr>
                      <w:rFonts w:hint="eastAsia"/>
                      <w:sz w:val="21"/>
                      <w:szCs w:val="21"/>
                      <w:vertAlign w:val="superscript"/>
                    </w:rPr>
                    <w:t>3</w:t>
                  </w:r>
                </w:p>
              </w:tc>
              <w:tc>
                <w:tcPr>
                  <w:tcW w:w="1658" w:type="dxa"/>
                </w:tcPr>
                <w:p>
                  <w:pPr>
                    <w:pStyle w:val="21"/>
                    <w:spacing w:line="240" w:lineRule="auto"/>
                    <w:ind w:left="0" w:firstLine="0"/>
                    <w:contextualSpacing/>
                    <w:jc w:val="center"/>
                    <w:rPr>
                      <w:rFonts w:hAnsi="宋体"/>
                      <w:sz w:val="21"/>
                      <w:szCs w:val="21"/>
                    </w:rPr>
                  </w:pPr>
                  <w:r>
                    <w:rPr>
                      <w:rFonts w:hint="eastAsia" w:hAnsi="宋体"/>
                      <w:sz w:val="21"/>
                      <w:szCs w:val="21"/>
                    </w:rPr>
                    <w:t>0.12t/a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9</w:t>
                  </w:r>
                </w:p>
              </w:tc>
              <w:tc>
                <w:tcPr>
                  <w:tcW w:w="2026" w:type="dxa"/>
                </w:tcPr>
                <w:p>
                  <w:pPr>
                    <w:adjustRightInd w:val="0"/>
                    <w:contextualSpacing/>
                    <w:jc w:val="center"/>
                    <w:rPr>
                      <w:rFonts w:hAnsi="宋体"/>
                      <w:szCs w:val="21"/>
                    </w:rPr>
                  </w:pPr>
                  <w:r>
                    <w:rPr>
                      <w:rFonts w:hint="eastAsia" w:hAnsi="宋体"/>
                      <w:szCs w:val="21"/>
                    </w:rPr>
                    <w:t>窑炉烟（SO</w:t>
                  </w:r>
                  <w:r>
                    <w:rPr>
                      <w:rFonts w:hint="eastAsia" w:hAnsi="宋体"/>
                      <w:szCs w:val="21"/>
                      <w:vertAlign w:val="subscript"/>
                    </w:rPr>
                    <w:t>2</w:t>
                  </w:r>
                  <w:r>
                    <w:rPr>
                      <w:rFonts w:hint="eastAsia" w:hAnsi="宋体"/>
                      <w:szCs w:val="21"/>
                    </w:rPr>
                    <w:t>）</w:t>
                  </w:r>
                </w:p>
              </w:tc>
              <w:tc>
                <w:tcPr>
                  <w:tcW w:w="1559" w:type="dxa"/>
                </w:tcPr>
                <w:p>
                  <w:pPr>
                    <w:pStyle w:val="21"/>
                    <w:spacing w:line="240" w:lineRule="auto"/>
                    <w:ind w:left="0" w:firstLine="0"/>
                    <w:contextualSpacing/>
                    <w:jc w:val="center"/>
                    <w:rPr>
                      <w:rFonts w:hAnsi="宋体"/>
                      <w:sz w:val="21"/>
                      <w:szCs w:val="21"/>
                    </w:rPr>
                  </w:pPr>
                  <w:r>
                    <w:rPr>
                      <w:rFonts w:hint="eastAsia"/>
                      <w:sz w:val="21"/>
                      <w:szCs w:val="21"/>
                    </w:rPr>
                    <w:t>287.25g/m</w:t>
                  </w:r>
                  <w:r>
                    <w:rPr>
                      <w:rFonts w:hint="eastAsia"/>
                      <w:sz w:val="21"/>
                      <w:szCs w:val="21"/>
                      <w:vertAlign w:val="superscript"/>
                    </w:rPr>
                    <w:t>3</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4.8</w:t>
                  </w:r>
                  <w:r>
                    <w:rPr>
                      <w:rFonts w:hint="eastAsia"/>
                      <w:sz w:val="21"/>
                      <w:szCs w:val="21"/>
                    </w:rPr>
                    <w:t xml:space="preserve"> t/a</w:t>
                  </w:r>
                </w:p>
              </w:tc>
              <w:tc>
                <w:tcPr>
                  <w:tcW w:w="1417" w:type="dxa"/>
                </w:tcPr>
                <w:p>
                  <w:pPr>
                    <w:pStyle w:val="21"/>
                    <w:spacing w:line="240" w:lineRule="auto"/>
                    <w:ind w:left="0" w:firstLine="0"/>
                    <w:contextualSpacing/>
                    <w:jc w:val="center"/>
                    <w:rPr>
                      <w:rFonts w:hAnsi="宋体"/>
                      <w:sz w:val="21"/>
                      <w:szCs w:val="21"/>
                    </w:rPr>
                  </w:pPr>
                  <w:r>
                    <w:rPr>
                      <w:rFonts w:hint="eastAsia" w:hAnsi="宋体"/>
                      <w:sz w:val="21"/>
                      <w:szCs w:val="21"/>
                    </w:rPr>
                    <w:t>57.46</w:t>
                  </w:r>
                  <w:r>
                    <w:rPr>
                      <w:rFonts w:hint="eastAsia"/>
                      <w:sz w:val="21"/>
                      <w:szCs w:val="21"/>
                    </w:rPr>
                    <w:t xml:space="preserve"> mg/m</w:t>
                  </w:r>
                  <w:r>
                    <w:rPr>
                      <w:rFonts w:hint="eastAsia"/>
                      <w:sz w:val="21"/>
                      <w:szCs w:val="21"/>
                      <w:vertAlign w:val="superscript"/>
                    </w:rPr>
                    <w:t>3</w:t>
                  </w:r>
                </w:p>
              </w:tc>
              <w:tc>
                <w:tcPr>
                  <w:tcW w:w="1658" w:type="dxa"/>
                </w:tcPr>
                <w:p>
                  <w:pPr>
                    <w:pStyle w:val="21"/>
                    <w:spacing w:line="240" w:lineRule="auto"/>
                    <w:ind w:left="0" w:firstLine="0"/>
                    <w:contextualSpacing/>
                    <w:jc w:val="center"/>
                    <w:rPr>
                      <w:rFonts w:hAnsi="宋体"/>
                      <w:sz w:val="21"/>
                      <w:szCs w:val="21"/>
                    </w:rPr>
                  </w:pPr>
                  <w:r>
                    <w:rPr>
                      <w:rFonts w:hint="eastAsia" w:hAnsi="宋体"/>
                      <w:sz w:val="21"/>
                      <w:szCs w:val="21"/>
                    </w:rPr>
                    <w:t>0.96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40" w:type="dxa"/>
                  <w:vAlign w:val="center"/>
                </w:tcPr>
                <w:p>
                  <w:pPr>
                    <w:pStyle w:val="21"/>
                    <w:spacing w:line="240" w:lineRule="auto"/>
                    <w:ind w:left="0" w:firstLine="0"/>
                    <w:contextualSpacing/>
                    <w:jc w:val="center"/>
                    <w:rPr>
                      <w:rFonts w:hAnsi="宋体"/>
                      <w:sz w:val="21"/>
                      <w:szCs w:val="21"/>
                    </w:rPr>
                  </w:pPr>
                  <w:r>
                    <w:rPr>
                      <w:rFonts w:hint="eastAsia" w:hAnsi="宋体"/>
                      <w:sz w:val="21"/>
                      <w:szCs w:val="21"/>
                    </w:rPr>
                    <w:t>10</w:t>
                  </w:r>
                </w:p>
              </w:tc>
              <w:tc>
                <w:tcPr>
                  <w:tcW w:w="2026" w:type="dxa"/>
                </w:tcPr>
                <w:p>
                  <w:pPr>
                    <w:adjustRightInd w:val="0"/>
                    <w:contextualSpacing/>
                    <w:jc w:val="center"/>
                    <w:rPr>
                      <w:rFonts w:hAnsi="宋体"/>
                      <w:szCs w:val="21"/>
                    </w:rPr>
                  </w:pPr>
                  <w:r>
                    <w:rPr>
                      <w:rFonts w:hint="eastAsia" w:hAnsi="宋体"/>
                      <w:szCs w:val="21"/>
                    </w:rPr>
                    <w:t>窑炉烟（NO</w:t>
                  </w:r>
                  <w:r>
                    <w:rPr>
                      <w:rFonts w:hint="eastAsia" w:hAnsi="宋体"/>
                      <w:szCs w:val="21"/>
                      <w:vertAlign w:val="subscript"/>
                    </w:rPr>
                    <w:t>X</w:t>
                  </w:r>
                  <w:r>
                    <w:rPr>
                      <w:rFonts w:hint="eastAsia" w:hAnsi="宋体"/>
                      <w:szCs w:val="21"/>
                    </w:rPr>
                    <w:t>）</w:t>
                  </w:r>
                </w:p>
              </w:tc>
              <w:tc>
                <w:tcPr>
                  <w:tcW w:w="1559" w:type="dxa"/>
                </w:tcPr>
                <w:p>
                  <w:pPr>
                    <w:pStyle w:val="21"/>
                    <w:spacing w:line="240" w:lineRule="auto"/>
                    <w:ind w:left="0" w:firstLine="0"/>
                    <w:contextualSpacing/>
                    <w:jc w:val="center"/>
                    <w:rPr>
                      <w:rFonts w:hAnsi="宋体"/>
                      <w:sz w:val="21"/>
                      <w:szCs w:val="21"/>
                    </w:rPr>
                  </w:pPr>
                  <w:r>
                    <w:rPr>
                      <w:rFonts w:hint="eastAsia"/>
                      <w:sz w:val="21"/>
                      <w:szCs w:val="21"/>
                    </w:rPr>
                    <w:t>105.32mg/m</w:t>
                  </w:r>
                  <w:r>
                    <w:rPr>
                      <w:rFonts w:hint="eastAsia"/>
                      <w:sz w:val="21"/>
                      <w:szCs w:val="21"/>
                      <w:vertAlign w:val="superscript"/>
                    </w:rPr>
                    <w:t>3</w:t>
                  </w:r>
                </w:p>
              </w:tc>
              <w:tc>
                <w:tcPr>
                  <w:tcW w:w="1418" w:type="dxa"/>
                </w:tcPr>
                <w:p>
                  <w:pPr>
                    <w:pStyle w:val="21"/>
                    <w:spacing w:line="240" w:lineRule="auto"/>
                    <w:ind w:left="0" w:firstLine="0"/>
                    <w:contextualSpacing/>
                    <w:jc w:val="center"/>
                    <w:rPr>
                      <w:rFonts w:hAnsi="宋体"/>
                      <w:sz w:val="21"/>
                      <w:szCs w:val="21"/>
                    </w:rPr>
                  </w:pPr>
                  <w:r>
                    <w:rPr>
                      <w:rFonts w:hint="eastAsia" w:hAnsi="宋体"/>
                      <w:sz w:val="21"/>
                      <w:szCs w:val="21"/>
                    </w:rPr>
                    <w:t>1.76</w:t>
                  </w:r>
                  <w:r>
                    <w:rPr>
                      <w:rFonts w:hint="eastAsia"/>
                      <w:sz w:val="21"/>
                      <w:szCs w:val="21"/>
                    </w:rPr>
                    <w:t xml:space="preserve"> t/a</w:t>
                  </w:r>
                </w:p>
              </w:tc>
              <w:tc>
                <w:tcPr>
                  <w:tcW w:w="1417" w:type="dxa"/>
                </w:tcPr>
                <w:p>
                  <w:pPr>
                    <w:pStyle w:val="21"/>
                    <w:spacing w:line="240" w:lineRule="auto"/>
                    <w:ind w:left="0" w:firstLine="0"/>
                    <w:contextualSpacing/>
                    <w:jc w:val="center"/>
                    <w:rPr>
                      <w:rFonts w:hAnsi="宋体"/>
                      <w:sz w:val="21"/>
                      <w:szCs w:val="21"/>
                    </w:rPr>
                  </w:pPr>
                  <w:r>
                    <w:rPr>
                      <w:rFonts w:hint="eastAsia" w:hAnsi="宋体"/>
                      <w:sz w:val="21"/>
                      <w:szCs w:val="21"/>
                    </w:rPr>
                    <w:t>73.72</w:t>
                  </w:r>
                  <w:r>
                    <w:rPr>
                      <w:rFonts w:hint="eastAsia"/>
                      <w:sz w:val="21"/>
                      <w:szCs w:val="21"/>
                    </w:rPr>
                    <w:t xml:space="preserve"> mg/m</w:t>
                  </w:r>
                  <w:r>
                    <w:rPr>
                      <w:rFonts w:hint="eastAsia"/>
                      <w:sz w:val="21"/>
                      <w:szCs w:val="21"/>
                      <w:vertAlign w:val="superscript"/>
                    </w:rPr>
                    <w:t>3</w:t>
                  </w:r>
                </w:p>
              </w:tc>
              <w:tc>
                <w:tcPr>
                  <w:tcW w:w="1658" w:type="dxa"/>
                </w:tcPr>
                <w:p>
                  <w:pPr>
                    <w:pStyle w:val="21"/>
                    <w:spacing w:line="240" w:lineRule="auto"/>
                    <w:ind w:left="0" w:firstLine="0"/>
                    <w:contextualSpacing/>
                    <w:jc w:val="center"/>
                    <w:rPr>
                      <w:rFonts w:hAnsi="宋体"/>
                      <w:sz w:val="21"/>
                      <w:szCs w:val="21"/>
                    </w:rPr>
                  </w:pPr>
                  <w:r>
                    <w:rPr>
                      <w:rFonts w:hint="eastAsia" w:hAnsi="宋体"/>
                      <w:sz w:val="21"/>
                      <w:szCs w:val="21"/>
                    </w:rPr>
                    <w:t>1.23 t/a</w:t>
                  </w:r>
                </w:p>
              </w:tc>
            </w:tr>
          </w:tbl>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color w:val="000000"/>
                <w:sz w:val="24"/>
              </w:rPr>
              <mc:AlternateContent>
                <mc:Choice Requires="wpc">
                  <w:drawing>
                    <wp:inline distT="0" distB="0" distL="0" distR="0">
                      <wp:extent cx="5623560" cy="4317365"/>
                      <wp:effectExtent l="0" t="0" r="0" b="0"/>
                      <wp:docPr id="261" name="画布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Text Box 262"/>
                              <wps:cNvSpPr txBox="1">
                                <a:spLocks noChangeArrowheads="1"/>
                              </wps:cNvSpPr>
                              <wps:spPr bwMode="auto">
                                <a:xfrm>
                                  <a:off x="1001395" y="0"/>
                                  <a:ext cx="923925" cy="459740"/>
                                </a:xfrm>
                                <a:prstGeom prst="rect">
                                  <a:avLst/>
                                </a:prstGeom>
                                <a:noFill/>
                                <a:ln>
                                  <a:noFill/>
                                </a:ln>
                              </wps:spPr>
                              <wps:txbx>
                                <w:txbxContent>
                                  <w:p>
                                    <w:pPr>
                                      <w:contextualSpacing/>
                                      <w:jc w:val="center"/>
                                    </w:pPr>
                                    <w:r>
                                      <w:rPr>
                                        <w:rFonts w:hint="eastAsia"/>
                                      </w:rPr>
                                      <w:t>石膏矿石</w:t>
                                    </w:r>
                                  </w:p>
                                  <w:p>
                                    <w:pPr>
                                      <w:contextualSpacing/>
                                      <w:jc w:val="center"/>
                                    </w:pPr>
                                    <w:r>
                                      <w:rPr>
                                        <w:rFonts w:hint="eastAsia"/>
                                      </w:rPr>
                                      <w:t>20054</w:t>
                                    </w:r>
                                  </w:p>
                                </w:txbxContent>
                              </wps:txbx>
                              <wps:bodyPr rot="0" vert="horz" wrap="square" lIns="91440" tIns="45720" rIns="91440" bIns="45720" anchor="t" anchorCtr="0" upright="1">
                                <a:noAutofit/>
                              </wps:bodyPr>
                            </wps:wsp>
                            <wps:wsp>
                              <wps:cNvPr id="39" name="Text Box 263"/>
                              <wps:cNvSpPr txBox="1">
                                <a:spLocks noChangeArrowheads="1"/>
                              </wps:cNvSpPr>
                              <wps:spPr bwMode="auto">
                                <a:xfrm>
                                  <a:off x="1001395" y="736600"/>
                                  <a:ext cx="923925" cy="342900"/>
                                </a:xfrm>
                                <a:prstGeom prst="rect">
                                  <a:avLst/>
                                </a:prstGeom>
                                <a:noFill/>
                                <a:ln w="3175" cmpd="sng">
                                  <a:solidFill>
                                    <a:srgbClr val="000000"/>
                                  </a:solidFill>
                                  <a:miter lim="800000"/>
                                </a:ln>
                              </wps:spPr>
                              <wps:txbx>
                                <w:txbxContent>
                                  <w:p>
                                    <w:pPr>
                                      <w:contextualSpacing/>
                                      <w:jc w:val="center"/>
                                    </w:pPr>
                                    <w:r>
                                      <w:rPr>
                                        <w:rFonts w:hint="eastAsia"/>
                                      </w:rPr>
                                      <w:t>破碎</w:t>
                                    </w:r>
                                  </w:p>
                                </w:txbxContent>
                              </wps:txbx>
                              <wps:bodyPr rot="0" vert="horz" wrap="square" lIns="91440" tIns="45720" rIns="91440" bIns="45720" anchor="t" anchorCtr="0" upright="1">
                                <a:noAutofit/>
                              </wps:bodyPr>
                            </wps:wsp>
                            <wps:wsp>
                              <wps:cNvPr id="40" name="Text Box 264"/>
                              <wps:cNvSpPr txBox="1">
                                <a:spLocks noChangeArrowheads="1"/>
                              </wps:cNvSpPr>
                              <wps:spPr bwMode="auto">
                                <a:xfrm>
                                  <a:off x="1001395" y="1510030"/>
                                  <a:ext cx="923925" cy="342900"/>
                                </a:xfrm>
                                <a:prstGeom prst="rect">
                                  <a:avLst/>
                                </a:prstGeom>
                                <a:noFill/>
                                <a:ln w="3175" cmpd="sng">
                                  <a:solidFill>
                                    <a:srgbClr val="000000"/>
                                  </a:solidFill>
                                  <a:miter lim="800000"/>
                                </a:ln>
                              </wps:spPr>
                              <wps:txbx>
                                <w:txbxContent>
                                  <w:p>
                                    <w:pPr>
                                      <w:contextualSpacing/>
                                      <w:jc w:val="center"/>
                                    </w:pPr>
                                    <w:r>
                                      <w:rPr>
                                        <w:rFonts w:hint="eastAsia"/>
                                      </w:rPr>
                                      <w:t>粉磨</w:t>
                                    </w:r>
                                  </w:p>
                                </w:txbxContent>
                              </wps:txbx>
                              <wps:bodyPr rot="0" vert="horz" wrap="square" lIns="91440" tIns="45720" rIns="91440" bIns="45720" anchor="t" anchorCtr="0" upright="1">
                                <a:noAutofit/>
                              </wps:bodyPr>
                            </wps:wsp>
                            <wps:wsp>
                              <wps:cNvPr id="41" name="Text Box 265"/>
                              <wps:cNvSpPr txBox="1">
                                <a:spLocks noChangeArrowheads="1"/>
                              </wps:cNvSpPr>
                              <wps:spPr bwMode="auto">
                                <a:xfrm>
                                  <a:off x="1001395" y="2262505"/>
                                  <a:ext cx="923925" cy="342900"/>
                                </a:xfrm>
                                <a:prstGeom prst="rect">
                                  <a:avLst/>
                                </a:prstGeom>
                                <a:noFill/>
                                <a:ln w="3175" cmpd="sng">
                                  <a:solidFill>
                                    <a:srgbClr val="000000"/>
                                  </a:solidFill>
                                  <a:miter lim="800000"/>
                                </a:ln>
                              </wps:spPr>
                              <wps:txbx>
                                <w:txbxContent>
                                  <w:p>
                                    <w:pPr>
                                      <w:contextualSpacing/>
                                      <w:jc w:val="center"/>
                                    </w:pPr>
                                    <w:r>
                                      <w:rPr>
                                        <w:rFonts w:hint="eastAsia"/>
                                      </w:rPr>
                                      <w:t>装袋</w:t>
                                    </w:r>
                                  </w:p>
                                </w:txbxContent>
                              </wps:txbx>
                              <wps:bodyPr rot="0" vert="horz" wrap="square" lIns="91440" tIns="45720" rIns="91440" bIns="45720" anchor="t" anchorCtr="0" upright="1">
                                <a:noAutofit/>
                              </wps:bodyPr>
                            </wps:wsp>
                            <wps:wsp>
                              <wps:cNvPr id="42" name="AutoShape 266"/>
                              <wps:cNvCnPr>
                                <a:cxnSpLocks noChangeShapeType="1"/>
                                <a:stCxn id="38" idx="2"/>
                                <a:endCxn id="39" idx="0"/>
                              </wps:cNvCnPr>
                              <wps:spPr bwMode="auto">
                                <a:xfrm>
                                  <a:off x="1463675" y="459740"/>
                                  <a:ext cx="635" cy="276860"/>
                                </a:xfrm>
                                <a:prstGeom prst="straightConnector1">
                                  <a:avLst/>
                                </a:prstGeom>
                                <a:noFill/>
                                <a:ln w="9525">
                                  <a:solidFill>
                                    <a:srgbClr val="000000"/>
                                  </a:solidFill>
                                  <a:round/>
                                  <a:headEnd type="none" w="med" len="med"/>
                                  <a:tailEnd type="triangle" w="med" len="med"/>
                                </a:ln>
                              </wps:spPr>
                              <wps:bodyPr/>
                            </wps:wsp>
                            <wps:wsp>
                              <wps:cNvPr id="43" name="AutoShape 267"/>
                              <wps:cNvCnPr>
                                <a:cxnSpLocks noChangeShapeType="1"/>
                                <a:stCxn id="39" idx="2"/>
                                <a:endCxn id="40" idx="0"/>
                              </wps:cNvCnPr>
                              <wps:spPr bwMode="auto">
                                <a:xfrm>
                                  <a:off x="1463675" y="1079500"/>
                                  <a:ext cx="635" cy="430530"/>
                                </a:xfrm>
                                <a:prstGeom prst="straightConnector1">
                                  <a:avLst/>
                                </a:prstGeom>
                                <a:noFill/>
                                <a:ln w="9525">
                                  <a:solidFill>
                                    <a:srgbClr val="000000"/>
                                  </a:solidFill>
                                  <a:round/>
                                  <a:headEnd type="none" w="med" len="med"/>
                                  <a:tailEnd type="triangle" w="med" len="med"/>
                                </a:ln>
                              </wps:spPr>
                              <wps:bodyPr/>
                            </wps:wsp>
                            <wps:wsp>
                              <wps:cNvPr id="44" name="AutoShape 268"/>
                              <wps:cNvCnPr>
                                <a:cxnSpLocks noChangeShapeType="1"/>
                                <a:stCxn id="40" idx="2"/>
                                <a:endCxn id="41" idx="0"/>
                              </wps:cNvCnPr>
                              <wps:spPr bwMode="auto">
                                <a:xfrm>
                                  <a:off x="1463675" y="1852930"/>
                                  <a:ext cx="635" cy="409575"/>
                                </a:xfrm>
                                <a:prstGeom prst="straightConnector1">
                                  <a:avLst/>
                                </a:prstGeom>
                                <a:noFill/>
                                <a:ln w="9525">
                                  <a:solidFill>
                                    <a:srgbClr val="000000"/>
                                  </a:solidFill>
                                  <a:round/>
                                  <a:headEnd type="none" w="med" len="med"/>
                                  <a:tailEnd type="triangle" w="med" len="med"/>
                                </a:ln>
                              </wps:spPr>
                              <wps:bodyPr/>
                            </wps:wsp>
                            <wps:wsp>
                              <wps:cNvPr id="45" name="Text Box 269"/>
                              <wps:cNvSpPr txBox="1">
                                <a:spLocks noChangeArrowheads="1"/>
                              </wps:cNvSpPr>
                              <wps:spPr bwMode="auto">
                                <a:xfrm>
                                  <a:off x="1001395" y="3005455"/>
                                  <a:ext cx="923925" cy="342900"/>
                                </a:xfrm>
                                <a:prstGeom prst="rect">
                                  <a:avLst/>
                                </a:prstGeom>
                                <a:noFill/>
                                <a:ln w="3175" cmpd="sng">
                                  <a:solidFill>
                                    <a:srgbClr val="000000"/>
                                  </a:solidFill>
                                  <a:miter lim="800000"/>
                                </a:ln>
                              </wps:spPr>
                              <wps:txbx>
                                <w:txbxContent>
                                  <w:p>
                                    <w:pPr>
                                      <w:contextualSpacing/>
                                      <w:jc w:val="center"/>
                                    </w:pPr>
                                    <w:r>
                                      <w:rPr>
                                        <w:rFonts w:hint="eastAsia"/>
                                      </w:rPr>
                                      <w:t>装货</w:t>
                                    </w:r>
                                  </w:p>
                                </w:txbxContent>
                              </wps:txbx>
                              <wps:bodyPr rot="0" vert="horz" wrap="square" lIns="91440" tIns="45720" rIns="91440" bIns="45720" anchor="t" anchorCtr="0" upright="1">
                                <a:noAutofit/>
                              </wps:bodyPr>
                            </wps:wsp>
                            <wps:wsp>
                              <wps:cNvPr id="46" name="AutoShape 270"/>
                              <wps:cNvCnPr>
                                <a:cxnSpLocks noChangeShapeType="1"/>
                                <a:stCxn id="41" idx="2"/>
                                <a:endCxn id="45" idx="0"/>
                              </wps:cNvCnPr>
                              <wps:spPr bwMode="auto">
                                <a:xfrm>
                                  <a:off x="1463675" y="2605405"/>
                                  <a:ext cx="635" cy="400050"/>
                                </a:xfrm>
                                <a:prstGeom prst="straightConnector1">
                                  <a:avLst/>
                                </a:prstGeom>
                                <a:noFill/>
                                <a:ln w="9525">
                                  <a:solidFill>
                                    <a:srgbClr val="000000"/>
                                  </a:solidFill>
                                  <a:round/>
                                  <a:headEnd type="none" w="med" len="med"/>
                                  <a:tailEnd type="triangle" w="med" len="med"/>
                                </a:ln>
                              </wps:spPr>
                              <wps:bodyPr/>
                            </wps:wsp>
                            <wps:wsp>
                              <wps:cNvPr id="47" name="Text Box 271"/>
                              <wps:cNvSpPr txBox="1">
                                <a:spLocks noChangeArrowheads="1"/>
                              </wps:cNvSpPr>
                              <wps:spPr bwMode="auto">
                                <a:xfrm>
                                  <a:off x="3525520" y="1786255"/>
                                  <a:ext cx="923925" cy="542925"/>
                                </a:xfrm>
                                <a:prstGeom prst="rect">
                                  <a:avLst/>
                                </a:prstGeom>
                                <a:noFill/>
                                <a:ln w="3175" cmpd="sng">
                                  <a:solidFill>
                                    <a:srgbClr val="000000"/>
                                  </a:solidFill>
                                  <a:miter lim="800000"/>
                                </a:ln>
                              </wps:spPr>
                              <wps:txbx>
                                <w:txbxContent>
                                  <w:p>
                                    <w:pPr>
                                      <w:spacing w:line="480" w:lineRule="auto"/>
                                      <w:contextualSpacing/>
                                      <w:jc w:val="center"/>
                                    </w:pPr>
                                    <w:r>
                                      <w:rPr>
                                        <w:rFonts w:hint="eastAsia"/>
                                      </w:rPr>
                                      <w:t>除尘器</w:t>
                                    </w:r>
                                  </w:p>
                                </w:txbxContent>
                              </wps:txbx>
                              <wps:bodyPr rot="0" vert="horz" wrap="square" lIns="91440" tIns="45720" rIns="91440" bIns="45720" anchor="t" anchorCtr="0" upright="1">
                                <a:noAutofit/>
                              </wps:bodyPr>
                            </wps:wsp>
                            <wps:wsp>
                              <wps:cNvPr id="48" name="AutoShape 272"/>
                              <wps:cNvCnPr>
                                <a:cxnSpLocks noChangeShapeType="1"/>
                              </wps:cNvCnPr>
                              <wps:spPr bwMode="auto">
                                <a:xfrm>
                                  <a:off x="1464310" y="3348355"/>
                                  <a:ext cx="635" cy="409575"/>
                                </a:xfrm>
                                <a:prstGeom prst="straightConnector1">
                                  <a:avLst/>
                                </a:prstGeom>
                                <a:noFill/>
                                <a:ln w="9525">
                                  <a:solidFill>
                                    <a:srgbClr val="000000"/>
                                  </a:solidFill>
                                  <a:round/>
                                  <a:headEnd type="none" w="med" len="med"/>
                                  <a:tailEnd type="triangle" w="med" len="med"/>
                                </a:ln>
                              </wps:spPr>
                              <wps:bodyPr/>
                            </wps:wsp>
                            <wps:wsp>
                              <wps:cNvPr id="49" name="Text Box 273"/>
                              <wps:cNvSpPr txBox="1">
                                <a:spLocks noChangeArrowheads="1"/>
                              </wps:cNvSpPr>
                              <wps:spPr bwMode="auto">
                                <a:xfrm>
                                  <a:off x="1001395" y="3757930"/>
                                  <a:ext cx="923925" cy="502285"/>
                                </a:xfrm>
                                <a:prstGeom prst="rect">
                                  <a:avLst/>
                                </a:prstGeom>
                                <a:noFill/>
                                <a:ln>
                                  <a:noFill/>
                                </a:ln>
                              </wps:spPr>
                              <wps:txbx>
                                <w:txbxContent>
                                  <w:p>
                                    <w:pPr>
                                      <w:contextualSpacing/>
                                      <w:jc w:val="center"/>
                                    </w:pPr>
                                    <w:r>
                                      <w:rPr>
                                        <w:rFonts w:hint="eastAsia"/>
                                      </w:rPr>
                                      <w:t>熟石膏粉</w:t>
                                    </w:r>
                                  </w:p>
                                  <w:p>
                                    <w:pPr>
                                      <w:contextualSpacing/>
                                      <w:jc w:val="center"/>
                                    </w:pPr>
                                    <w:r>
                                      <w:rPr>
                                        <w:rFonts w:hint="eastAsia"/>
                                      </w:rPr>
                                      <w:t>15000</w:t>
                                    </w:r>
                                  </w:p>
                                </w:txbxContent>
                              </wps:txbx>
                              <wps:bodyPr rot="0" vert="horz" wrap="square" lIns="91440" tIns="45720" rIns="91440" bIns="45720" anchor="t" anchorCtr="0" upright="1">
                                <a:noAutofit/>
                              </wps:bodyPr>
                            </wps:wsp>
                            <wps:wsp>
                              <wps:cNvPr id="50" name="Text Box 274"/>
                              <wps:cNvSpPr txBox="1">
                                <a:spLocks noChangeArrowheads="1"/>
                              </wps:cNvSpPr>
                              <wps:spPr bwMode="auto">
                                <a:xfrm>
                                  <a:off x="3525520" y="633730"/>
                                  <a:ext cx="923925" cy="542925"/>
                                </a:xfrm>
                                <a:prstGeom prst="rect">
                                  <a:avLst/>
                                </a:prstGeom>
                                <a:noFill/>
                                <a:ln w="3175" cmpd="sng">
                                  <a:solidFill>
                                    <a:srgbClr val="000000"/>
                                  </a:solidFill>
                                  <a:miter lim="800000"/>
                                </a:ln>
                              </wps:spPr>
                              <wps:txbx>
                                <w:txbxContent>
                                  <w:p>
                                    <w:pPr>
                                      <w:spacing w:line="480" w:lineRule="auto"/>
                                      <w:contextualSpacing/>
                                      <w:jc w:val="center"/>
                                    </w:pPr>
                                    <w:r>
                                      <w:rPr>
                                        <w:rFonts w:hint="eastAsia"/>
                                      </w:rPr>
                                      <w:t>沉淀池</w:t>
                                    </w:r>
                                  </w:p>
                                </w:txbxContent>
                              </wps:txbx>
                              <wps:bodyPr rot="0" vert="horz" wrap="square" lIns="91440" tIns="45720" rIns="91440" bIns="45720" anchor="t" anchorCtr="0" upright="1">
                                <a:noAutofit/>
                              </wps:bodyPr>
                            </wps:wsp>
                            <wps:wsp>
                              <wps:cNvPr id="52" name="Text Box 275"/>
                              <wps:cNvSpPr txBox="1">
                                <a:spLocks noChangeArrowheads="1"/>
                              </wps:cNvSpPr>
                              <wps:spPr bwMode="auto">
                                <a:xfrm>
                                  <a:off x="2677795" y="3757930"/>
                                  <a:ext cx="923925" cy="502285"/>
                                </a:xfrm>
                                <a:prstGeom prst="rect">
                                  <a:avLst/>
                                </a:prstGeom>
                                <a:noFill/>
                                <a:ln>
                                  <a:noFill/>
                                </a:ln>
                              </wps:spPr>
                              <wps:txbx>
                                <w:txbxContent>
                                  <w:p>
                                    <w:pPr>
                                      <w:contextualSpacing/>
                                      <w:jc w:val="center"/>
                                    </w:pPr>
                                    <w:r>
                                      <w:rPr>
                                        <w:rFonts w:hint="eastAsia"/>
                                      </w:rPr>
                                      <w:t>生石膏粉</w:t>
                                    </w:r>
                                  </w:p>
                                  <w:p>
                                    <w:pPr>
                                      <w:contextualSpacing/>
                                      <w:jc w:val="center"/>
                                    </w:pPr>
                                    <w:r>
                                      <w:rPr>
                                        <w:rFonts w:hint="eastAsia"/>
                                      </w:rPr>
                                      <w:t>5000</w:t>
                                    </w:r>
                                  </w:p>
                                </w:txbxContent>
                              </wps:txbx>
                              <wps:bodyPr rot="0" vert="horz" wrap="square" lIns="91440" tIns="45720" rIns="91440" bIns="45720" anchor="t" anchorCtr="0" upright="1">
                                <a:noAutofit/>
                              </wps:bodyPr>
                            </wps:wsp>
                            <wps:wsp>
                              <wps:cNvPr id="53" name="AutoShape 276"/>
                              <wps:cNvCnPr>
                                <a:cxnSpLocks noChangeShapeType="1"/>
                                <a:stCxn id="40" idx="3"/>
                                <a:endCxn id="47" idx="1"/>
                              </wps:cNvCnPr>
                              <wps:spPr bwMode="auto">
                                <a:xfrm>
                                  <a:off x="1925320" y="1681480"/>
                                  <a:ext cx="1600200" cy="376555"/>
                                </a:xfrm>
                                <a:prstGeom prst="bentConnector3">
                                  <a:avLst>
                                    <a:gd name="adj1" fmla="val 49958"/>
                                  </a:avLst>
                                </a:prstGeom>
                                <a:noFill/>
                                <a:ln w="9525">
                                  <a:solidFill>
                                    <a:srgbClr val="000000"/>
                                  </a:solidFill>
                                  <a:miter lim="800000"/>
                                  <a:headEnd type="none" w="med" len="med"/>
                                  <a:tailEnd type="triangle" w="med" len="med"/>
                                </a:ln>
                              </wps:spPr>
                              <wps:bodyPr/>
                            </wps:wsp>
                            <wps:wsp>
                              <wps:cNvPr id="55" name="AutoShape 277"/>
                              <wps:cNvCnPr>
                                <a:cxnSpLocks noChangeShapeType="1"/>
                                <a:stCxn id="41" idx="3"/>
                                <a:endCxn id="47" idx="1"/>
                              </wps:cNvCnPr>
                              <wps:spPr bwMode="auto">
                                <a:xfrm flipV="1">
                                  <a:off x="1925320" y="2058035"/>
                                  <a:ext cx="1600200" cy="375920"/>
                                </a:xfrm>
                                <a:prstGeom prst="bentConnector3">
                                  <a:avLst>
                                    <a:gd name="adj1" fmla="val 49958"/>
                                  </a:avLst>
                                </a:prstGeom>
                                <a:noFill/>
                                <a:ln w="9525">
                                  <a:solidFill>
                                    <a:srgbClr val="000000"/>
                                  </a:solidFill>
                                  <a:miter lim="800000"/>
                                  <a:headEnd type="none" w="med" len="med"/>
                                  <a:tailEnd type="triangle" w="med" len="med"/>
                                </a:ln>
                              </wps:spPr>
                              <wps:bodyPr/>
                            </wps:wsp>
                            <wps:wsp>
                              <wps:cNvPr id="56" name="AutoShape 278"/>
                              <wps:cNvCnPr>
                                <a:cxnSpLocks noChangeShapeType="1"/>
                                <a:stCxn id="47" idx="3"/>
                              </wps:cNvCnPr>
                              <wps:spPr bwMode="auto">
                                <a:xfrm>
                                  <a:off x="4449445" y="2058035"/>
                                  <a:ext cx="914400" cy="635"/>
                                </a:xfrm>
                                <a:prstGeom prst="straightConnector1">
                                  <a:avLst/>
                                </a:prstGeom>
                                <a:noFill/>
                                <a:ln w="9525">
                                  <a:solidFill>
                                    <a:srgbClr val="000000"/>
                                  </a:solidFill>
                                  <a:round/>
                                  <a:headEnd type="none" w="med" len="med"/>
                                  <a:tailEnd type="triangle" w="med" len="med"/>
                                </a:ln>
                              </wps:spPr>
                              <wps:bodyPr/>
                            </wps:wsp>
                            <wps:wsp>
                              <wps:cNvPr id="57" name="AutoShape 279"/>
                              <wps:cNvCnPr>
                                <a:cxnSpLocks noChangeShapeType="1"/>
                                <a:stCxn id="39" idx="3"/>
                                <a:endCxn id="50" idx="1"/>
                              </wps:cNvCnPr>
                              <wps:spPr bwMode="auto">
                                <a:xfrm flipV="1">
                                  <a:off x="1925320" y="905510"/>
                                  <a:ext cx="1600200" cy="2540"/>
                                </a:xfrm>
                                <a:prstGeom prst="bentConnector3">
                                  <a:avLst>
                                    <a:gd name="adj1" fmla="val 49958"/>
                                  </a:avLst>
                                </a:prstGeom>
                                <a:noFill/>
                                <a:ln w="9525">
                                  <a:solidFill>
                                    <a:srgbClr val="000000"/>
                                  </a:solidFill>
                                  <a:miter lim="800000"/>
                                  <a:headEnd type="none" w="med" len="med"/>
                                  <a:tailEnd type="triangle" w="med" len="med"/>
                                </a:ln>
                              </wps:spPr>
                              <wps:bodyPr/>
                            </wps:wsp>
                            <wps:wsp>
                              <wps:cNvPr id="58" name="Text Box 280"/>
                              <wps:cNvSpPr txBox="1">
                                <a:spLocks noChangeArrowheads="1"/>
                              </wps:cNvSpPr>
                              <wps:spPr bwMode="auto">
                                <a:xfrm>
                                  <a:off x="4316095" y="1791335"/>
                                  <a:ext cx="1228725" cy="342900"/>
                                </a:xfrm>
                                <a:prstGeom prst="rect">
                                  <a:avLst/>
                                </a:prstGeom>
                                <a:noFill/>
                                <a:ln>
                                  <a:noFill/>
                                </a:ln>
                              </wps:spPr>
                              <wps:txbx>
                                <w:txbxContent>
                                  <w:p>
                                    <w:pPr>
                                      <w:contextualSpacing/>
                                      <w:jc w:val="center"/>
                                      <w:rPr>
                                        <w:sz w:val="18"/>
                                        <w:szCs w:val="18"/>
                                      </w:rPr>
                                    </w:pPr>
                                    <w:r>
                                      <w:rPr>
                                        <w:rFonts w:hint="eastAsia"/>
                                        <w:sz w:val="18"/>
                                        <w:szCs w:val="18"/>
                                      </w:rPr>
                                      <w:t>0.0132</w:t>
                                    </w:r>
                                  </w:p>
                                </w:txbxContent>
                              </wps:txbx>
                              <wps:bodyPr rot="0" vert="horz" wrap="square" lIns="91440" tIns="45720" rIns="91440" bIns="45720" anchor="t" anchorCtr="0" upright="1">
                                <a:noAutofit/>
                              </wps:bodyPr>
                            </wps:wsp>
                            <wps:wsp>
                              <wps:cNvPr id="59" name="Text Box 281"/>
                              <wps:cNvSpPr txBox="1">
                                <a:spLocks noChangeArrowheads="1"/>
                              </wps:cNvSpPr>
                              <wps:spPr bwMode="auto">
                                <a:xfrm>
                                  <a:off x="1991995" y="1454785"/>
                                  <a:ext cx="676275" cy="274320"/>
                                </a:xfrm>
                                <a:prstGeom prst="rect">
                                  <a:avLst/>
                                </a:prstGeom>
                                <a:noFill/>
                                <a:ln>
                                  <a:noFill/>
                                </a:ln>
                              </wps:spPr>
                              <wps:txbx>
                                <w:txbxContent>
                                  <w:p>
                                    <w:pPr>
                                      <w:contextualSpacing/>
                                      <w:jc w:val="center"/>
                                      <w:rPr>
                                        <w:sz w:val="18"/>
                                        <w:szCs w:val="18"/>
                                      </w:rPr>
                                    </w:pPr>
                                    <w:r>
                                      <w:rPr>
                                        <w:rFonts w:hint="eastAsia"/>
                                        <w:sz w:val="18"/>
                                        <w:szCs w:val="18"/>
                                      </w:rPr>
                                      <w:t>1.125</w:t>
                                    </w:r>
                                  </w:p>
                                </w:txbxContent>
                              </wps:txbx>
                              <wps:bodyPr rot="0" vert="horz" wrap="square" lIns="91440" tIns="45720" rIns="91440" bIns="45720" anchor="t" anchorCtr="0" upright="1">
                                <a:noAutofit/>
                              </wps:bodyPr>
                            </wps:wsp>
                            <wps:wsp>
                              <wps:cNvPr id="60" name="Text Box 282"/>
                              <wps:cNvSpPr txBox="1">
                                <a:spLocks noChangeArrowheads="1"/>
                              </wps:cNvSpPr>
                              <wps:spPr bwMode="auto">
                                <a:xfrm>
                                  <a:off x="1991995" y="2212975"/>
                                  <a:ext cx="676275" cy="274320"/>
                                </a:xfrm>
                                <a:prstGeom prst="rect">
                                  <a:avLst/>
                                </a:prstGeom>
                                <a:noFill/>
                                <a:ln>
                                  <a:noFill/>
                                </a:ln>
                              </wps:spPr>
                              <wps:txbx>
                                <w:txbxContent>
                                  <w:p>
                                    <w:pPr>
                                      <w:contextualSpacing/>
                                      <w:jc w:val="center"/>
                                      <w:rPr>
                                        <w:sz w:val="18"/>
                                        <w:szCs w:val="18"/>
                                      </w:rPr>
                                    </w:pPr>
                                    <w:r>
                                      <w:rPr>
                                        <w:rFonts w:hint="eastAsia"/>
                                        <w:sz w:val="18"/>
                                        <w:szCs w:val="18"/>
                                      </w:rPr>
                                      <w:t>0.225</w:t>
                                    </w:r>
                                  </w:p>
                                </w:txbxContent>
                              </wps:txbx>
                              <wps:bodyPr rot="0" vert="horz" wrap="square" lIns="91440" tIns="45720" rIns="91440" bIns="45720" anchor="t" anchorCtr="0" upright="1">
                                <a:noAutofit/>
                              </wps:bodyPr>
                            </wps:wsp>
                            <wps:wsp>
                              <wps:cNvPr id="61" name="AutoShape 283"/>
                              <wps:cNvCnPr>
                                <a:cxnSpLocks noChangeShapeType="1"/>
                                <a:stCxn id="47" idx="0"/>
                                <a:endCxn id="40" idx="0"/>
                              </wps:cNvCnPr>
                              <wps:spPr bwMode="auto">
                                <a:xfrm rot="5400000" flipH="1">
                                  <a:off x="2587625" y="386080"/>
                                  <a:ext cx="276225" cy="2524125"/>
                                </a:xfrm>
                                <a:prstGeom prst="bentConnector3">
                                  <a:avLst>
                                    <a:gd name="adj1" fmla="val 182759"/>
                                  </a:avLst>
                                </a:prstGeom>
                                <a:noFill/>
                                <a:ln w="9525" cap="flat">
                                  <a:solidFill>
                                    <a:srgbClr val="000000"/>
                                  </a:solidFill>
                                  <a:prstDash val="dash"/>
                                  <a:miter lim="800000"/>
                                  <a:headEnd type="none" w="med" len="med"/>
                                  <a:tailEnd type="triangle" w="med" len="med"/>
                                </a:ln>
                              </wps:spPr>
                              <wps:bodyPr/>
                            </wps:wsp>
                            <wps:wsp>
                              <wps:cNvPr id="62" name="Text Box 285"/>
                              <wps:cNvSpPr txBox="1">
                                <a:spLocks noChangeArrowheads="1"/>
                              </wps:cNvSpPr>
                              <wps:spPr bwMode="auto">
                                <a:xfrm>
                                  <a:off x="1944370" y="1079500"/>
                                  <a:ext cx="981075" cy="274320"/>
                                </a:xfrm>
                                <a:prstGeom prst="rect">
                                  <a:avLst/>
                                </a:prstGeom>
                                <a:noFill/>
                                <a:ln>
                                  <a:noFill/>
                                </a:ln>
                              </wps:spPr>
                              <wps:txbx>
                                <w:txbxContent>
                                  <w:p>
                                    <w:pPr>
                                      <w:contextualSpacing/>
                                      <w:jc w:val="center"/>
                                      <w:rPr>
                                        <w:sz w:val="18"/>
                                        <w:szCs w:val="18"/>
                                      </w:rPr>
                                    </w:pPr>
                                    <w:r>
                                      <w:rPr>
                                        <w:rFonts w:hint="eastAsia"/>
                                        <w:sz w:val="18"/>
                                        <w:szCs w:val="18"/>
                                      </w:rPr>
                                      <w:t>回用1.3368</w:t>
                                    </w:r>
                                  </w:p>
                                </w:txbxContent>
                              </wps:txbx>
                              <wps:bodyPr rot="0" vert="horz" wrap="square" lIns="91440" tIns="45720" rIns="91440" bIns="45720" anchor="t" anchorCtr="0" upright="1">
                                <a:noAutofit/>
                              </wps:bodyPr>
                            </wps:wsp>
                            <wps:wsp>
                              <wps:cNvPr id="63" name="Text Box 286"/>
                              <wps:cNvSpPr txBox="1">
                                <a:spLocks noChangeArrowheads="1"/>
                              </wps:cNvSpPr>
                              <wps:spPr bwMode="auto">
                                <a:xfrm>
                                  <a:off x="2325370" y="671830"/>
                                  <a:ext cx="781050" cy="274320"/>
                                </a:xfrm>
                                <a:prstGeom prst="rect">
                                  <a:avLst/>
                                </a:prstGeom>
                                <a:noFill/>
                                <a:ln>
                                  <a:noFill/>
                                </a:ln>
                              </wps:spPr>
                              <wps:txbx>
                                <w:txbxContent>
                                  <w:p>
                                    <w:pPr>
                                      <w:contextualSpacing/>
                                      <w:jc w:val="center"/>
                                      <w:rPr>
                                        <w:sz w:val="18"/>
                                        <w:szCs w:val="18"/>
                                      </w:rPr>
                                    </w:pPr>
                                    <w:r>
                                      <w:rPr>
                                        <w:rFonts w:hint="eastAsia"/>
                                        <w:sz w:val="18"/>
                                        <w:szCs w:val="18"/>
                                      </w:rPr>
                                      <w:t>53.2</w:t>
                                    </w:r>
                                  </w:p>
                                </w:txbxContent>
                              </wps:txbx>
                              <wps:bodyPr rot="0" vert="horz" wrap="square" lIns="91440" tIns="45720" rIns="91440" bIns="45720" anchor="t" anchorCtr="0" upright="1">
                                <a:noAutofit/>
                              </wps:bodyPr>
                            </wps:wsp>
                            <wps:wsp>
                              <wps:cNvPr id="64" name="AutoShape 293"/>
                              <wps:cNvCnPr>
                                <a:cxnSpLocks noChangeShapeType="1"/>
                                <a:stCxn id="50" idx="0"/>
                                <a:endCxn id="39" idx="1"/>
                              </wps:cNvCnPr>
                              <wps:spPr bwMode="auto">
                                <a:xfrm rot="16200000" flipH="1" flipV="1">
                                  <a:off x="2357755" y="-722630"/>
                                  <a:ext cx="274320" cy="2986405"/>
                                </a:xfrm>
                                <a:prstGeom prst="bentConnector4">
                                  <a:avLst>
                                    <a:gd name="adj1" fmla="val -83333"/>
                                    <a:gd name="adj2" fmla="val 107653"/>
                                  </a:avLst>
                                </a:prstGeom>
                                <a:noFill/>
                                <a:ln w="9525" cap="flat">
                                  <a:solidFill>
                                    <a:srgbClr val="000000"/>
                                  </a:solidFill>
                                  <a:prstDash val="dash"/>
                                  <a:miter lim="800000"/>
                                  <a:headEnd type="none" w="med" len="med"/>
                                  <a:tailEnd type="triangle" w="med" len="med"/>
                                </a:ln>
                              </wps:spPr>
                              <wps:bodyPr/>
                            </wps:wsp>
                            <wps:wsp>
                              <wps:cNvPr id="65" name="AutoShape 294"/>
                              <wps:cNvCnPr>
                                <a:cxnSpLocks noChangeShapeType="1"/>
                                <a:stCxn id="45" idx="3"/>
                                <a:endCxn id="52" idx="0"/>
                              </wps:cNvCnPr>
                              <wps:spPr bwMode="auto">
                                <a:xfrm>
                                  <a:off x="1925320" y="3176905"/>
                                  <a:ext cx="1214755" cy="581025"/>
                                </a:xfrm>
                                <a:prstGeom prst="bentConnector2">
                                  <a:avLst/>
                                </a:prstGeom>
                                <a:noFill/>
                                <a:ln w="9525">
                                  <a:solidFill>
                                    <a:srgbClr val="000000"/>
                                  </a:solidFill>
                                  <a:miter lim="800000"/>
                                  <a:headEnd type="none" w="med" len="med"/>
                                  <a:tailEnd type="triangle" w="med" len="med"/>
                                </a:ln>
                              </wps:spPr>
                              <wps:bodyPr/>
                            </wps:wsp>
                            <wps:wsp>
                              <wps:cNvPr id="66" name="Text Box 295"/>
                              <wps:cNvSpPr txBox="1">
                                <a:spLocks noChangeArrowheads="1"/>
                              </wps:cNvSpPr>
                              <wps:spPr bwMode="auto">
                                <a:xfrm>
                                  <a:off x="2325370" y="107315"/>
                                  <a:ext cx="781050" cy="274320"/>
                                </a:xfrm>
                                <a:prstGeom prst="rect">
                                  <a:avLst/>
                                </a:prstGeom>
                                <a:noFill/>
                                <a:ln>
                                  <a:noFill/>
                                </a:ln>
                              </wps:spPr>
                              <wps:txbx>
                                <w:txbxContent>
                                  <w:p>
                                    <w:pPr>
                                      <w:contextualSpacing/>
                                      <w:jc w:val="center"/>
                                      <w:rPr>
                                        <w:sz w:val="18"/>
                                        <w:szCs w:val="18"/>
                                      </w:rPr>
                                    </w:pPr>
                                    <w:r>
                                      <w:rPr>
                                        <w:rFonts w:hint="eastAsia"/>
                                        <w:sz w:val="18"/>
                                        <w:szCs w:val="18"/>
                                      </w:rPr>
                                      <w:t>回用53.2</w:t>
                                    </w:r>
                                  </w:p>
                                </w:txbxContent>
                              </wps:txbx>
                              <wps:bodyPr rot="0" vert="horz" wrap="square" lIns="91440" tIns="45720" rIns="91440" bIns="45720" anchor="t" anchorCtr="0" upright="1">
                                <a:noAutofit/>
                              </wps:bodyPr>
                            </wps:wsp>
                            <wps:wsp>
                              <wps:cNvPr id="68" name="AutoShape 296"/>
                              <wps:cNvCnPr>
                                <a:cxnSpLocks noChangeShapeType="1"/>
                                <a:stCxn id="45" idx="1"/>
                              </wps:cNvCnPr>
                              <wps:spPr bwMode="auto">
                                <a:xfrm flipH="1">
                                  <a:off x="67945" y="3176905"/>
                                  <a:ext cx="933450" cy="635"/>
                                </a:xfrm>
                                <a:prstGeom prst="straightConnector1">
                                  <a:avLst/>
                                </a:prstGeom>
                                <a:noFill/>
                                <a:ln w="9525" cap="flat">
                                  <a:solidFill>
                                    <a:srgbClr val="000000"/>
                                  </a:solidFill>
                                  <a:prstDash val="dash"/>
                                  <a:round/>
                                  <a:headEnd type="none" w="med" len="med"/>
                                  <a:tailEnd type="triangle" w="med" len="med"/>
                                </a:ln>
                              </wps:spPr>
                              <wps:bodyPr/>
                            </wps:wsp>
                            <wps:wsp>
                              <wps:cNvPr id="69" name="AutoShape 297"/>
                              <wps:cNvCnPr>
                                <a:cxnSpLocks noChangeShapeType="1"/>
                              </wps:cNvCnPr>
                              <wps:spPr bwMode="auto">
                                <a:xfrm flipH="1">
                                  <a:off x="114300" y="2433955"/>
                                  <a:ext cx="887095" cy="635"/>
                                </a:xfrm>
                                <a:prstGeom prst="straightConnector1">
                                  <a:avLst/>
                                </a:prstGeom>
                                <a:noFill/>
                                <a:ln w="9525" cap="flat">
                                  <a:solidFill>
                                    <a:srgbClr val="000000"/>
                                  </a:solidFill>
                                  <a:prstDash val="dash"/>
                                  <a:round/>
                                  <a:headEnd type="none" w="med" len="med"/>
                                  <a:tailEnd type="triangle" w="med" len="med"/>
                                </a:ln>
                              </wps:spPr>
                              <wps:bodyPr/>
                            </wps:wsp>
                            <wps:wsp>
                              <wps:cNvPr id="70" name="AutoShape 298"/>
                              <wps:cNvCnPr>
                                <a:cxnSpLocks noChangeShapeType="1"/>
                              </wps:cNvCnPr>
                              <wps:spPr bwMode="auto">
                                <a:xfrm flipH="1">
                                  <a:off x="114300" y="1680845"/>
                                  <a:ext cx="887095" cy="635"/>
                                </a:xfrm>
                                <a:prstGeom prst="straightConnector1">
                                  <a:avLst/>
                                </a:prstGeom>
                                <a:noFill/>
                                <a:ln w="9525" cap="flat">
                                  <a:solidFill>
                                    <a:srgbClr val="000000"/>
                                  </a:solidFill>
                                  <a:prstDash val="dash"/>
                                  <a:round/>
                                  <a:headEnd type="none" w="med" len="med"/>
                                  <a:tailEnd type="triangle" w="med" len="med"/>
                                </a:ln>
                              </wps:spPr>
                              <wps:bodyPr/>
                            </wps:wsp>
                            <wps:wsp>
                              <wps:cNvPr id="71" name="Text Box 299"/>
                              <wps:cNvSpPr txBox="1">
                                <a:spLocks noChangeArrowheads="1"/>
                              </wps:cNvSpPr>
                              <wps:spPr bwMode="auto">
                                <a:xfrm>
                                  <a:off x="114300" y="2955290"/>
                                  <a:ext cx="923925" cy="256540"/>
                                </a:xfrm>
                                <a:prstGeom prst="rect">
                                  <a:avLst/>
                                </a:prstGeom>
                                <a:noFill/>
                                <a:ln>
                                  <a:noFill/>
                                </a:ln>
                              </wps:spPr>
                              <wps:txbx>
                                <w:txbxContent>
                                  <w:p>
                                    <w:pPr>
                                      <w:contextualSpacing/>
                                      <w:jc w:val="center"/>
                                      <w:rPr>
                                        <w:sz w:val="18"/>
                                        <w:szCs w:val="18"/>
                                      </w:rPr>
                                    </w:pPr>
                                    <w:r>
                                      <w:rPr>
                                        <w:rFonts w:hint="eastAsia"/>
                                        <w:sz w:val="18"/>
                                        <w:szCs w:val="18"/>
                                      </w:rPr>
                                      <w:t>无组织逸散0.5</w:t>
                                    </w:r>
                                  </w:p>
                                </w:txbxContent>
                              </wps:txbx>
                              <wps:bodyPr rot="0" vert="horz" wrap="square" lIns="91440" tIns="45720" rIns="91440" bIns="45720" anchor="t" anchorCtr="0" upright="1">
                                <a:noAutofit/>
                              </wps:bodyPr>
                            </wps:wsp>
                            <wps:wsp>
                              <wps:cNvPr id="72" name="Text Box 300"/>
                              <wps:cNvSpPr txBox="1">
                                <a:spLocks noChangeArrowheads="1"/>
                              </wps:cNvSpPr>
                              <wps:spPr bwMode="auto">
                                <a:xfrm>
                                  <a:off x="48895" y="1433830"/>
                                  <a:ext cx="1029970" cy="256540"/>
                                </a:xfrm>
                                <a:prstGeom prst="rect">
                                  <a:avLst/>
                                </a:prstGeom>
                                <a:noFill/>
                                <a:ln>
                                  <a:noFill/>
                                </a:ln>
                              </wps:spPr>
                              <wps:txbx>
                                <w:txbxContent>
                                  <w:p>
                                    <w:pPr>
                                      <w:contextualSpacing/>
                                      <w:jc w:val="center"/>
                                      <w:rPr>
                                        <w:sz w:val="18"/>
                                        <w:szCs w:val="18"/>
                                      </w:rPr>
                                    </w:pPr>
                                    <w:r>
                                      <w:rPr>
                                        <w:rFonts w:hint="eastAsia"/>
                                        <w:sz w:val="18"/>
                                        <w:szCs w:val="18"/>
                                      </w:rPr>
                                      <w:t>无组织逸散0.125</w:t>
                                    </w:r>
                                  </w:p>
                                </w:txbxContent>
                              </wps:txbx>
                              <wps:bodyPr rot="0" vert="horz" wrap="square" lIns="91440" tIns="45720" rIns="91440" bIns="45720" anchor="t" anchorCtr="0" upright="1">
                                <a:noAutofit/>
                              </wps:bodyPr>
                            </wps:wsp>
                            <wps:wsp>
                              <wps:cNvPr id="73" name="Text Box 301"/>
                              <wps:cNvSpPr txBox="1">
                                <a:spLocks noChangeArrowheads="1"/>
                              </wps:cNvSpPr>
                              <wps:spPr bwMode="auto">
                                <a:xfrm>
                                  <a:off x="19050" y="2203450"/>
                                  <a:ext cx="1103630" cy="256540"/>
                                </a:xfrm>
                                <a:prstGeom prst="rect">
                                  <a:avLst/>
                                </a:prstGeom>
                                <a:noFill/>
                                <a:ln>
                                  <a:noFill/>
                                </a:ln>
                              </wps:spPr>
                              <wps:txbx>
                                <w:txbxContent>
                                  <w:p>
                                    <w:pPr>
                                      <w:contextualSpacing/>
                                      <w:jc w:val="center"/>
                                      <w:rPr>
                                        <w:sz w:val="18"/>
                                        <w:szCs w:val="18"/>
                                      </w:rPr>
                                    </w:pPr>
                                    <w:r>
                                      <w:rPr>
                                        <w:rFonts w:hint="eastAsia"/>
                                        <w:sz w:val="18"/>
                                        <w:szCs w:val="18"/>
                                      </w:rPr>
                                      <w:t>无组织逸散0.025</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339.95pt;width:442.8pt;" coordsize="5623560,4317365" editas="canvas" o:gfxdata="UEsDBAoAAAAAAIdO4kAAAAAAAAAAAAAAAAAEAAAAZHJzL1BLAwQUAAAACACHTuJAXpumWtcAAAAF&#10;AQAADwAAAGRycy9kb3ducmV2LnhtbE2PQUvDQBCF70L/wzIFL2I3FUzTmEkPBbGIUJpqz9vsmASz&#10;s2l2m9R/7+rFXgYe7/HeN9nqYloxUO8aywjzWQSCuLS64Qrhff98n4BwXrFWrWVC+CYHq3xyk6lU&#10;25F3NBS+EqGEXaoQau+7VEpX1mSUm9mOOHiftjfKB9lXUvdqDOWmlQ9RFEujGg4LtepoXVP5VZwN&#10;wlhuh8P+7UVu7w4by6fNaV18vCLeTufREwhPF/8fhl/8gA55YDraM2snWoTwiP+7wUuSxxjEESFe&#10;LJcg80xe0+c/UEsDBBQAAAAIAIdO4kClH/AM+QgAAPpTAAAOAAAAZHJzL2Uyb0RvYy54bWztXN2O&#10;m0YYva/Ud0DcJ4YZhh8rTpRuflopbSMl7T0L2KbFQIGNnd72Ffowlfo8VV+jZ2YAj4HdrL2Ovemy&#10;ijbYsPwMh+873znf8OTZZpVoH6KijLN0ppuPDV2L0iAL43Qx0396/+qRq2tl5aehn2RpNNM/RqX+&#10;7OnXXz1Z59OIZMssCaNCw07ScrrOZ/qyqvLpZFIGy2jll4+zPEqxcp4VK7/Cx2IxCQt/jb2vkgkx&#10;DHuyzoowL7IgKkt8+0Ku1Os9FrfZYTafx0H0IguuVlFayb0WUeJXuKRyGeel/lSc7XweBdWP83kZ&#10;VVoy03GllfiNg2D5kv+ePH3iTxeFny/joD4F/zan0LmmlR+nOGi7qxd+5WtXRdzb1SoOiqzM5tXj&#10;IFtN5IWIEcFVmEZnbF4X2VUurmUxXS/ydtBxozqjfvBugx8+vC20OJzpxDZ1LfVXuOX//vn3P3/9&#10;ofFvMD7rfDHFZq+L/F3+tqi/WMhP/JI382LF/8fFaBsxsh/bkY02lRbgS2YTymwMeoB1FjUdajM5&#10;9sESN6j3d8Hy5Sf+ctIceMLPrz2ddQ5UltuhKu82VO+Wfh6JO1DyMaiHiuIRkSP1nl/gN9kGY0Xk&#10;WInt+EBp1QYr8IQJXJT5myz4tdTS7GLpp4voeVFk62XkhzhBMcq4jPZP+ZiX05Lv5HL9fRbilvhX&#10;VSZ21Blt0zBM6jFd64+5R6hHsEYMOfMcS6C9HTd/mhdl9TrKVhpfmOkFHhZxCP/Dm7LCfcamzSb8&#10;/qbZqzhJxAOTpDtfYEP+jbgEftby/KvN5UagpZxeZuFHXEyRyecP0QcLy6z4XdfWePZmevnblV9E&#10;upZ8l2JAPNPCyWqV+GAxh+BDoa65VNf4aYBdzfRK1+TiRSUf8Ku8iBdLHEnegjR7jkGcx+LS+ADL&#10;s6rPG6CRp/350eMNoIeeHT14JG2jDojNY6tCiFrEk+uPBCFtPdMRCThCV3kIDKQL+ahkSRxyqHGM&#10;lcXi8iIptA8+D+Dih48UTqFUN1vFFZJSEq9muqtuNMJyIK0MBzX+xPWCmnV2WJoMIY6OuHyw4dJq&#10;aYmSbAV5UDLm6ZMtQcZnRk1ixnj58NK4RZp4yWmFiKlggbYSMC9SToX8abBJ33Xon9j8/ccczE6w&#10;P6Sz6mKTCiLO2WUcgjkKRulPozRsV4E6iFWSytUPgDzO7SmjZVObp11OxVteiOPUjNumNWkkju2C&#10;s8t02/DOhhHWpLGsCp+TrIssTcEfs0JyrdtQSJ7/PQaGKvK8ms1vmfRRHaWh4KOcSL9MQ60SI5qi&#10;bgWxnOmrKASljFDm8iWxZeXHyXbLqohBxpNrth6mtZI18kHhI3462mjRIbw5R8BbA6o+3jgnOCre&#10;TMPxWJdltoCzqMFkqr+eYo6AO1WdYllDgHPvDrgWVQOAQ7I/LuBcRrwufdwCzvAYIuEY4Wq5QVbA&#10;Z4twyDu9CsRT8HYeWYUaBrPYyPQebgViN7hUmJ4jiNEOA9ub6fHS5hqmZ+FZOGogJDZQ3K1XlEAI&#10;kI9Ur6Ngni0QOg3gtiWvU2vxrUh8mpKXgqAzrr+iWDAdFzXvDYGQQSIEn78xne6lMo8SoSiO7oty&#10;bbW+hxoIVeNjj5K3MTz2r17hH0lAUmq5tAtIJaaN5K7vypwtpg24Hs75XQ/qMKdXH6i2BzMIcY8Z&#10;00bn7BbO97BFAYbSKxCc81gUal60KXW6JeYOhMa0+L82dFmrBCt0TYSMujw4Xd1KbMeBwibo2hja&#10;vqCmADak7jpHcBNasU3k2h03wUKZIWrMnQaUffkYGD9tCgTbNS1XlJFbO8FEVwH6vmQfCnVsJgnb&#10;9QrvJXq6WjuBCgIs7ASeOBdhnQD88BcUz/NVgm4t9AZolucxIU1iv/XWWGrMip2cy5tV7uw9DDYc&#10;+NOHYETg/tU3Qa0CjmBEtHLIMaGqzZM4/7npAap71EwFtMRgrgHLS9hDjQfWAS3zgPAby9oRtF2v&#10;DY/fQPfNucoPNqjhHcPMaIKoAO2BRa1lWZ7FJT+oLIN4FB1xdQzlBe6NWBwtslNZZKwV6tRQqFoW&#10;ewgiOz0AjSfbD4W8CDosa38yFHoGQ7fVDZGQQEK+GXtjHLzncbCV8La1imRsJ69VIOPZ8F9radkz&#10;aS8JQ3lxmg7mo7ef7nDC4WQ1djBfo8MMaHnuefwJ0/PwrwaRxSxHanXb8sN2bCJ6jHlqdSxeqtyY&#10;PPfyJ0YMHazl8ckgXbPfVa2E04kmKoYIMYknW0JGDBX3fCbFdsaSQr9cQZnuaMw3pL4hQ9sWzFZP&#10;kXFk5zj8A5//MjxrR05/AYPiP9AuUJd+26lLCXMRrmQ0o+i97Gop6MgkTUIkjFjmp9zWg+iY6SJi&#10;ChK7p5iiBXwuzxwT8Q7u6eSKzQu/XMoJHyGWJB19wHoLZpb1I+V55GUTVSpF54voBhhq5fRcdHgC&#10;v3zO2Zht+Zw5HpnOP+fMbuVlhfar6vLpsi2hEIxrDNmO6XadMwcQ4jXuCKH7NW3RHmoH9o6QbFtB&#10;o59saSOD7O1QyGRr2nAedrPtoAiCycmOw3VthK1HDqb2dEFZxzIJSs+160465Mdr5kXsJF7rlibG&#10;I5fiRyY81elAAtg6HQiwNtwiWcTsY3WM2flzzAXHPPa+G+KpTQkHSoBtB2gNCGUaEDec794cqngg&#10;mIZrQ/yTyGs9EGJa4qHgkZghKu9FNskW8xKqoxd3p5c2DCsxmG/W44ZQQzDiJ5fz1LyOGEXNDpzG&#10;vH4/X0dgt4qwUkR7Kje8awDbP3kP1ca249UO2WC08tAM2tDGkzhknzGdPqyJjXarJqsAPLCfYB8D&#10;dlCCMU3MQpQVLrEoXq3SCWOu6wjTgifFEWdf0gRaXnNKxVnF2YEtAMfEmWm7hovYhqy91ZxHnH2p&#10;E7UxU6fPydSegNNpLWowQyTDC3x2QaZ2KRNmf9LdH80xwas/+yuinL7ky5PSOWi95bqtvUppT61D&#10;Veh5PLIKuW6E0L1RfDG3phuFqHEuj14IutwSIIZg6TuZzjQNygW3EUK3f1Ed6Id4JaR4E1r9+kr+&#10;zkn1s3hDyfaVnU//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kLAABbQ29udGVudF9UeXBlc10ueG1sUEsBAhQACgAAAAAAh07iQAAAAAAAAAAA&#10;AAAAAAYAAAAAAAAAAAAQAAAASwoAAF9yZWxzL1BLAQIUABQAAAAIAIdO4kCKFGY80QAAAJQBAAAL&#10;AAAAAAAAAAEAIAAAAG8KAABfcmVscy8ucmVsc1BLAQIUAAoAAAAAAIdO4kAAAAAAAAAAAAAAAAAE&#10;AAAAAAAAAAAAEAAAAAAAAABkcnMvUEsBAhQAFAAAAAgAh07iQF6bplrXAAAABQEAAA8AAAAAAAAA&#10;AQAgAAAAIgAAAGRycy9kb3ducmV2LnhtbFBLAQIUABQAAAAIAIdO4kClH/AM+QgAAPpTAAAOAAAA&#10;AAAAAAEAIAAAACYBAABkcnMvZTJvRG9jLnhtbFBLBQYAAAAABgAGAFkBAACRDAAAAAA=&#10;">
                      <o:lock v:ext="edit" aspectratio="f"/>
                      <v:shape id="_x0000_s1026" o:spid="_x0000_s1026" style="position:absolute;left:0;top:0;height:4317365;width:5623560;" filled="f" stroked="f" coordsize="21600,21600" o:gfxdata="UEsDBAoAAAAAAIdO4kAAAAAAAAAAAAAAAAAEAAAAZHJzL1BLAwQUAAAACACHTuJAXpumWtcAAAAF&#10;AQAADwAAAGRycy9kb3ducmV2LnhtbE2PQUvDQBCF70L/wzIFL2I3FUzTmEkPBbGIUJpqz9vsmASz&#10;s2l2m9R/7+rFXgYe7/HeN9nqYloxUO8aywjzWQSCuLS64Qrhff98n4BwXrFWrWVC+CYHq3xyk6lU&#10;25F3NBS+EqGEXaoQau+7VEpX1mSUm9mOOHiftjfKB9lXUvdqDOWmlQ9RFEujGg4LtepoXVP5VZwN&#10;wlhuh8P+7UVu7w4by6fNaV18vCLeTufREwhPF/8fhl/8gA55YDraM2snWoTwiP+7wUuSxxjEESFe&#10;LJcg80xe0+c/UEsDBBQAAAAIAIdO4kAaGcfzmggAAHNTAAAOAAAAZHJzL2Uyb0RvYy54bWztXF1z&#10;m0gWfZ+q/Q8U74mgu2lAFWVq1pnZnarsR1Wy+44BScwgYABbyvz6Pd0NqAXIsWxFctaoUg4yuPk6&#10;3HvuObd59+Nukxr3cVklebYw7beWacRZmEdJtlqY//n8yxvPNKo6yKIgzbN4YX6JK/PH93/54d22&#10;mMckX+dpFJcGBsmq+bZYmOu6LuazWRWu401Qvc2LOMPKZV5ughpfy9UsKoMtRt+kM2JZfLbNy6go&#10;8zCuKvz2g1ppNiOWjxkwXy6TMP6Qh3ebOKvVqGWcBjVOqVonRWW+l0e7XMZh/a/lsoprI12YONNa&#10;/sROsHwrfs7evwvmqzIo1knYHELwmEPondMmSDLstBvqQ1AHxl2ZDIbaJGGZV/myfhvmm5k6EXlF&#10;cBa21bs2N0F2H6iTCXGt2wPE0hnHvV2J487yX5I0xdWYYfS5+J34f4u7HYvVaXa4kfqN3LbZZlsA&#10;DlXRAaN63iF+WgdFLG9jNQ//ef/v0kiihUmBzSzYAJWf411t/DXfGYQTcRPF7rHdpwJb1jusALTl&#10;DamKj3n4e2Vk+c06yFbxT2WZb9dxEOEAbfGXOInuT9U4lRjkdvuPPMKOgrs6lwPtluVGXATcM0OM&#10;blk29R3T+NLBSBxSiFU+oT7BmhCrmOO7TMJsFszbIYqyqv8W5xtDLCzMEiiVuwjuP1a1OKRg3m5y&#10;cNkfuA/VXBy1Ov56d7trLsltHn3ByZS5Aj4eeyys8/JP09gC9Auz+uMuKGPTSH/NcEF8m+FgjVp+&#10;YY5L8KXU19zqa4IsxFALszYNtXhTqyfrriiT1Rp7Urcgy3/CRVwm8tTE1VZH1Vx6gEYd9rdHjz+C&#10;Hnp19LiUc6uJRGMQooz4av2ZIGRs8STZrkDopoiAgWylHpU8TSIRBgToqnJ1e5OWxn0gIqf8yKcF&#10;a/TNNkmNbJAmm4Xp6RuJgCGfrAmW+1w3HtTEEzcIauzqsLQdhDg64fLVhktmj+DSuTouCTK+Y8nj&#10;COZTvHx9aZyRFpeCVsiYChbINWDeZIIKBfNwl33q0T+5+ecvBZidZH9IZ/XNLuvYZRKBwElGCXBl&#10;UbcK1EGuUlSuoYxqP+LL4ygj45SLtHvAC/cg5rQhjcTlHv8KaazqMhAk6ybPMvDHvFRc6zEUUuR/&#10;3wFDlXlez+aPTPplfpdFYJjBXBDpn7PIqOUVzVAwglguzE0cgVLGqC/FktyyDpJ0v2VdJiDj6ZGt&#10;wXNG+INijYIeiyt+OdrI6Bje3DPgrQXVEG+CE5wVb7bl+k6fZXaAY9RyVKo/TjEnwF2qTmFsDHDe&#10;8wHXoWoEcEj25wWc5xC/Tx/3gLN8B5FQPMxHy+IJcBcDHPLOoALxNbx9uoqsQi3LYc7E9F5vBcJb&#10;XGpMz5XE6ICBncz0RGlzhOkxPAtnDYSEA8X9ekULhAD5RPV6UtHVqJ7bAm6vL7uyTmjwdrlASEHQ&#10;HaG/oliwXQ817wOB0IFECD7/YDo9SWWeJEJZHL0U5Zp1voceCHXj44SStzU8Tq9eGbUVICllHu0D&#10;UotpE7kbyt9Xi2kjrod7fdeDuo47qA9058yxCPHOGdOEXrG3OUclhsk5G7cowFAGBYJ7HYtCz4uc&#10;UrdfYh5AaEqL/9eGrtMpwRpdkyHj4nSNcNeFwibp2hTavqOmAGdM3XXP4CZ0YpvMtQduAkOZIWvM&#10;gwaUU/kYGD9tCwTu2cyTZeTeTrDRVYCGK9WHQl3uKMJ2XHC7RTNVZydQSYClnSAS5ypqEkAQ/Ybi&#10;eblJ0SaF3gCD+b4jpUmM22yNpaPtK8/2HkYbDl6HEYH719wEvQo4gxHRySHnhKqxTJPiv20PUNs1&#10;pYGWWI5nwfKS9lBr5PZA6/hA+INl7QTavteGx+8FuWfOqIZ3DjOjDaIStE8sahljPhOSH1SWUTzK&#10;jrgmhooC90EsTo7FpRwLpxPq9FCoWxYnCCIHPQCtJzsMhaIIelrW/moo9C0H3VYPREICCflh7E1x&#10;8IXHwU7C29cqirFdvFaBjMfhvzbSsm/TQRKG8uK2Hcxnbz+ddJhHtP4f0WFGtDzvOv6E7fv414CI&#10;OcxVWt2+/OAuJ7LHWKRWl4lS5cHkeZI/MWHoyRhCY9lAy/N0K+FyHpeOIUJs4quWkAlD5c3LnknB&#10;u9ZgjX55kjI905hvSX1LhvYtmJ2eouLIwX7El+MtmGr6CxiU+EC7QF36915dShwP4UpFM4rey76W&#10;go5M0iZE4hBmf81tfRIdsz1ETEliTxRTjFDM5VliBtyTezqFYvMhqNZqwkeEJUVHX7Hegpllw0h5&#10;HXnZRpVK0fkiuwHGWjl9Dx2ewK+YczZlW2H0ich0/TlnvJOXNdqvq8uXy7aEQjBuMMRd2+s7Zy4g&#10;JGrcCUIva9oiH2sH9s+QbDtBY5hsaSuDnOxQqGRrczgPh9l2VAQh1HFdoWsjbL1xMbWnD8omlilQ&#10;+h5vOumQH49Mpj1IvOyRJsYbj+KjEp7udCAB7J0OBFgOt0gVMadYHVN2/hZzwTlQo5qWNQ7q600J&#10;T5QAuw7QBhDaNCBhOD+/OVTzQDANl0P8U8jrPBBiM/lQiEjsICqfRDbJHvMKqpMX139HxUkvYRhX&#10;YjDfbMANoYbgil9cztPzOmIUtXtwmvL6y3wdAe8UYT2A6dzwuQHs9OQ9Vhtz128cstFo5aMZtKWN&#10;F3HIvmE6fV0TG3mnJusAfGI/wSkG7KgEY9uYhagqXMIoXq3SC2Oe50rTQiTFCWff0wRaUXMOmdoT&#10;WwDOiTObe5aH2IasvdecJ5x9rxO1MVNnyMn0noDLaS16MEMkwwt8DkGmdykTh3/V3Z/MMcmrv/kr&#10;otyh5CuS0jVoPfO8zl6ldKDWoSr0fRFZpVw3QejFKL6YW9OPQtS6lkcvBV1hCRBLsvSDTGfbFhWC&#10;2wShx7+oDvRDvopRvrigeW+keNmj/l2+oWT/rsz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CwAAW0NvbnRlbnRfVHlwZXNdLnhtbFBLAQIU&#10;AAoAAAAAAIdO4kAAAAAAAAAAAAAAAAAGAAAAAAAAAAAAEAAAAOwJAABfcmVscy9QSwECFAAUAAAA&#10;CACHTuJAihRmPNEAAACUAQAACwAAAAAAAAABACAAAAAQCgAAX3JlbHMvLnJlbHNQSwECFAAKAAAA&#10;AACHTuJAAAAAAAAAAAAAAAAABAAAAAAAAAAAABAAAAAAAAAAZHJzL1BLAQIUABQAAAAIAIdO4kBe&#10;m6Za1wAAAAUBAAAPAAAAAAAAAAEAIAAAACIAAABkcnMvZG93bnJldi54bWxQSwECFAAUAAAACACH&#10;TuJAGhnH85oIAABzUwAADgAAAAAAAAABACAAAAAmAQAAZHJzL2Uyb0RvYy54bWxQSwUGAAAAAAYA&#10;BgBZAQAAMgwAAAAA&#10;">
                        <v:fill on="f" focussize="0,0"/>
                        <v:stroke on="f"/>
                        <v:imagedata o:title=""/>
                        <o:lock v:ext="edit" aspectratio="t"/>
                      </v:shape>
                      <v:shape id="Text Box 262" o:spid="_x0000_s1026" o:spt="202" type="#_x0000_t202" style="position:absolute;left:1001395;top:0;height:459740;width:92392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DeeyG+DgIAABwEAAAOAAAAZHJzL2Uyb0RvYy54bWytU8tu2zAQ&#10;vBfoPxC815JlO6kFy0EaI0WB9AEk/QCaoiyiIpdd0pbcr++Sclw3veTQC0Fyl7Mzs8vVzWA6dlDo&#10;NdiKTyc5Z8pKqLXdVfz70/2795z5IGwtOrCq4kfl+c367ZtV70pVQAtdrZARiPVl7yrehuDKLPOy&#10;VUb4CThlKdgAGhHoiLusRtETuumyIs+vsh6wdghSeU+3mzHIT4j4GkBoGi3VBuTeKBtGVFSdCCTJ&#10;t9p5vk5sm0bJ8LVpvAqsqzgpDWmlIrTfxjVbr0S5Q+FaLU8UxGsovNBkhLZU9Ay1EUGwPep/oIyW&#10;CB6aMJFgslFIcoRUTPMX3jy2wqmkhaz27my6/3+w8svhGzJdV3xGfbfCUMef1BDYBxhYcVVEg3rn&#10;S8p7dJQZBgrQ2CSx3j2A/OGZhbtW2J26RYS+VaImgtP4Mrt4OuL4CLLtP0NNhcQ+QAIaGjTRPfKD&#10;RfQ8n86WC86O5xZFSpJCy2K2LCgiKTRfLK/nqYWZKJ8hHPrwUYFhcVNxpAlIJcThwYdISZTPKbGi&#10;hXvddWkKOvvXBSXGmyQhsh75h2E7nCzZQn0kMQjjUNGXok0L+Iuzngaq4v7nXqDirPtkyZDldE5k&#10;WUiH+eK6oANeRraXEWElQVU8cDZu78I4tXuHetdSpbEFFm7JxEYnadHtkdWJNw1NUnwa8DiVl+eU&#10;9edT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kTfmNQAAAAFAQAADwAAAAAAAAABACAAAAAi&#10;AAAAZHJzL2Rvd25yZXYueG1sUEsBAhQAFAAAAAgAh07iQN57Ib4OAgAAHAQAAA4AAAAAAAAAAQAg&#10;AAAAIwEAAGRycy9lMm9Eb2MueG1sUEsFBgAAAAAGAAYAWQEAAKMFAAAAAA==&#10;">
                        <v:fill on="f" focussize="0,0"/>
                        <v:stroke on="f"/>
                        <v:imagedata o:title=""/>
                        <o:lock v:ext="edit" aspectratio="f"/>
                        <v:textbox>
                          <w:txbxContent>
                            <w:p>
                              <w:pPr>
                                <w:contextualSpacing/>
                                <w:jc w:val="center"/>
                              </w:pPr>
                              <w:r>
                                <w:rPr>
                                  <w:rFonts w:hint="eastAsia"/>
                                </w:rPr>
                                <w:t>石膏矿石</w:t>
                              </w:r>
                            </w:p>
                            <w:p>
                              <w:pPr>
                                <w:contextualSpacing/>
                                <w:jc w:val="center"/>
                              </w:pPr>
                              <w:r>
                                <w:rPr>
                                  <w:rFonts w:hint="eastAsia"/>
                                </w:rPr>
                                <w:t>20054</w:t>
                              </w:r>
                            </w:p>
                          </w:txbxContent>
                        </v:textbox>
                      </v:shape>
                      <v:shape id="Text Box 263" o:spid="_x0000_s1026" o:spt="202" type="#_x0000_t202" style="position:absolute;left:1001395;top:736600;height:342900;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ATiOnk+AgAAdQQAAA4AAABkcnMvZTJvRG9jLnhtbK1Uy27b&#10;MBC8F+g/ELzXkmXHiQXLQWojRYH0AST9AJqiJKIklyVpS+7Xd0kpqZFecqgOAqlZzu7ODrW5HbQi&#10;J+G8BFPR+SynRBgOtTRtRX883X+4ocQHZmqmwIiKnoWnt9v37za9LUUBHahaOIIkxpe9rWgXgi2z&#10;zPNOaOZnYIVBsAGnWcCta7PasR7ZtcqKPF9lPbjaOuDCe/y6H0E6Mbq3EELTSC72wI9amDCyOqFY&#10;wJZ8J62n21Rt0wgevjWNF4GoimKnIb0xCa4P8Z1tN6xsHbOd5FMJ7C0lvOpJM2kw6QvVngVGjk7+&#10;Q6Uld+ChCTMOOhsbSYpgF/P8lTaPHbMi9YJSe/siuv9/tPzr6bsjsq7oYk2JYRon/iSGQD7CQIrV&#10;IgrUW19i3KPFyDAggLZJzXr7APynJwZ2HTOtuHMO+k6wGgucx5PZxdGRx0eSQ/8FakzEjgES0dA4&#10;HdVDPUhkz/P5Yn1Fybmi14vVKp/mFOviiK+LxbpAmCO+WBbrEc9Y+cxjnQ+fBGgSFxV1aIOUh50e&#10;fIh1sfI5JKY1cC+VSlZQhvRIOr+O9NqiLt60Y7OgZB3j4gnv2sNOOXJi0VfpSf0ichmmZcC7oqSu&#10;6M1lkDKTNlGOUZgwHIZJ6wPUZ1TJwehWvKu46MD9pqRHp2JJv47MCUrUZ4NKr+fLZbR22iyvrgvc&#10;uEvkcIkww5GqooGScbkL43U4WifbDjONszVwh9NpZJIrjnGsaqob3ZhUnG5OtPvlPkX9/Vt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rbpSY1gAAAAUBAAAPAAAAAAAAAAEAIAAAACIAAABkcnMv&#10;ZG93bnJldi54bWxQSwECFAAUAAAACACHTuJABOI6eT4CAAB1BAAADgAAAAAAAAABACAAAAAlAQAA&#10;ZHJzL2Uyb0RvYy54bWxQSwUGAAAAAAYABgBZAQAA1QUAAAAA&#10;">
                        <v:fill on="f" focussize="0,0"/>
                        <v:stroke weight="0.25pt" color="#000000" miterlimit="8" joinstyle="miter"/>
                        <v:imagedata o:title=""/>
                        <o:lock v:ext="edit" aspectratio="f"/>
                        <v:textbox>
                          <w:txbxContent>
                            <w:p>
                              <w:pPr>
                                <w:contextualSpacing/>
                                <w:jc w:val="center"/>
                              </w:pPr>
                              <w:r>
                                <w:rPr>
                                  <w:rFonts w:hint="eastAsia"/>
                                </w:rPr>
                                <w:t>破碎</w:t>
                              </w:r>
                            </w:p>
                          </w:txbxContent>
                        </v:textbox>
                      </v:shape>
                      <v:shape id="Text Box 264" o:spid="_x0000_s1026" o:spt="202" type="#_x0000_t202" style="position:absolute;left:1001395;top:1510030;height:342900;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PP7B+g8AgAAdgQAAA4AAABkcnMvZTJvRG9jLnhtbK1UTW/b&#10;MAy9D9h/EHRf7DhJ2xhxii5BhwHdB9DuByiybAuTRE1SYme/fpTsdkF36WE+GKRJPT4+Ut7cDlqR&#10;k3BegqnofJZTIgyHWpq2oj+e7j/cUOIDMzVTYERFz8LT2+37d5velqKADlQtHEEQ48veVrQLwZZZ&#10;5nknNPMzsMJgsAGnWUDXtVntWI/oWmVFnl9lPbjaOuDCe/y6H4N0QnRvAYSmkVzsgR+1MGFEdUKx&#10;gC35TlpPt4lt0wgevjWNF4GoimKnIb2xCNqH+M62G1a2jtlO8okCewuFVz1pJg0WfYHas8DI0cl/&#10;oLTkDjw0YcZBZ2MjSRHsYp6/0uaxY1akXlBqb19E9/8Pln89fXdE1hVdoiSGaZz4kxgC+QgDKa6W&#10;UaDe+hLzHi1mhgEDuDapWW8fgP/0xMCuY6YVd85B3wlWI8F5PJldHB1xfAQ59F+gxkLsGCABDY3T&#10;UT3Ug0T0PJ8v1itKzmiv0FtMg4rEOCasi8W6wDjHhMWyWOcpnrHyGcg6Hz4J0CQaFXW4B6kQOz34&#10;EImx8jkl1jVwL5VKu6AM6RF0fh3htUVhvGnHbkHJOubFE961h51y5MTiYqUnNYyRyzQtA14WJXVF&#10;by6TlJnEiXqMyoThMExiH6A+o0wOxnXFy4pGB+43JT2uKlL6dWROUKI+G5R6PV/G4YXkLFfXBTru&#10;MnK4jDDDEaqigZLR3IXxPhytk22HlcbhGrjD8TQyyRXnOLKaeOM6JhWnqxP3/dJPWX9/F9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26UmNYAAAAFAQAADwAAAAAAAAABACAAAAAiAAAAZHJzL2Rv&#10;d25yZXYueG1sUEsBAhQAFAAAAAgAh07iQPP7B+g8AgAAdgQAAA4AAAAAAAAAAQAgAAAAJQEAAGRy&#10;cy9lMm9Eb2MueG1sUEsFBgAAAAAGAAYAWQEAANMFAAAAAA==&#10;">
                        <v:fill on="f" focussize="0,0"/>
                        <v:stroke weight="0.25pt" color="#000000" miterlimit="8" joinstyle="miter"/>
                        <v:imagedata o:title=""/>
                        <o:lock v:ext="edit" aspectratio="f"/>
                        <v:textbox>
                          <w:txbxContent>
                            <w:p>
                              <w:pPr>
                                <w:contextualSpacing/>
                                <w:jc w:val="center"/>
                              </w:pPr>
                              <w:r>
                                <w:rPr>
                                  <w:rFonts w:hint="eastAsia"/>
                                </w:rPr>
                                <w:t>粉磨</w:t>
                              </w:r>
                            </w:p>
                          </w:txbxContent>
                        </v:textbox>
                      </v:shape>
                      <v:shape id="Text Box 265" o:spid="_x0000_s1026" o:spt="202" type="#_x0000_t202" style="position:absolute;left:1001395;top:2262505;height:342900;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MEKAp5AAgAAdgQAAA4AAABkcnMvZTJvRG9jLnhtbK1Uy27b&#10;MBC8F+g/ELzXeviRWLAcpDZSFEgfQNIPoClKIkpyWZK2lH59l5STGuklh+ogkNrl7OzsUJubUSty&#10;Es5LMDUtZjklwnBopOlq+uPx7sM1JT4w0zAFRtT0SXh6s33/bjPYSpTQg2qEIwhifDXYmvYh2CrL&#10;PO+FZn4GVhgMtuA0C7h1XdY4NiC6VlmZ56tsANdYB1x4j1/3U5CeEd1bAKFtJRd74EctTJhQnVAs&#10;YEu+l9bTbWLbtoKHb23rRSCqpthpSG8sgutDfGfbDas6x2wv+ZkCewuFVz1pJg0WfYHas8DI0cl/&#10;oLTkDjy0YcZBZ1MjSRHsoshfafPQMytSLyi1ty+i+/8Hy7+evjsim5ouCkoM0zjxRzEG8hFGUq6W&#10;UaDB+grzHixmhhEDaJvUrLf3wH96YmDXM9OJW+dg6AVrkGART2YXRyccH0EOwxdosBA7BkhAY+t0&#10;VA/1IBE9z4v5eknJU03LclUu88SDVZEYx4R1OV+XGOeYMF+U6zwNMmPVM5B1PnwSoElc1NShD1Ih&#10;drr3IRJj1XNKrGvgTiqVvKAMGRC0uIrw2qIw3nRTt6BkE/PiCe+6w045cmLRWOlJDWPkMk3LgJdF&#10;SV3T68skZc7iRD0mZcJ4GM9iH6B5QpkcTHbFy4qLHtxvSga0KlL6dWROUKI+G5R6XSwW0dtps1he&#10;lbhxl5HDZYQZjlA1DZRMy12Y7sPROtn1WGkaroFbHE8rk1xxjhOrM2+0Y1LxfHWi3y/3Kevv72L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ulJjWAAAABQEAAA8AAAAAAAAAAQAgAAAAIgAAAGRy&#10;cy9kb3ducmV2LnhtbFBLAQIUABQAAAAIAIdO4kDBCgKeQAIAAHYEAAAOAAAAAAAAAAEAIAAAACUB&#10;AABkcnMvZTJvRG9jLnhtbFBLBQYAAAAABgAGAFkBAADXBQAAAAA=&#10;">
                        <v:fill on="f" focussize="0,0"/>
                        <v:stroke weight="0.25pt" color="#000000" miterlimit="8" joinstyle="miter"/>
                        <v:imagedata o:title=""/>
                        <o:lock v:ext="edit" aspectratio="f"/>
                        <v:textbox>
                          <w:txbxContent>
                            <w:p>
                              <w:pPr>
                                <w:contextualSpacing/>
                                <w:jc w:val="center"/>
                              </w:pPr>
                              <w:r>
                                <w:rPr>
                                  <w:rFonts w:hint="eastAsia"/>
                                </w:rPr>
                                <w:t>装袋</w:t>
                              </w:r>
                            </w:p>
                          </w:txbxContent>
                        </v:textbox>
                      </v:shape>
                      <v:shape id="AutoShape 266" o:spid="_x0000_s1026" o:spt="32" type="#_x0000_t32" style="position:absolute;left:1463675;top:459740;height:276860;width:635;"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CO6eLgJAIAAE4EAAAOAAAAZHJzL2Uyb0RvYy54bWytVMGO&#10;2jAQvVfqP1i+l0CAsESEVQXdXrYt0m4/wNhOYtXxWLYh8PcdO8B2t6q0h+YQ2XnjN2/ejLO6P3Wa&#10;HKXzCkxFJ6MxJdJwEMo0Ff35/PDpjhIfmBFMg5EVPUtP79cfP6x6W8ocWtBCOoIkxpe9rWgbgi2z&#10;zPNWdsyPwEqDYA2uYwG3rsmEYz2ydzrLx+Mi68EJ64BL7/HrdgDphdG9hxDqWnG5BX7opAkDq5Oa&#10;BSzJt8p6uk5q61ry8KOuvQxEVxQrDemNSXC9j+9svWJl45htFb9IYO+R8KamjimDSW9UWxYYOTj1&#10;F1WnuAMPdRhx6LKhkOQIVjEZv/HmqWVWplrQam9vpvv/R8u/H3eOKFHRWU6JYR12/PMhQEpN8qKI&#10;DvXWlxi4MTsXa+Qn82Qfgf/yxMCmZaaRKfz5bPH0ZPDUh83JJOIpDpQSp4rmAyKNuEHLC5Qakb3K&#10;Ezfeorh9/w0EEjOUlTw+1a6LOtA9grSTWTEtFnNKzljEfLmYXboqT4FwxIspYhzBfFHcFUMmVl5J&#10;rPPhq4SOxEVFfXBMNW3YgDE4POAmKSU7PvqATmSsvB6ICgw8KK3TDGlD+oou5/k8HfCglYhgDPOu&#10;2W+0I0cWpzA90QokexXm4GBEImslE1+MICE5avAe0sjeSUGJlnht4ypFBqb0S2RwCruh/xGN+bTB&#10;tFdnh8buQZx3LsqJ33HMkrDLlYhz/Oc+Rb38B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mH&#10;QT/XAAAABQEAAA8AAAAAAAAAAQAgAAAAIgAAAGRycy9kb3ducmV2LnhtbFBLAQIUABQAAAAIAIdO&#10;4kCO6eLgJAIAAE4EAAAOAAAAAAAAAAEAIAAAACYBAABkcnMvZTJvRG9jLnhtbFBLBQYAAAAABgAG&#10;AFkBAAC8BQAAAAA=&#10;">
                        <v:fill on="f" focussize="0,0"/>
                        <v:stroke color="#000000" joinstyle="round" endarrow="block"/>
                        <v:imagedata o:title=""/>
                        <o:lock v:ext="edit" aspectratio="f"/>
                      </v:shape>
                      <v:shape id="AutoShape 267" o:spid="_x0000_s1026" o:spt="32" type="#_x0000_t32" style="position:absolute;left:1463675;top:1079500;height:430530;width:635;"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BamdhWJgIAAE8EAAAOAAAAZHJzL2Uyb0RvYy54bWytVMGO&#10;2jAQvVfqP1i+lwQCbIkIqwq6vWy7SLv9AGM7iVXHY9mGhL/v2IHd7laV9lAOwc48v3nzZpz17dBp&#10;cpLOKzAVnU5ySqThIJRpKvrz6e7TZ0p8YEYwDUZW9Cw9vd18/LDubSln0IIW0hEkMb7sbUXbEGyZ&#10;ZZ63smN+AlYaDNbgOhZw65pMONYje6ezWZ4vsx6csA649B7f7sYgvTC69xBCXSsud8CPnTRhZHVS&#10;s4Al+VZZTzdJbV1LHh7q2stAdEWx0pCemATXh/jMNmtWNo7ZVvGLBPYeCW9q6pgymPSZascCI0en&#10;/qLqFHfgoQ4TDl02FpIcwSqm+RtvHltmZaoFrfb22XT//2j5j9PeESUqOi8oMazDjn85BkipyWx5&#10;Ex3qrS8RuDV7F2vkg3m098B/eWJg2zLTyAR/Ols8PR099WE7mERcrCj+DxWdjRFpxDU0xzakUGpE&#10;9ipP3HiL4g79dxBIzFBW8nioXRd1oHsEaafzZbG8WVByxnV+s1rkl7bKIRCOgGWBQY7ReZEvijEV&#10;K68s1vnwTUJH4qKiPjimmjZswRicHnDTlJOd7n1AKzJWXg9ECQbulNZpiLQhfUVXi9kiHfCglYjB&#10;CPOuOWy1IycWxzD9ohdI9grm4GhEImslE1+NICFZavAi0sjeSUGJlnhv4yohA1P6BRmcwnbof6Ax&#10;nzaY9mrt2NkDiPPeRTnxPc5ZEna5E3GQ/9wn1Mt3YP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YdBP9cAAAAFAQAADwAAAAAAAAABACAAAAAiAAAAZHJzL2Rvd25yZXYueG1sUEsBAhQAFAAAAAgA&#10;h07iQFqZ2FYmAgAATwQAAA4AAAAAAAAAAQAgAAAAJgEAAGRycy9lMm9Eb2MueG1sUEsFBgAAAAAG&#10;AAYAWQEAAL4FAAAAAA==&#10;">
                        <v:fill on="f" focussize="0,0"/>
                        <v:stroke color="#000000" joinstyle="round" endarrow="block"/>
                        <v:imagedata o:title=""/>
                        <o:lock v:ext="edit" aspectratio="f"/>
                      </v:shape>
                      <v:shape id="AutoShape 268" o:spid="_x0000_s1026" o:spt="32" type="#_x0000_t32" style="position:absolute;left:1463675;top:1852930;height:409575;width:635;"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BQhY4YIgIAAE8EAAAOAAAAZHJzL2Uyb0RvYy54bWytVE2P&#10;2yAQvVfqf0DcG8fOR5MozqpKur1su5F2+wMIYBsVMwhInPz7DtjJdreqtIf6YIHn8Wbem8Hru3Or&#10;yUk6r8CUNB+NKZGGg1CmLunP5/tPC0p8YEYwDUaW9CI9vdt8/LDu7EoW0IAW0hEkMX7V2ZI2IdhV&#10;lnneyJb5EVhpMFiBa1nArasz4ViH7K3OivF4nnXghHXApff4ddcH6cDo3kMIVaW43AE/ttKEntVJ&#10;zQJK8o2ynm5StVUleXisKi8D0SVFpSG9MQmuD/GdbdZsVTtmG8WHEth7SnijqWXKYNIb1Y4FRo5O&#10;/UXVKu7AQxVGHNqsF5IcQRX5+I03Tw2zMmlBq729me7/Hy3/cdo7okRJp1NKDGux41+OAVJqUswX&#10;0aHO+hUCt2bvokZ+Nk/2AfgvTwxsG2ZqmeDPF4un895TH7Zn0xOj10qcS1r0EWnELZQPodSI7FWe&#10;uPEWizt030EgMcOyksfnyrWxDnSPIG0+nU/mn2eUXHC9mBXLydBWeQ6EI2A+wSDH6HS8nCEQFWVs&#10;dWWxzodvEloSFyX1wTFVN2ELxuD0gMtTTnZ68KE/eD0QSzBwr7ROQ6QN6Uq6nBWzdMCDViIGI8y7&#10;+rDVjpxYHMP0DFW8gjk4GpHIGsnEVyNISJYavIg0srdSUKIl3tu4SsjAlH5BBqewHfofaFStDYq/&#10;Wtt39gDisndRW/yOc5bsGe5EHOQ/9wn18h/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h0E/&#10;1wAAAAUBAAAPAAAAAAAAAAEAIAAAACIAAABkcnMvZG93bnJldi54bWxQSwECFAAUAAAACACHTuJA&#10;UIWOGCICAABPBAAADgAAAAAAAAABACAAAAAmAQAAZHJzL2Uyb0RvYy54bWxQSwUGAAAAAAYABgBZ&#10;AQAAugUAAAAA&#10;">
                        <v:fill on="f" focussize="0,0"/>
                        <v:stroke color="#000000" joinstyle="round" endarrow="block"/>
                        <v:imagedata o:title=""/>
                        <o:lock v:ext="edit" aspectratio="f"/>
                      </v:shape>
                      <v:shape id="Text Box 269" o:spid="_x0000_s1026" o:spt="202" type="#_x0000_t202" style="position:absolute;left:1001395;top:3005455;height:342900;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MPKkpM/AgAAdgQAAA4AAABkcnMvZTJvRG9jLnhtbK1UTU/c&#10;MBC9V+p/sHwvyYZdYCOyiIKoKtEPCfoDvI6TWLU97ti7Cf31HTsLXdELh+YQ2ZnxmzdvnnN5NVnD&#10;9gqDBtfwxUnJmXISWu36hv94vPtwwVmIwrXCgFMNf1KBX23ev7scfa0qGMC0ChmBuFCPvuFDjL4u&#10;iiAHZUU4Aa8cBTtAKyJtsS9aFCOhW1NUZXlWjICtR5AqBPp6Owf5ARHfAghdp6W6BbmzysUZFZUR&#10;kVoKg/aBbzLbrlMyfuu6oCIzDadOY35TEVpv07vYXIq6R+EHLQ8UxFsovOrJCu2o6AvUrYiC7VD/&#10;A2W1RAjQxRMJtpgbyYpQF4vylTYPg/Aq90JSB/8ievh/sPLr/jsy3TZ8ueLMCUsTf1RTZB9hYtXZ&#10;Ogk0+lBT3oOnzDhRgGyTmw3+HuTPwBzcDML16hoRxkGJlggu0sni6OiMExLIdvwCLRUSuwgZaOrQ&#10;JvVID5bQy3JxuiY+Tw0/LcvVcrWaB5WISUpYV6friuIyJSyrdZkHWYj6GchjiJ8UWJYWDUfyQS4k&#10;9vchJmKifk5JdR3caWOyF4xjI4EuzhO89SRMcP3cLRjdprx0ImC/vTHI9iIZKz+5YYocp1kd6bIY&#10;bRt+cZxk3EGcpMesTJy200HsLbRPJBPCbFe6rLQYAH9zNpJVidKvnUDFmfnsSOr1YrlM3s6b5eq8&#10;og0eR7bHEeEkQTU8cjYvb+J8H3YedT9QpXm4Dq5pPJ3OcqU5zqwOvMmOWcXD1Ul+P97nrL+/i8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26UmNYAAAAFAQAADwAAAAAAAAABACAAAAAiAAAAZHJz&#10;L2Rvd25yZXYueG1sUEsBAhQAFAAAAAgAh07iQMPKkpM/AgAAdgQAAA4AAAAAAAAAAQAgAAAAJQEA&#10;AGRycy9lMm9Eb2MueG1sUEsFBgAAAAAGAAYAWQEAANYFAAAAAA==&#10;">
                        <v:fill on="f" focussize="0,0"/>
                        <v:stroke weight="0.25pt" color="#000000" miterlimit="8" joinstyle="miter"/>
                        <v:imagedata o:title=""/>
                        <o:lock v:ext="edit" aspectratio="f"/>
                        <v:textbox>
                          <w:txbxContent>
                            <w:p>
                              <w:pPr>
                                <w:contextualSpacing/>
                                <w:jc w:val="center"/>
                              </w:pPr>
                              <w:r>
                                <w:rPr>
                                  <w:rFonts w:hint="eastAsia"/>
                                </w:rPr>
                                <w:t>装货</w:t>
                              </w:r>
                            </w:p>
                          </w:txbxContent>
                        </v:textbox>
                      </v:shape>
                      <v:shape id="AutoShape 270" o:spid="_x0000_s1026" o:spt="32" type="#_x0000_t32" style="position:absolute;left:1463675;top:2605405;height:400050;width:635;"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D33CdjIgIAAE8EAAAOAAAAZHJzL2Uyb0RvYy54bWytVNFu&#10;2jAUfZ+0f7D8PpJQQreIUE2w7qXbkNp9gLGdxJrja9mGhL/ftQN07TSpD+Mh2Nzjc849uWZ1N/aa&#10;HKXzCkxNi1lOiTQchDJtTX8+3X/4SIkPzAimwcianqSnd+v371aDreQcOtBCOoIkxleDrWkXgq2y&#10;zPNO9szPwEqDxQZczwJuXZsJxwZk73U2z/NlNoAT1gGX3uOv26lIz4zuLYTQNIrLLfBDL02YWJ3U&#10;LGBLvlPW03Vy2zSShx9N42UguqbYaUhPFMH1Pj6z9YpVrWO2U/xsgb3FwqueeqYMil6ptiwwcnDq&#10;L6pecQcemjDj0GdTIykR7KLIX2Xz2DErUy8YtbfX0P3/o+XfjztHlKjpYkmJYT2+8c+HAEmazG9T&#10;QoP1FQI3Zudij3w0j/YB+C9PDGw6ZlqZ4E8ni6eLKVMfNqOZiAuK32NN51NFGnEtledSksle6MSN&#10;t2huP3wDgcQMbaWMx8b10QemR5C2WCxvlrfIdEKJZV4u8vIsNAbCEbC8wSLH6iLP83KSYtWFxTof&#10;vkroSVzU1AfHVNuFDRiD0wOuSJrs+OADDkvGqsuBaMHAvdI6DZE2ZKjpp3JepgMetBKxGGHetfuN&#10;duTI4himT7SIZC9gDg5GJLJOMvHFCBJSpAYvIo3svRSUaIn3Nq4SMjCln5HBKXwd+h9o1NMGZS/R&#10;xlviqz2I085FO3GHc5aMne9EHOQ/9wn1/D+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h0E/&#10;1wAAAAUBAAAPAAAAAAAAAAEAIAAAACIAAABkcnMvZG93bnJldi54bWxQSwECFAAUAAAACACHTuJA&#10;99wnYyICAABPBAAADgAAAAAAAAABACAAAAAmAQAAZHJzL2Uyb0RvYy54bWxQSwUGAAAAAAYABgBZ&#10;AQAAugUAAAAA&#10;">
                        <v:fill on="f" focussize="0,0"/>
                        <v:stroke color="#000000" joinstyle="round" endarrow="block"/>
                        <v:imagedata o:title=""/>
                        <o:lock v:ext="edit" aspectratio="f"/>
                      </v:shape>
                      <v:shape id="Text Box 271" o:spid="_x0000_s1026" o:spt="202" type="#_x0000_t202" style="position:absolute;left:3525520;top:1786255;height:542925;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Dhd8IM9AgAAdgQAAA4AAABkcnMvZTJvRG9jLnhtbK1Uy27b&#10;MBC8F+g/ELw3shU7TozIQZogRYH0AST9AJqiJKIkl13SltKv75J0UiO95FAdBFI7nJ2dXeryarKG&#10;7RUGDa7h85MZZ8pJaLXrG/7j8e7DOWchCtcKA041/EkFfrV5/+5y9GtVwwCmVciIxIX16Bs+xOjX&#10;VRXkoKwIJ+CVo2AHaEWkLfZVi2IkdmuqejY7q0bA1iNIFQJ9vS1BfmDEtxBC12mpbkHurHKxsKIy&#10;IlJJYdA+8E1W23VKxm9dF1RkpuFUacxvSkLrbXpXm0ux7lH4QcuDBPEWCa9qskI7SvpCdSuiYDvU&#10;/1BZLRECdPFEgq1KIdkRqmI+e+XNwyC8yrWQ1cG/mB7+H638uv+OTLcNX6w4c8JSxx/VFNlHmFi9&#10;mieDRh/WhHvwhIwTBWhscrHB34P8GZiDm0G4Xl0jwjgo0ZLAfLI6Olp4QiLZjl+gpURiFyETTR3a&#10;5B75wYj9dFkvlzW16Il4VudntCuNSsIkAS7q04t6yZkkwHJRpzXprMT6mchjiJ8UWJYWDUeag5xI&#10;7O9DLNBnSMrr4E4bk2fBODaSgvkq0VtPxgTXl2rB6Dbh0omA/fbGINuLNFj5OUgIxzCrI10Wo23D&#10;z49BxpHcZE7yozgTp+10MHsL7RPZhFDGlS4rLQbA35yNNKok6ddOoOLMfHZk9cV8sUiznTeL5So5&#10;h8eR7XFEOElUDY+cleVNLPdh51H3A2UqzXVwTe3pdLYrSS2qDrppHLPhh6uT5v14n1F/fxe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ulJjWAAAABQEAAA8AAAAAAAAAAQAgAAAAIgAAAGRycy9k&#10;b3ducmV2LnhtbFBLAQIUABQAAAAIAIdO4kA4XfCDPQIAAHYEAAAOAAAAAAAAAAEAIAAAACUBAABk&#10;cnMvZTJvRG9jLnhtbFBLBQYAAAAABgAGAFkBAADUBQAAAAA=&#10;">
                        <v:fill on="f" focussize="0,0"/>
                        <v:stroke weight="0.25pt" color="#000000" miterlimit="8" joinstyle="miter"/>
                        <v:imagedata o:title=""/>
                        <o:lock v:ext="edit" aspectratio="f"/>
                        <v:textbox>
                          <w:txbxContent>
                            <w:p>
                              <w:pPr>
                                <w:spacing w:line="480" w:lineRule="auto"/>
                                <w:contextualSpacing/>
                                <w:jc w:val="center"/>
                              </w:pPr>
                              <w:r>
                                <w:rPr>
                                  <w:rFonts w:hint="eastAsia"/>
                                </w:rPr>
                                <w:t>除尘器</w:t>
                              </w:r>
                            </w:p>
                          </w:txbxContent>
                        </v:textbox>
                      </v:shape>
                      <v:shape id="AutoShape 272" o:spid="_x0000_s1026" o:spt="32" type="#_x0000_t32" style="position:absolute;left:1464310;top:3348355;height:409575;width:635;"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BTXTchDgIAABoEAAAOAAAAZHJzL2Uyb0RvYy54bWytU8tu&#10;2zAQvBfoPxC81/JLTiJYDgq76SVtDST9AJqkJKIUl1jSlv33XdLOoykK5FAfBNI7O7szu1zeHnvL&#10;DhqDAVfzyWjMmXYSlHFtzX8+3n265ixE4ZSw4HTNTzrw29XHD8vBV3oKHVilkRGJC9Xga97F6Kui&#10;CLLTvQgj8NpRsAHsRaQrtoVCMRB7b4vpeLwoBkDlEaQOgf7dnIP8wojvIYSmMVJvQO577eKZFbUV&#10;kSSFzvjAV7nbptEy/miaoCOzNSelMX+pCJ136VuslqJqUfjOyEsL4j0tvNHUC+Oo6DPVRkTB9mj+&#10;ouqNRAjQxJGEvjgLyY6Qisn4jTcPnfA6ayGrg382Pfw/Wvn9sEVmVM3nNHcnepr4532EXJpNr6bJ&#10;ocGHioBrt8WkUR7dg78H+SswB+tOuFZn+OPJU/YkZRR/pKRL8FRnN3wDRRhBFbJdxwb7RElGsCPl&#10;zhfz2YRmc6r5bDa/npXleUL6GJkkwGJWciYpOh/flFc5WIjqicVjiF819Cwdah4iCtN2cQ3O0SIA&#10;TnJNcbgPMfUoqqeE1IKDO2Nt3gfr2FDzm3Ja5oQA1qgUTLCA7W5tkR1E2qj8y4Ip8hqGsHcqk3Va&#10;qC9OsZjdcfSmeGLvteLManqC6ZSRURj7goxoyFn7DzQ1b93F52TteUg7UKctJm3JclqZrPKy3mkn&#10;X98z6uVJ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YdBP9cAAAAFAQAADwAAAAAAAAABACAA&#10;AAAiAAAAZHJzL2Rvd25yZXYueG1sUEsBAhQAFAAAAAgAh07iQFNdNyEOAgAAGgQAAA4AAAAAAAAA&#10;AQAgAAAAJgEAAGRycy9lMm9Eb2MueG1sUEsFBgAAAAAGAAYAWQEAAKYFAAAAAA==&#10;">
                        <v:fill on="f" focussize="0,0"/>
                        <v:stroke color="#000000" joinstyle="round" endarrow="block"/>
                        <v:imagedata o:title=""/>
                        <o:lock v:ext="edit" aspectratio="f"/>
                      </v:shape>
                      <v:shape id="Text Box 273" o:spid="_x0000_s1026" o:spt="202" type="#_x0000_t202" style="position:absolute;left:1001395;top:3757930;height:502285;width:92392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C/Jf48FAIAACIEAAAOAAAAZHJzL2Uyb0RvYy54bWytU8tu2zAQ&#10;vBfoPxC815Jlu44Ey0EaI0WB9AEk/QCaoiyiEpdd0pbcr++SUlI3veTQi0ByV7Mzw+HmeuhadlLo&#10;NJiSz2cpZ8pIqLQ5lPz74927K86cF6YSLRhV8rNy/Hr79s2mt4XKoIG2UsgIxLiityVvvLdFkjjZ&#10;qE64GVhlqFgDdsLTFg9JhaIn9K5NsjR9n/SAlUWQyjk63Y1FPiHiawChrrVUO5DHThk/oqJqhSdJ&#10;rtHW8W1kW9dK+q917ZRnbclJqY9fGkLrffgm240oDihso+VEQbyGwgtNndCGhj5D7YQX7Ij6H6hO&#10;SwQHtZ9J6JJRSHSEVMzTF948NMKqqIWsdvbZdPf/YOWX0zdkuir5MufMiI5u/FENnn2AgWXrRTCo&#10;t66gvgdLnX6gAsUminX2HuQPxwzcNsIc1A0i9I0SFRGchz+Ti19HHBdA9v1nqGiQOHqIQEONXXCP&#10;/GABPU3ni3zF2bnki/VqnS+miwrEJDXk2SLPqC6pYZVm2dUqThPFE5BF5z8q6FhYlBwpB3GQON07&#10;H4iJ4qklzDVwp9s2ZqE1fx1QYziJQgL3UYUf9sNkzB6qM0lCGKNFD4sWDeAvznqKVcndz6NAxVn7&#10;yZAt+Xy5DDmMm+VqndEGLyv7y4owkqBK7jkbl7d+zO7Roj40NGm8CAM3ZGWto7Tg+chq4k3RiYqn&#10;mIdsXu5j15+nv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TfmNQAAAAFAQAADwAAAAAAAAAB&#10;ACAAAAAiAAAAZHJzL2Rvd25yZXYueG1sUEsBAhQAFAAAAAgAh07iQL8l/jwUAgAAIgQAAA4AAAAA&#10;AAAAAQAgAAAAIwEAAGRycy9lMm9Eb2MueG1sUEsFBgAAAAAGAAYAWQEAAKkFAAAAAA==&#10;">
                        <v:fill on="f" focussize="0,0"/>
                        <v:stroke on="f"/>
                        <v:imagedata o:title=""/>
                        <o:lock v:ext="edit" aspectratio="f"/>
                        <v:textbox>
                          <w:txbxContent>
                            <w:p>
                              <w:pPr>
                                <w:contextualSpacing/>
                                <w:jc w:val="center"/>
                              </w:pPr>
                              <w:r>
                                <w:rPr>
                                  <w:rFonts w:hint="eastAsia"/>
                                </w:rPr>
                                <w:t>熟石膏粉</w:t>
                              </w:r>
                            </w:p>
                            <w:p>
                              <w:pPr>
                                <w:contextualSpacing/>
                                <w:jc w:val="center"/>
                              </w:pPr>
                              <w:r>
                                <w:rPr>
                                  <w:rFonts w:hint="eastAsia"/>
                                </w:rPr>
                                <w:t>15000</w:t>
                              </w:r>
                            </w:p>
                          </w:txbxContent>
                        </v:textbox>
                      </v:shape>
                      <v:shape id="Text Box 274" o:spid="_x0000_s1026" o:spt="202" type="#_x0000_t202" style="position:absolute;left:3525520;top:633730;height:542925;width:923925;" filled="f" stroked="t" coordsize="21600,21600" o:gfxdata="UEsDBAoAAAAAAIdO4kAAAAAAAAAAAAAAAAAEAAAAZHJzL1BLAwQUAAAACACHTuJAa26UmNYAAAAF&#10;AQAADwAAAGRycy9kb3ducmV2LnhtbE2PzU7DQAyE70i8w8pI3OimRaRpyKYHEBU9oRY4cHOzzo/I&#10;eqPspi1vj+ECF0ujsWc+F+uz69WRxtB5NjCfJaCIK287bgy8vT7dZKBCRLbYeyYDXxRgXV5eFJhb&#10;f+IdHfexURLCIUcDbYxDrnWoWnIYZn4gFq/2o8Mocmy0HfEk4a7XiyRJtcOOpaHFgR5aqj73kxOM&#10;24/nTd0slu9D/VhP9oU32y0bc301T+5BRTrHv2X4wZcbKIXp4Ce2QfUG5JH4O8XLsrsU1MFAulyt&#10;QJeF/k9ffgNQSwMEFAAAAAgAh07iQETEpmU8AgAAdQQAAA4AAABkcnMvZTJvRG9jLnhtbK1UwU7c&#10;MBC9V+o/WL6X7GY3LERkEQVRVaK0EvQDvI6TWLU97ti7Cf36jpMAK3rh0Byiceb5zZvncS4uB2vY&#10;QWHQ4Cq+PFlwppyEWru24j8fbz+dcRaicLUw4FTFn1Tgl9uPHy56X6ocOjC1QkYkLpS9r3gXoy+z&#10;LMhOWRFOwCtHyQbQikhLbLMaRU/s1mT5YnGa9YC1R5AqBPp6MyX5zIjvIYSm0VLdgNxb5eLEisqI&#10;SC2FTvvAt6PaplEyfm+aoCIzFadO4/imIhTv0jvbXoiyReE7LWcJ4j0S3vRkhXZU9IXqRkTB9qj/&#10;obJaIgRo4okEm02NjI5QF8vFG28eOuHV2AtZHfyL6eH/0cr7ww9kuq54QZY4YenEH9UQ2WcYWL5Z&#10;J4N6H0rCPXhCxoESNDZjs8HfgfwVmIPrTrhWXSFC3ylRk8Bl2pkdbZ14QiLZ9d+gpkJiH2EkGhq0&#10;yT3ygxH7qsiLIic9TxU/Xa02q/mcki5J+fN8dZ4XnEnKF+s8xamYKJ95PIb4RYFlKag40hiMdcTh&#10;LsQJ+gxJZR3camPouyiNYz0JWG4SvfXkS3Dt1CwYXSdcggVsd9cG2UGkuRqfWUI4hlkd6a4YbSt+&#10;dgwybvYm2TEZE4fdQAqSYTuon8glhGla6a5S0AH+4aynSSVJv/cCFWfmqyOnz5frdRrtcbEuNsk4&#10;PM7sjjPCSaKqeORsCq/jdB32HnXbUaXpbB1c0ek0erTrVdWsm6ZxNHy+OWncj9cj6vVvs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26UmNYAAAAFAQAADwAAAAAAAAABACAAAAAiAAAAZHJzL2Rv&#10;d25yZXYueG1sUEsBAhQAFAAAAAgAh07iQETEpmU8AgAAdQQAAA4AAAAAAAAAAQAgAAAAJQEAAGRy&#10;cy9lMm9Eb2MueG1sUEsFBgAAAAAGAAYAWQEAANMFAAAAAA==&#10;">
                        <v:fill on="f" focussize="0,0"/>
                        <v:stroke weight="0.25pt" color="#000000" miterlimit="8" joinstyle="miter"/>
                        <v:imagedata o:title=""/>
                        <o:lock v:ext="edit" aspectratio="f"/>
                        <v:textbox>
                          <w:txbxContent>
                            <w:p>
                              <w:pPr>
                                <w:spacing w:line="480" w:lineRule="auto"/>
                                <w:contextualSpacing/>
                                <w:jc w:val="center"/>
                              </w:pPr>
                              <w:r>
                                <w:rPr>
                                  <w:rFonts w:hint="eastAsia"/>
                                </w:rPr>
                                <w:t>沉淀池</w:t>
                              </w:r>
                            </w:p>
                          </w:txbxContent>
                        </v:textbox>
                      </v:shape>
                      <v:shape id="Text Box 275" o:spid="_x0000_s1026" o:spt="202" type="#_x0000_t202" style="position:absolute;left:2677795;top:3757930;height:502285;width:92392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Dl/EGBFAIAACIEAAAOAAAAZHJzL2Uyb0RvYy54bWytU0Fu2zAQ&#10;vBfoHwjea9myFcWC5SCNkaJAmhZI+gCaoiyiEpdd0pbS13dJKambXnLoRSC5q9mZ4XBzNXQtOyl0&#10;GkzJF7M5Z8pIqLQ5lPz74+2HS86cF6YSLRhV8ifl+NX2/btNbwuVQgNtpZARiHFFb0veeG+LJHGy&#10;UZ1wM7DKULEG7ISnLR6SCkVP6F2bpPP5RdIDVhZBKufodDcW+YSIbwGEutZS7UAeO2X8iIqqFZ4k&#10;uUZbx7eRbV0r6b/WtVOetSUnpT5+aQit9+GbbDeiOKCwjZYTBfEWCq80dUIbGvoCtRNesCPqf6A6&#10;LREc1H4moUtGIdERUrGYv/LmoRFWRS1ktbMvprv/ByvvT9+Q6arkWcqZER3d+KMaPPsIA0vzLBjU&#10;W1dQ34OlTj9QgWITxTp7B/KHYwZuGmEO6hoR+kaJigguwp/J2a8jjgsg+/4LVDRIHD1EoKHGLrhH&#10;fjBCTy/yPF9nnD2VfJln+Xo5XVQgJqlhnS7XKdUlNWTzNL2MPBNRPANZdP6Tgo6FRcmRchAHidOd&#10;84GYKJ5bwlwDt7ptYxZa89cBNYaTKCRwH1X4YT9MxuyheiJJCGO06GHRogH8xVlPsSq5+3kUqDhr&#10;PxuyZb1YrUIO42aV5Slt8LyyP68IIwmq5J6zcXnjx+weLepDQ5PGizBwTVbWOkoLno+sJt4Unah4&#10;innI5vk+dv152t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TfmNQAAAAFAQAADwAAAAAAAAAB&#10;ACAAAAAiAAAAZHJzL2Rvd25yZXYueG1sUEsBAhQAFAAAAAgAh07iQOX8QYEUAgAAIgQAAA4AAAAA&#10;AAAAAQAgAAAAIwEAAGRycy9lMm9Eb2MueG1sUEsFBgAAAAAGAAYAWQEAAKkFAAAAAA==&#10;">
                        <v:fill on="f" focussize="0,0"/>
                        <v:stroke on="f"/>
                        <v:imagedata o:title=""/>
                        <o:lock v:ext="edit" aspectratio="f"/>
                        <v:textbox>
                          <w:txbxContent>
                            <w:p>
                              <w:pPr>
                                <w:contextualSpacing/>
                                <w:jc w:val="center"/>
                              </w:pPr>
                              <w:r>
                                <w:rPr>
                                  <w:rFonts w:hint="eastAsia"/>
                                </w:rPr>
                                <w:t>生石膏粉</w:t>
                              </w:r>
                            </w:p>
                            <w:p>
                              <w:pPr>
                                <w:contextualSpacing/>
                                <w:jc w:val="center"/>
                              </w:pPr>
                              <w:r>
                                <w:rPr>
                                  <w:rFonts w:hint="eastAsia"/>
                                </w:rPr>
                                <w:t>5000</w:t>
                              </w:r>
                            </w:p>
                          </w:txbxContent>
                        </v:textbox>
                      </v:shape>
                      <v:shape id="AutoShape 276" o:spid="_x0000_s1026" o:spt="34" type="#_x0000_t34" style="position:absolute;left:1925320;top:1681480;height:376555;width:1600200;" filled="f" stroked="t" coordsize="21600,21600" o:gfxdata="UEsDBAoAAAAAAIdO4kAAAAAAAAAAAAAAAAAEAAAAZHJzL1BLAwQUAAAACACHTuJADcQI/9QAAAAF&#10;AQAADwAAAGRycy9kb3ducmV2LnhtbE2PzU7DMBCE70h9B2srcaNOWyWkIU4PVblwQRQkrtt4SaLa&#10;68h2+vP2GC5wWWk0o5lv6+3VGnEmHwbHCpaLDARx6/TAnYKP9+eHEkSIyBqNY1JwowDbZnZXY6Xd&#10;hd/ofIidSCUcKlTQxzhWUoa2J4th4Ubi5H05bzEm6TupPV5SuTVylWWFtDhwWuhxpF1P7ekwWQUx&#10;x/x2mspi15r9+Lpe+0968Urdz5fZE4hI1/gXhh/8hA5NYjq6iXUQRkF6JP7e5JVlXoA4KigeNxuQ&#10;TS3/0zffUEsDBBQAAAAIAIdO4kBYMMsBQQIAAIkEAAAOAAAAZHJzL2Uyb0RvYy54bWytVMtu2zAQ&#10;vBfoPxC815Jlyw/BclDYTS9pYyDpB9AkZbHlCyRt2X/fJSU7TYoCOVQHguQOZ3dnd7W6OyuJTtx5&#10;YXSNx6McI66pYUIfavzj+f7TAiMfiGZEGs1rfOEe360/flh1tuKFaY1k3CEg0b7qbI3bEGyVZZ62&#10;XBE/MpZrMDbGKRLg6A4Zc6QDdiWzIs9nWWccs85Q7j3cbnsjHhjdewhN0wjKt4YeFdehZ3VckgAp&#10;+VZYj9cp2qbhNDw2jecByRpDpiGt4AT2+7hm6xWpDo7YVtAhBPKeEN7kpIjQ4PRGtSWBoKMTf1Ep&#10;QZ3xpgkjalTWJ5IUgSzG+RttnlpiecoFpPb2Jrr/f7T0+2nnkGA1LicYaaKg4p+PwSTXqJjPokKd&#10;9RUAN3rnYo70rJ/sg6G/PNJm0xJ94An+fLHwetxr6sPmrBPxFLQW7FzjSW/hmt1M88GUHmWv/MSD&#10;txDcvvtmGBATCCtpfG6cinGAeghox8uinBTg5AL72WI8XQxl5eeAaATM8hw6DyMKiMl8VpZljCQj&#10;1ZXJOh++cqNQ3NR4D121MVpD9xg3ST7J6cGHVGA2qETYzzFGjZLQLyci0XS5LBcD74AGD1fm+FSb&#10;eyFl6jipUVfjZVmUid0bKVg0Rph3h/1GOgSk0KHpG2hfwZQIMIdSqBovbiBStZywL5qhkIqhYYRx&#10;dKU4w0hymPi4SzEEIuQLMjgBhZT/QEMmUoNk16L0PbE37LJzUcp4Dx2aRB2mKY7An+eEevmD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cQI/9QAAAAFAQAADwAAAAAAAAABACAAAAAiAAAAZHJz&#10;L2Rvd25yZXYueG1sUEsBAhQAFAAAAAgAh07iQFgwywFBAgAAiQQAAA4AAAAAAAAAAQAgAAAAIwEA&#10;AGRycy9lMm9Eb2MueG1sUEsFBgAAAAAGAAYAWQEAANYFAAAAAA==&#10;" adj="10791">
                        <v:fill on="f" focussize="0,0"/>
                        <v:stroke color="#000000" miterlimit="8" joinstyle="miter" endarrow="block"/>
                        <v:imagedata o:title=""/>
                        <o:lock v:ext="edit" aspectratio="f"/>
                      </v:shape>
                      <v:shape id="AutoShape 277" o:spid="_x0000_s1026" o:spt="34" type="#_x0000_t34" style="position:absolute;left:1925320;top:2058035;flip:y;height:375920;width:1600200;" filled="f" stroked="t" coordsize="21600,21600" o:gfxdata="UEsDBAoAAAAAAIdO4kAAAAAAAAAAAAAAAAAEAAAAZHJzL1BLAwQUAAAACACHTuJAkySiOdcAAAAF&#10;AQAADwAAAGRycy9kb3ducmV2LnhtbE2PwU7DMBBE70j8g7VI3KgdREMa4vSAACE4VIRW6nEbmzhq&#10;vA6205a/x3CBy0qjGc28rZYnO7CD9qF3JCGbCWCaWqd66iSs3x+vCmAhIikcHGkJXzrAsj4/q7BU&#10;7khv+tDEjqUSCiVKMDGOJeehNdpimLlRU/I+nLcYk/QdVx6PqdwO/FqInFvsKS0YHPW90e2+mayE&#10;4unFN5iJ9cP8dftsNqvp5nM/SXl5kYk7YFGf4l8YfvATOtSJaecmUoENEtIj8fcmryjmObCdhPx2&#10;sQBeV/w/ff0NUEsDBBQAAAAIAIdO4kDK7rrkSAIAAJMEAAAOAAAAZHJzL2Uyb0RvYy54bWytVMFy&#10;2yAQvXem/8BwryXLUWxrImc6dtNL2mYmae8YkEULLAPEsv++C1acJp3O5FAfZNA+3u57u+jq+mA0&#10;2UsfFNiWTiclJdJyEMruWvr94ebDgpIQmRVMg5UtPcpAr1fv310NrpEV9KCF9ARJbGgG19I+RtcU&#10;ReC9NCxMwEmLwQ68YRG3flcIzwZkN7qoyvKyGMAL54HLEPDt5hSkI6N/CyF0neJyA/zRSBtPrF5q&#10;FlFS6JULdJWr7TrJ47euCzIS3VJUGvMTk+B6m57F6oo1O89cr/hYAntLCa80GaYsJj1TbVhk5NGr&#10;v6iM4h4CdHHCwRQnIdkRVDEtX3lz3zMnsxa0Oriz6eH/0fKv+ztPlGhpXVNimcGOf3yMkFOTaj5P&#10;Dg0uNAhc2zufNPKDvXe3wH8FYmHdM7uTGf5wdHh6evI0xPXBZuKLKcX/Q0tnp4i04hyaj6F8qHiR&#10;J22Cw+K2wxcQSMywrOzxofOGdFq5Hylbqgh9JJhguqzqWYWtPba0KutFOavHlIdIeAJcliXOICUc&#10;EbN5vUQw6itYkzgTk/MhfpZgSFq0dIvztQZrcY7Az3Iutr8NMbdajH4x8RMldkbj5OyZJhfLZb0Y&#10;eUc0ZnhiTkct3Cit8+xpS4aWLuuqzuwBtBIpmGDB77Zr7QmS4qzm30j7AmZUxBuplWnp4gxiTS+Z&#10;+GQFibktFi8zTamMFJRoiXc/rXINkSn9jIxeYUv1P9CoRFu07Kk9p+nYgjje+WRleo+zmk0d71W6&#10;DH/uM+r5W7L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MkojnXAAAABQEAAA8AAAAAAAAAAQAg&#10;AAAAIgAAAGRycy9kb3ducmV2LnhtbFBLAQIUABQAAAAIAIdO4kDK7rrkSAIAAJMEAAAOAAAAAAAA&#10;AAEAIAAAACYBAABkcnMvZTJvRG9jLnhtbFBLBQYAAAAABgAGAFkBAADgBQAAAAA=&#10;" adj="10791">
                        <v:fill on="f" focussize="0,0"/>
                        <v:stroke color="#000000" miterlimit="8" joinstyle="miter" endarrow="block"/>
                        <v:imagedata o:title=""/>
                        <o:lock v:ext="edit" aspectratio="f"/>
                      </v:shape>
                      <v:shape id="AutoShape 278" o:spid="_x0000_s1026" o:spt="32" type="#_x0000_t32" style="position:absolute;left:4449445;top:2058035;height:635;width:914400;" filled="f" stroked="t" coordsize="21600,21600" o:gfxdata="UEsDBAoAAAAAAIdO4kAAAAAAAAAAAAAAAAAEAAAAZHJzL1BLAwQUAAAACACHTuJAKYdBP9cAAAAF&#10;AQAADwAAAGRycy9kb3ducmV2LnhtbE2PX0vDMBTF34V9h3AHvrl0grGtTQfbEPuisE3Ex6y5NsHm&#10;pjTZPz+90Rd9uXA4h3N+t1qcXc+OOAbrScJ8lgFDar221El43T3e5MBCVKRV7wklXDDAop5cVarU&#10;/kQbPG5jx1IJhVJJMDEOJeehNehUmPkBKXkffnQqJjl2XI/qlMpdz2+zTHCnLKUFowZcGWw/twcn&#10;Ia7fL0a8tcvCvuyenoX9appmLeX1dJ49AIt4jn9h+MFP6FAnpr0/kA6sl5Aeib83eXl+J4DtJYj7&#10;ogBeV/w/ff0NUEsDBBQAAAAIAIdO4kBS53UBGwIAADQEAAAOAAAAZHJzL2Uyb0RvYy54bWytU8tu&#10;2zAQvBfoPxC815IdyXEEy0FhN72krYGkH0CTlESU4hIkbcl/3yXlPJqiQA7VQSK1s7M7w+X6duw1&#10;OUnnFZiazmc5JdJwEMq0Nf35ePdpRYkPzAimwcianqWnt5uPH9aDreQCOtBCOoIkxleDrWkXgq2y&#10;zPNO9szPwEqDwQZczwJuXZsJxwZk73W2yPNlNoAT1gGX3uPf3RSkF0b3HkJoGsXlDvixlyZMrE5q&#10;FlCS75T1dJO6bRrJw4+m8TIQXVNUGtIbi+D6EN/ZZs2q1jHbKX5pgb2nhTeaeqYMFn2m2rHAyNGp&#10;v6h6xR14aMKMQ59NQpIjqGKev/HmoWNWJi1otbfPpvv/R8u/n/aOKFHTckmJYT2e+OdjgFSaLK5X&#10;0aHB+gqBW7N3USMfzYO9B/7LEwPbjplWJvjj2WL2fPLUh+1oEnFxTfE71vQqRrI/yOLGW+zgMHwD&#10;gdkMaycjx8b1sRhaRDC3KIqboigpOdd0kZer/Kqc6sgxEI6Am3lR5HiqHAHLKZix6onFOh++SuhJ&#10;XNTUB8dU24UtGIMjAm6earLTvQ+xR1Y9JcQWDNwprdOkaEMGrFUuypTgQSsRgxHmXXvYakdOLM5a&#10;epJgjLyGOTgakcg6ycQXI0hIvhm8bTSy91JQoiVezrhKyMCUfkEGp9Bz/Q80Nq/Nxedo7XR8BxDn&#10;vYvaouU4TEnlZfDjtL7eJ9TLZd/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HQT/XAAAABQEA&#10;AA8AAAAAAAAAAQAgAAAAIgAAAGRycy9kb3ducmV2LnhtbFBLAQIUABQAAAAIAIdO4kBS53UBGwIA&#10;ADQEAAAOAAAAAAAAAAEAIAAAACYBAABkcnMvZTJvRG9jLnhtbFBLBQYAAAAABgAGAFkBAACzBQAA&#10;AAA=&#10;">
                        <v:fill on="f" focussize="0,0"/>
                        <v:stroke color="#000000" joinstyle="round" endarrow="block"/>
                        <v:imagedata o:title=""/>
                        <o:lock v:ext="edit" aspectratio="f"/>
                      </v:shape>
                      <v:shape id="AutoShape 279" o:spid="_x0000_s1026" o:spt="34" type="#_x0000_t34" style="position:absolute;left:1925320;top:905510;flip:y;height:2540;width:1600200;" filled="f" stroked="t" coordsize="21600,21600" o:gfxdata="UEsDBAoAAAAAAIdO4kAAAAAAAAAAAAAAAAAEAAAAZHJzL1BLAwQUAAAACACHTuJAkySiOdcAAAAF&#10;AQAADwAAAGRycy9kb3ducmV2LnhtbE2PwU7DMBBE70j8g7VI3KgdREMa4vSAACE4VIRW6nEbmzhq&#10;vA6205a/x3CBy0qjGc28rZYnO7CD9qF3JCGbCWCaWqd66iSs3x+vCmAhIikcHGkJXzrAsj4/q7BU&#10;7khv+tDEjqUSCiVKMDGOJeehNdpimLlRU/I+nLcYk/QdVx6PqdwO/FqInFvsKS0YHPW90e2+mayE&#10;4unFN5iJ9cP8dftsNqvp5nM/SXl5kYk7YFGf4l8YfvATOtSJaecmUoENEtIj8fcmryjmObCdhPx2&#10;sQBeV/w/ff0NUEsDBBQAAAAIAIdO4kBeBZwyRgIAAJAEAAAOAAAAZHJzL2Uyb0RvYy54bWytVMtu&#10;2zAQvBfoPxC815LlKLEEy0FhN72krYGkvdMkZbHlCyRtyX/fJaU4TYoCOVQHitQOZ3f2odXtoCQ6&#10;ceeF0Q2ez3KMuKaGCX1o8PfHuw9LjHwgmhFpNG/wmXt8u37/btXbmhemM5Jxh4BE+7q3De5CsHWW&#10;edpxRfzMWK7B2BqnSICjO2TMkR7YlcyKPL/OeuOYdYZy7+HrdjTiidG9hdC0raB8a+hRcR1GVscl&#10;CSDJd8J6vE7Rti2n4Vvbeh6QbDAoDWkFJ7DfxzVbr0h9cMR2gk4hkLeE8EqTIkKD0wvVlgSCjk78&#10;RaUEdcabNsyoUdkoJGUEVMzzV7l56IjlSQuk2ttL0v3/o6VfTzuHBGtweYORJgoq/vEYTHKNipsq&#10;Zqi3vgbgRu9c1EgH/WDvDf3lkTabjugDT/DHs4Xb8zGnPmwGnYgXFYb30ODFaOGaPZlKKEMypUvZ&#10;Cz/x4C0Et++/GAbEBMJKOR5ap1Arhf0RvcWIII8IHMyrolwUwHlucJWX5XyqLx8CotF+nefQghhR&#10;ABTlVTJnpI6EkcY6Hz5zo1DcNHgPzbUxWkMTGbdIjsjp3odUZzYli7Cfc4xaJaFtTkSiq6oql1Eo&#10;8E5o2D0xx6va3AkpU+NJjXoItSzKxO6NFCwaI8y7w34jHQJSaNT0TLQvYEoEGEcpVIOXFxCpO07Y&#10;J81QSDXRMMk4ulKcYSQ5DH7cpRgCEfIZGZyAesp/oEGJ1CDtqTZja+wNO+9clBy/Q6Mm8dNQxUn4&#10;85xQzz+S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JKI51wAAAAUBAAAPAAAAAAAAAAEAIAAA&#10;ACIAAABkcnMvZG93bnJldi54bWxQSwECFAAUAAAACACHTuJAXgWcMkYCAACQBAAADgAAAAAAAAAB&#10;ACAAAAAmAQAAZHJzL2Uyb0RvYy54bWxQSwUGAAAAAAYABgBZAQAA3gUAAAAA&#10;" adj="10791">
                        <v:fill on="f" focussize="0,0"/>
                        <v:stroke color="#000000" miterlimit="8" joinstyle="miter" endarrow="block"/>
                        <v:imagedata o:title=""/>
                        <o:lock v:ext="edit" aspectratio="f"/>
                      </v:shape>
                      <v:shape id="Text Box 280" o:spid="_x0000_s1026" o:spt="202" type="#_x0000_t202" style="position:absolute;left:4316095;top:1791335;height:342900;width:122872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CZQAT8FQIAACMEAAAOAAAAZHJzL2Uyb0RvYy54bWytU8tu2zAQ&#10;vBfoPxC813rYjm3BcpDGSFEgfQBJP4CmKIuoxGWXtCX367uknMRNLzn0IpDc1ezMcLi+HrqWHRU6&#10;Dabk2STlTBkJlTb7kv94vPuw5Mx5YSrRglElPynHrzfv3617W6gcGmgrhYxAjCt6W/LGe1skiZON&#10;6oSbgFWGijVgJzxtcZ9UKHpC79okT9OrpAesLIJUztHpdizyMyK+BRDqWku1BXnolPEjKqpWeJLk&#10;Gm0d30S2da2k/1bXTnnWlpyU+vilIbTehW+yWYtij8I2Wp4piLdQeKWpE9rQ0GeorfCCHVD/A9Vp&#10;ieCg9hMJXTIKiY6Qiix95c1DI6yKWshqZ59Nd/8PVn49fkemq5LP6d6N6OjGH9Xg2UcYWL6MBvXW&#10;FdT3YKnTD1Sg2ESxzt6D/OmYgdtGmL26QYS+UaIiglmwNrn4NVyJK1wA2fVfoKJB4uAhAg01dsE9&#10;8oMR+myaXaWrOWcnwlmssul0Pl5UICbD+DxfLnJqkNQxneWrNBJNRPGEZNH5Two6FhYlRwpCnCSO&#10;984HZqJ4agmDDdzpto1haM1fB9QYTqKSQH6U4YfdQN1B0Q6qE2lCGLNFL4sWDeBvznrKVcndr4NA&#10;xVn72ZAvq2w2C0GMm9l8kdMGLyu7y4owkqBK7jkbl7d+DO/Bot43NGm8CQM35GWto7QXVmfelJ2o&#10;+JzzEM7Lfex6edu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JE35jUAAAABQEAAA8AAAAAAAAA&#10;AQAgAAAAIgAAAGRycy9kb3ducmV2LnhtbFBLAQIUABQAAAAIAIdO4kCZQAT8FQIAACMEAAAOAAAA&#10;AAAAAAEAIAAAACMBAABkcnMvZTJvRG9jLnhtbFBLBQYAAAAABgAGAFkBAACqBQAAAAA=&#10;">
                        <v:fill on="f" focussize="0,0"/>
                        <v:stroke on="f"/>
                        <v:imagedata o:title=""/>
                        <o:lock v:ext="edit" aspectratio="f"/>
                        <v:textbox>
                          <w:txbxContent>
                            <w:p>
                              <w:pPr>
                                <w:contextualSpacing/>
                                <w:jc w:val="center"/>
                                <w:rPr>
                                  <w:sz w:val="18"/>
                                  <w:szCs w:val="18"/>
                                </w:rPr>
                              </w:pPr>
                              <w:r>
                                <w:rPr>
                                  <w:rFonts w:hint="eastAsia"/>
                                  <w:sz w:val="18"/>
                                  <w:szCs w:val="18"/>
                                </w:rPr>
                                <w:t>0.0132</w:t>
                              </w:r>
                            </w:p>
                          </w:txbxContent>
                        </v:textbox>
                      </v:shape>
                      <v:shape id="Text Box 281" o:spid="_x0000_s1026" o:spt="202" type="#_x0000_t202" style="position:absolute;left:1991995;top:1454785;height:274320;width:67627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C7WsNYEwIAACIEAAAOAAAAZHJzL2Uyb0RvYy54bWytU8tu2zAQ&#10;vBfoPxC817JV+SVYDtIYKQqkDyDpB9AUZREVueyStpR+fZeUk7rpJYcCgrDkLmd3hsPN1WA6dlLo&#10;NdiKzyZTzpSVUGt7qPj3h9t3K858ELYWHVhV8Ufl+dX27ZtN70qVQwtdrZARiPVl7yrehuDKLPOy&#10;VUb4CThlKdkAGhFoiYesRtETuumyfDpdZD1g7RCk8p52d2OSnxHxNYDQNFqqHcijUTaMqKg6EYiS&#10;b7XzfJumbRolw9em8SqwruLENKQ/NaF4H//ZdiPKAwrXankeQbxmhBecjNCWmj5D7UQQ7Ij6Hyij&#10;JYKHJkwkmGwkkhQhFrPpC23uW+FU4kJSe/csuv9/sPLL6RsyXVd8vubMCkM3/qCGwD7AwPLVLArU&#10;O19S3b2jyjBQgmyTyHp3B/KHZxZuWmEP6hoR+laJmgZMJ7OLoyOOjyD7/jPU1EgcAySgoUET1SM9&#10;WERfr+mbc/ZIcTEvlqv5eFFxMEkFi+UiX1JeUkG+LN7n6SIzUT4BOfThowLDYlBxJB+kRuJ05wNR&#10;otKnktjXwq3uuuSFzv61QYVxJxGJs48swrAfzsLsoX4kSgijtehhUdAC/uKsJ1tV3P88ClScdZ8s&#10;ybKeFUX0YVoU8yVNzvAys7/MCCsJquKBszG8CaN3jw71oaVO40VYuCYpG52oRc3Hqc5zk3US47PN&#10;ozcv16nqz9P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RN+Y1AAAAAUBAAAPAAAAAAAAAAEA&#10;IAAAACIAAABkcnMvZG93bnJldi54bWxQSwECFAAUAAAACACHTuJAu1rDWBMCAAAiBAAADgAAAAAA&#10;AAABACAAAAAjAQAAZHJzL2Uyb0RvYy54bWxQSwUGAAAAAAYABgBZAQAAqAUAAAAA&#10;">
                        <v:fill on="f" focussize="0,0"/>
                        <v:stroke on="f"/>
                        <v:imagedata o:title=""/>
                        <o:lock v:ext="edit" aspectratio="f"/>
                        <v:textbox>
                          <w:txbxContent>
                            <w:p>
                              <w:pPr>
                                <w:contextualSpacing/>
                                <w:jc w:val="center"/>
                                <w:rPr>
                                  <w:sz w:val="18"/>
                                  <w:szCs w:val="18"/>
                                </w:rPr>
                              </w:pPr>
                              <w:r>
                                <w:rPr>
                                  <w:rFonts w:hint="eastAsia"/>
                                  <w:sz w:val="18"/>
                                  <w:szCs w:val="18"/>
                                </w:rPr>
                                <w:t>1.125</w:t>
                              </w:r>
                            </w:p>
                          </w:txbxContent>
                        </v:textbox>
                      </v:shape>
                      <v:shape id="Text Box 282" o:spid="_x0000_s1026" o:spt="202" type="#_x0000_t202" style="position:absolute;left:1991995;top:2212975;height:274320;width:67627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AF5x55EwIAACIEAAAOAAAAZHJzL2Uyb0RvYy54bWytU8tu2zAQ&#10;vBfoPxC817JVP2LBcpDGSFEgfQBJP4CmKIuoyGWXlCX367uknNRNLzkUEASSu5qdGY4214Np2VGh&#10;12BLPptMOVNWQqXtoeTfH+/eXXHmg7CVaMGqkp+U59fbt282vStUDg20lUJGINYXvSt5E4IrsszL&#10;RhnhJ+CUpWINaESgLR6yCkVP6KbN8ul0mfWAlUOQyns63Y1FfkbE1wBCXWupdiA7o2wYUVG1IpAk&#10;32jn+TaxrWslw9e69iqwtuSkNKQ3DaH1Pr6z7UYUBxSu0fJMQbyGwgtNRmhLQ5+hdiII1qH+B8po&#10;ieChDhMJJhuFJEdIxWz6wpuHRjiVtJDV3j2b7v8frPxy/IZMVyVfkiVWGLrxRzUE9gEGll/l0aDe&#10;+YL6Hhx1hoEKFJsk1rt7kD88s3DbCHtQN4jQN0pURHAWv8wuPh1xfATZ95+hokGiC5CAhhpNdI/8&#10;YBF9vaZnwdmp5Hk+y9erxXhRkZikhuVqmdMZk7FhNX+fp4vMRPEE5NCHjwoMi4uSI+UgDRLHex8i&#10;MVE8tcS5Fu5026YstPavA2qMJ0lI5D6qCMN+OBuzh+pEkhDGaNGPRYsG8BdnPcWq5P5nJ1Bx1n6y&#10;ZMt6Np/HHKbNfLEi5gwvK/vLirCSoEoeOBuXt2HMbudQHxqaNF6EhRuystZJWvR8ZHXmTdFJis8x&#10;j9m83KeuP7/2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RN+Y1AAAAAUBAAAPAAAAAAAAAAEA&#10;IAAAACIAAABkcnMvZG93bnJldi54bWxQSwECFAAUAAAACACHTuJABeceeRMCAAAiBAAADgAAAAAA&#10;AAABACAAAAAjAQAAZHJzL2Uyb0RvYy54bWxQSwUGAAAAAAYABgBZAQAAqAUAAAAA&#10;">
                        <v:fill on="f" focussize="0,0"/>
                        <v:stroke on="f"/>
                        <v:imagedata o:title=""/>
                        <o:lock v:ext="edit" aspectratio="f"/>
                        <v:textbox>
                          <w:txbxContent>
                            <w:p>
                              <w:pPr>
                                <w:contextualSpacing/>
                                <w:jc w:val="center"/>
                                <w:rPr>
                                  <w:sz w:val="18"/>
                                  <w:szCs w:val="18"/>
                                </w:rPr>
                              </w:pPr>
                              <w:r>
                                <w:rPr>
                                  <w:rFonts w:hint="eastAsia"/>
                                  <w:sz w:val="18"/>
                                  <w:szCs w:val="18"/>
                                </w:rPr>
                                <w:t>0.225</w:t>
                              </w:r>
                            </w:p>
                          </w:txbxContent>
                        </v:textbox>
                      </v:shape>
                      <v:shape id="AutoShape 283" o:spid="_x0000_s1026" o:spt="34" type="#_x0000_t34" style="position:absolute;left:2587625;top:386080;flip:x;height:2524125;width:276225;rotation:-5898240f;" filled="f" stroked="t" coordsize="21600,21600" o:gfxdata="UEsDBAoAAAAAAIdO4kAAAAAAAAAAAAAAAAAEAAAAZHJzL1BLAwQUAAAACACHTuJAN06pfNQAAAAF&#10;AQAADwAAAGRycy9kb3ducmV2LnhtbE2PwU7DMBBE70j9B2srcaNOkQhpiFOplcoFcWgpnJ14iSPs&#10;tWW7bfh7DBd6WWk0o5m3zXqyhp0xxNGRgOWiAIbUOzXSIOD4trurgMUkSUnjCAV8Y4R1O7tpZK3c&#10;hfZ4PqSB5RKKtRSgU/I157HXaGVcOI+UvU8XrExZhoGrIC+53Bp+XxQlt3KkvKClx63G/utwsgL8&#10;R//8svMp8ONmj52ejDav70LczpfFE7CEU/oPwy9+Roc2M3XuRCoyIyA/kv5u9qrqoQTWCSgfVyvg&#10;bcOv6dsfUEsDBBQAAAAIAIdO4kBGEJfUXwIAAMQEAAAOAAAAZHJzL2Uyb0RvYy54bWytVMFy2yAQ&#10;vXem/8Bwr2UrtqNoImc6dtMe0jYzST8AA7JogWWAWPbfd0GK3aTTmRzqgwza5b23bxdd3xyMJnvp&#10;gwLb0NlkSom0HISyu4b+eLz9UFESIrOCabCyoUcZ6M3q/bvr3tWyhA60kJ4giA117xraxejqogi8&#10;k4aFCThpMdiCNyzi1u8K4VmP6EYX5XS6LHrwwnngMgR8uxmCdET0bwGEtlVcboA/GWnjgOqlZhFL&#10;Cp1yga6y2raVPH5v2yAj0Q3FSmN+Igmut+lZrK5ZvfPMdYqPEthbJLyqyTBlkfQEtWGRkSev/oIy&#10;insI0MYJB1MMhWRHsIrZ9JU3Dx1zMteCVgd3Mj38P1j+bX/viRINXc4oscxgxz8+RcjUpKwukkO9&#10;CzUmru29TzXyg31wd8B/BWJh3TG7kzn98ejw9GzwNMT1wWbg+SXF/8PJbWnFKYRtOIeKFzxpExyK&#10;2/ZfQSAwQ1nZ40PrDfGAvVzMp+lHSauV+5K4kz50lSBduagul+WCkmNDL6rltBq7LQ+R8BTHaApz&#10;jJeLcj7DDRZbsDoRJCDnQ/wswZC0aOgWh20N1uJQgb/IVGx/F2LuuxjNY+InGtkajWO0Z5rMqvJy&#10;cTUCj+lI8Qydzlq4VVrnSdSW9A29WmRdDG9Xi1OdmQJoJVJeOhH8brvWniAB2jp4MEh/kZZINix0&#10;Q57A1dAboyJeYa1MQ6vTYVZ3kolPVpCY+2jx9tOkxkhBiZb4sUirLDMypc+Z0SucAf2PbCxWW7T1&#10;uZ/DOG1BHO990pze43Bn48eLmG7Pn/ucdf74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06p&#10;fNQAAAAFAQAADwAAAAAAAAABACAAAAAiAAAAZHJzL2Rvd25yZXYueG1sUEsBAhQAFAAAAAgAh07i&#10;QEYQl9RfAgAAxAQAAA4AAAAAAAAAAQAgAAAAIwEAAGRycy9lMm9Eb2MueG1sUEsFBgAAAAAGAAYA&#10;WQEAAPQFAAAAAA==&#10;" adj="39476">
                        <v:fill on="f" focussize="0,0"/>
                        <v:stroke color="#000000" miterlimit="8" joinstyle="miter" dashstyle="dash" endarrow="block"/>
                        <v:imagedata o:title=""/>
                        <o:lock v:ext="edit" aspectratio="f"/>
                      </v:shape>
                      <v:shape id="Text Box 285" o:spid="_x0000_s1026" o:spt="202" type="#_x0000_t202" style="position:absolute;left:1944370;top:1079500;height:274320;width:98107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BUF/3MEwIAACIEAAAOAAAAZHJzL2Uyb0RvYy54bWytU0Fu2zAQ&#10;vBfoHwjea8mKHNuC5SCNkaJAmhZI+gCaoiyiEpdd0pbS13dJKambXnLoRSC5q9mZ4XBzNXQtOyl0&#10;GkzJ57OUM2UkVNocSv798fbDijPnhalEC0aV/Ek5frV9/27T20Jl0EBbKWQEYlzR25I33tsiSZxs&#10;VCfcDKwyVKwBO+Fpi4ekQtETetcmWZpeJj1gZRGkco5Od2ORT4j4FkCoay3VDuSxU8aPqKha4UmS&#10;a7R1fBvZ1rWS/mtdO+VZW3JS6uOXhtB6H77JdiOKAwrbaDlREG+h8EpTJ7ShoS9QO+EFO6L+B6rT&#10;EsFB7WcSumQUEh0hFfP0lTcPjbAqaiGrnX0x3f0/WHl/+oZMVyW/zDgzoqMbf1SDZx9hYNlqEQzq&#10;rSuo78FSpx+oQLGJYp29A/nDMQM3jTAHdY0IfaNERQTn4c/k7NcRxwWQff8FKhokjh4i0FBjF9wj&#10;P1hAX+f5xZKu6InW6XK9SKeLCsQkNaxXdLzgTFJDtswvslhPRPEMZNH5Two6FhYlR8pBHCROd84H&#10;YqJ4bglzDdzqto1ZaM1fB9QYTqKQwH1U4Yf9MBmzh+qJJCGM0aKHRYsG8BdnPcWq5O7nUaDirP1s&#10;yJb1PM9DDuMmXyyJOcPzyv68IowkqJJ7zsbljR+ze7SoDw1NGi/CwDVZWesoLXg+spp4U3Si4inm&#10;IZvn+9j152l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RN+Y1AAAAAUBAAAPAAAAAAAAAAEA&#10;IAAAACIAAABkcnMvZG93bnJldi54bWxQSwECFAAUAAAACACHTuJAVBf9zBMCAAAiBAAADgAAAAAA&#10;AAABACAAAAAjAQAAZHJzL2Uyb0RvYy54bWxQSwUGAAAAAAYABgBZAQAAqAUAAAAA&#10;">
                        <v:fill on="f" focussize="0,0"/>
                        <v:stroke on="f"/>
                        <v:imagedata o:title=""/>
                        <o:lock v:ext="edit" aspectratio="f"/>
                        <v:textbox>
                          <w:txbxContent>
                            <w:p>
                              <w:pPr>
                                <w:contextualSpacing/>
                                <w:jc w:val="center"/>
                                <w:rPr>
                                  <w:sz w:val="18"/>
                                  <w:szCs w:val="18"/>
                                </w:rPr>
                              </w:pPr>
                              <w:r>
                                <w:rPr>
                                  <w:rFonts w:hint="eastAsia"/>
                                  <w:sz w:val="18"/>
                                  <w:szCs w:val="18"/>
                                </w:rPr>
                                <w:t>回用1.3368</w:t>
                              </w:r>
                            </w:p>
                          </w:txbxContent>
                        </v:textbox>
                      </v:shape>
                      <v:shape id="Text Box 286" o:spid="_x0000_s1026" o:spt="202" type="#_x0000_t202" style="position:absolute;left:2325370;top:671830;height:274320;width:781050;"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D+JfB2EgIAACEEAAAOAAAAZHJzL2Uyb0RvYy54bWytU8tu2zAQ&#10;vBfoPxC817LkZwXLQRojRYH0AST5AJqiLKISl13Sltyv75JSUje55NCLQHJXszPD4eaqbxt2Uug0&#10;mIKnkylnykgotTkU/PHh9sOaM+eFKUUDRhX8rBy/2r5/t+lsrjKooSkVMgIxLu9swWvvbZ4kTtaq&#10;FW4CVhkqVoCt8LTFQ1Ki6Ai9bZJsOl0mHWBpEaRyjk53Q5GPiPgWQKgqLdUO5LFVxg+oqBrhSZKr&#10;tXV8G9lWlZL+e1U55VlTcFLq45eG0Hofvsl2I/IDCltrOVIQb6HwQlMrtKGhz1A74QU7on4F1WqJ&#10;4KDyEwltMgiJjpCKdPrCm/taWBW1kNXOPpvu/h+s/Hb6gUyXBV/OODOipRt/UL1nn6Bn2XoZDOqs&#10;y6nv3lKn76lAsYlinb0D+dMxAze1MAd1jQhdrURJBNPwZ3Lx64DjAsi++wolDRJHDxGor7AN7pEf&#10;jNCzWbaYreiKzkRrla5n4z0FXpLqq3U6XVBZUj1bzWdZrCcif8Kx6PxnBS0Li4IjxSDOEac75wMv&#10;kT+1hLEGbnXTxCg05p8DagwnUUegPojw/b4ffdlDeSZFCEOy6F3Rogb8zVlHqSq4+3UUqDhrvhhy&#10;5WM6n4cYxs18sSLmDC8r+8uKMJKgCu45G5Y3foju0aI+1DRpuAcD1+RkpaO0YPnAauRNyYmKx5SH&#10;aF7uY9ffl73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JE35jUAAAABQEAAA8AAAAAAAAAAQAg&#10;AAAAIgAAAGRycy9kb3ducmV2LnhtbFBLAQIUABQAAAAIAIdO4kD+JfB2EgIAACEEAAAOAAAAAAAA&#10;AAEAIAAAACMBAABkcnMvZTJvRG9jLnhtbFBLBQYAAAAABgAGAFkBAACnBQAAAAA=&#10;">
                        <v:fill on="f" focussize="0,0"/>
                        <v:stroke on="f"/>
                        <v:imagedata o:title=""/>
                        <o:lock v:ext="edit" aspectratio="f"/>
                        <v:textbox>
                          <w:txbxContent>
                            <w:p>
                              <w:pPr>
                                <w:contextualSpacing/>
                                <w:jc w:val="center"/>
                                <w:rPr>
                                  <w:sz w:val="18"/>
                                  <w:szCs w:val="18"/>
                                </w:rPr>
                              </w:pPr>
                              <w:r>
                                <w:rPr>
                                  <w:rFonts w:hint="eastAsia"/>
                                  <w:sz w:val="18"/>
                                  <w:szCs w:val="18"/>
                                </w:rPr>
                                <w:t>53.2</w:t>
                              </w:r>
                            </w:p>
                          </w:txbxContent>
                        </v:textbox>
                      </v:shape>
                      <v:shape id="AutoShape 293" o:spid="_x0000_s1026" o:spt="35" type="#_x0000_t35" style="position:absolute;left:2357755;top:-722630;flip:x y;height:2986405;width:274320;rotation:-5898240f;" filled="f" stroked="t" coordsize="21600,21600" o:gfxdata="UEsDBAoAAAAAAIdO4kAAAAAAAAAAAAAAAAAEAAAAZHJzL1BLAwQUAAAACACHTuJAwivPD9cAAAAF&#10;AQAADwAAAGRycy9kb3ducmV2LnhtbE2PQUvDQBCF74L/YRnBm91UMU1jJgXFeipIa6F422bHJJqd&#10;jbubJv57Vy96GXi8x3vfFKvJdOJEzreWEeazBARxZXXLNcL+ZX2VgfBBsVadZUL4Ig+r8vysULm2&#10;I2/ptAu1iCXsc4XQhNDnUvqqIaP8zPbE0XuzzqgQpauldmqM5aaT10mSSqNajguN6umhoepjNxiE&#10;e/k50dPm/XCzeJ7Wzo+vm+GxR7y8mCd3IAJN4S8MP/gRHcrIdLQDay86hPhI+L3Ry7LbFMQRIV0s&#10;lyDLQv6nL78BUEsDBBQAAAAIAIdO4kAAf8YmdgIAAPUEAAAOAAAAZHJzL2Uyb0RvYy54bWytVMtu&#10;2zAQvBfoPxC8J5Jlyw8hclDYTXtIUwNJe6dJymLLF0jGsv++S0p2nBQFcqgOwkoczs4Od3lze1AS&#10;7bnzwugaj65zjLimhgm9q/GPp7urOUY+EM2INJrX+Mg9vl1+/HDT2YoXpjWScYeARPuqszVuQ7BV&#10;lnnackX8tbFcw2JjnCIBPt0uY450wK5kVuT5NOuMY9YZyr2Hv+t+EQ+M7j2EpmkE5WtDnxXXoWd1&#10;XJIAJflWWI+XSW3TcBq+N43nAckaQ6UhvSEJxNv4zpY3pNo5YltBBwnkPRLe1KSI0JD0TLUmgaBn&#10;J/6iUoI6400TrqlRWV9IcgSqGOVvvHlsieWpFrDa27Pp/v/R0of9xiHBajydYKSJghP/9BxMSo2K&#10;xTg61FlfAXClNy7WSA/60d4b+tsjbVYt0Tue4E9HC7tHvac+rA46EZfgtWCHs9tcs9PSeDEspU3Z&#10;qzzxw1sQt+2+GQbEBGQljw+NU8gZOMvRFDoKHowaKezXmDxFP2MUpYLBCDIX43I2K0uMjjW+mhXF&#10;dDycPD8ERCNgNhkXQEMBUCzm00lexjIyUsVkkck6H75wo1AMaryFxlsZraHBjJukXGR/70PqATYY&#10;SdivKEhJaKk9kehqPoZn6LkLUHEJGuWzaZlAkH3ghOiUPybQ5k5ImVpXatTVeFEWUBwlMI4NjEGS&#10;440ULOLiDu9225V0CFTAOfSe9fW9gsUka+LbHscg6sUqEWDmpVA1np83k6rlhH3WDIV08BquCxzV&#10;KM4wkhxulxglmYEI+YIMTkDTyH+goVipwftTA/T9tzXsuHFRc/wP05BOZ5jcOG6X3wn1cls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K88P1wAAAAUBAAAPAAAAAAAAAAEAIAAAACIAAABkcnMv&#10;ZG93bnJldi54bWxQSwECFAAUAAAACACHTuJAAH/GJnYCAAD1BAAADgAAAAAAAAABACAAAAAmAQAA&#10;ZHJzL2Uyb0RvYy54bWxQSwUGAAAAAAYABgBZAQAADgYAAAAA&#10;" adj="-18000,23253">
                        <v:fill on="f" focussize="0,0"/>
                        <v:stroke color="#000000" miterlimit="8" joinstyle="miter" dashstyle="dash" endarrow="block"/>
                        <v:imagedata o:title=""/>
                        <o:lock v:ext="edit" aspectratio="f"/>
                      </v:shape>
                      <v:shape id="AutoShape 294" o:spid="_x0000_s1026" o:spt="33" type="#_x0000_t33" style="position:absolute;left:1925320;top:3176905;height:581025;width:1214755;" filled="f" stroked="t" coordsize="21600,21600" o:gfxdata="UEsDBAoAAAAAAIdO4kAAAAAAAAAAAAAAAAAEAAAAZHJzL1BLAwQUAAAACACHTuJAKmP+qtcAAAAF&#10;AQAADwAAAGRycy9kb3ducmV2LnhtbE2PzU7DMBCE70i8g7VI3KgTBCEN2VSIH4n0gihcuLnxkoTa&#10;6yh20/D2uFzgstJoRjPflqvZGjHR6HvHCOkiAUHcON1zi/D+9nSRg/BBsVbGMSF8k4dVdXpSqkK7&#10;A7/StAmtiCXsC4XQhTAUUvqmI6v8wg3E0ft0o1UhyrGVelSHWG6NvEySTFrVc1zo1ED3HTW7zd4i&#10;PD981ams79rd+qqfHte1efmYU8TzszS5BRFoDn9hOOJHdKgi09btWXthEOIj4fdGL8+vMxBbhOxm&#10;uQRZlfI/ffUDUEsDBBQAAAAIAIdO4kDDymc1KgIAAFwEAAAOAAAAZHJzL2Uyb0RvYy54bWytVMtu&#10;2zAQvBfoPxC817IUK7EFy0FhN72krYGkH0CTlEWU5BIkbdl/3yX9SJOiQA7VQSC1w9nZ2aXm9wej&#10;yV76oMC2tByNKZGWg1B229Kfzw+fppSEyKxgGqxs6VEGer/4+GE+uEZW0IMW0hMksaEZXEv7GF1T&#10;FIH30rAwAictBjvwhkXc+m0hPBuQ3eiiGo9viwG8cB64DAG/rk5Bemb07yGErlNcroDvjLTxxOql&#10;ZhFLCr1ygS6y2q6TPP7ouiAj0S3FSmN+YxJcb9K7WMxZs/XM9YqfJbD3SHhTk2HKYtIr1YpFRnZe&#10;/UVlFPcQoIsjDqY4FZIdwSrK8RtvnnrmZK4FrQ7uanr4f7T8+37tiRItva0pscxgxz/vIuTUpJpN&#10;kkODCw0Cl3btU438YJ/cI/BfgVhY9sxuZYY/Hx2eLk+ehrg82Ew8QWIlDi29OUWkFZdQXZ1DuRHF&#10;qzxpExyK2wzfQCAxQ1nZ40PnTdKB7hGkLWdVfVNhQ4+Yory7nY3rc6JDJDwBqnJyV6MKjoh6Wo6r&#10;DChYc2FyPsSvEgxJi5ZucKqWYC1OD/gq52T7xxDRCjx0AScJFh6U1nmItCVDS2c1kqdIAK1ECuaN&#10;326W2pM9S2OYnyQRyV7BjIp4tbQyLZ1eQazpJRNfrCAx+2vxVtKUykhBiZZ4idMqa4hM6Rdk9Ap7&#10;o/+BxuTaooaLz6c2b0Ac1z5pS99x6LLK8wVJU/3nPqNefgq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j/qrXAAAABQEAAA8AAAAAAAAAAQAgAAAAIgAAAGRycy9kb3ducmV2LnhtbFBLAQIUABQA&#10;AAAIAIdO4kDDymc1KgIAAFwEAAAOAAAAAAAAAAEAIAAAACYBAABkcnMvZTJvRG9jLnhtbFBLBQYA&#10;AAAABgAGAFkBAADCBQAAAAA=&#10;">
                        <v:fill on="f" focussize="0,0"/>
                        <v:stroke color="#000000" miterlimit="8" joinstyle="miter" endarrow="block"/>
                        <v:imagedata o:title=""/>
                        <o:lock v:ext="edit" aspectratio="f"/>
                      </v:shape>
                      <v:shape id="Text Box 295" o:spid="_x0000_s1026" o:spt="202" type="#_x0000_t202" style="position:absolute;left:2325370;top:107315;height:274320;width:781050;"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DKS8KuFAIAACEEAAAOAAAAZHJzL2Uyb0RvYy54bWytU8tu2zAQ&#10;vBfoPxC813r4lQiWgzRGigJpWiDJB6wpyiIqcVmStuR+fZeUk7rJJYdeBJK7mp0ZDldXQ9eyg7RO&#10;oS55Nkk5k1pgpfSu5E+Pt58uOHMedAUtalnyo3T8av3xw6o3hcyxwbaSlhGIdkVvSt54b4okcaKR&#10;HbgJGqmpWKPtwNPW7pLKQk/oXZvkabpIerSVsSikc3S6GYv8hGjfA4h1rYTcoNh3UvsR1coWPEly&#10;jTKOryPbupbCf69rJz1rS05KffzSEFpvwzdZr6DYWTCNEicK8B4KrzR1oDQNfYHagAe2t+oNVKeE&#10;RYe1nwjsklFIdIRUZOkrbx4aMDJqIaudeTHd/T9YcX/4YZmqSr5YcKahoxt/lINnn3Fg+eU8GNQb&#10;V1Dfg6FOP1CBYhPFOnOH4qdjGm8a0Dt5bS32jYSKCGbhz+Ts1xHHBZBt/w0rGgR7jxFoqG0X3CM/&#10;GKHn03w+XdIVHQknXU6zSAOKwEtQfXmRpXMqC6rny9k0j/eYQPGMY6zzXyR2LCxKbikGcQ4c7pwP&#10;vKB4bgljNd6qto1RaPU/B9QYTqKOQH0U4YftcPJli9WRFFkck0XvihYN2t+c9ZSqkrtfe7CSs/ar&#10;Jlcus9ksxDBuZvMlMWf2vLI9r4AWBFVyz9m4vPFjdPfGql1Dk8Z70HhNTtYqSguWj6xOvCk5UfEp&#10;5SGa5/vY9fd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TfmNQAAAAFAQAADwAAAAAAAAAB&#10;ACAAAAAiAAAAZHJzL2Rvd25yZXYueG1sUEsBAhQAFAAAAAgAh07iQMpLwq4UAgAAIQQAAA4AAAAA&#10;AAAAAQAgAAAAIwEAAGRycy9lMm9Eb2MueG1sUEsFBgAAAAAGAAYAWQEAAKkFAAAAAA==&#10;">
                        <v:fill on="f" focussize="0,0"/>
                        <v:stroke on="f"/>
                        <v:imagedata o:title=""/>
                        <o:lock v:ext="edit" aspectratio="f"/>
                        <v:textbox>
                          <w:txbxContent>
                            <w:p>
                              <w:pPr>
                                <w:contextualSpacing/>
                                <w:jc w:val="center"/>
                                <w:rPr>
                                  <w:sz w:val="18"/>
                                  <w:szCs w:val="18"/>
                                </w:rPr>
                              </w:pPr>
                              <w:r>
                                <w:rPr>
                                  <w:rFonts w:hint="eastAsia"/>
                                  <w:sz w:val="18"/>
                                  <w:szCs w:val="18"/>
                                </w:rPr>
                                <w:t>回用53.2</w:t>
                              </w:r>
                            </w:p>
                          </w:txbxContent>
                        </v:textbox>
                      </v:shape>
                      <v:shape id="AutoShape 296" o:spid="_x0000_s1026" o:spt="32" type="#_x0000_t32" style="position:absolute;left:67945;top:3176905;flip:x;height:635;width:933450;" filled="f" stroked="t" coordsize="21600,21600" o:gfxdata="UEsDBAoAAAAAAIdO4kAAAAAAAAAAAAAAAAAEAAAAZHJzL1BLAwQUAAAACACHTuJAcs4iptMAAAAF&#10;AQAADwAAAGRycy9kb3ducmV2LnhtbE2PwW6DMBBE75XyD9ZG6q2xU6mEUEwOkXLIscAHGLzBqHiN&#10;bCek+fq6vbSXlUYzmnlbHu52Yjf0YXQkYbsRwJB6p0caJLTN6SUHFqIirSZHKOELAxyq1VOpCu0W&#10;+sBbHQeWSigUSoKJcS44D71Bq8LGzUjJuzhvVUzSD1x7taRyO/FXITJu1UhpwagZjwb7z/pqJfDO&#10;kH9cmjZbxHlul1rvGqulfF5vxTuwiPf4F4Yf/IQOVWLq3JV0YJOE9Ej8vcnL87cMWCch2+33wKuS&#10;/6evvgFQSwMEFAAAAAgAh07iQDPJCfUvAgAAXwQAAA4AAABkcnMvZTJvRG9jLnhtbK1UXW/bIBR9&#10;n7T/gHhfnI/GXaw41ZSs20O3RWr3AwhgGw24CEjs/PtdcNqunSb1YXlwwJx7zrkfeH0zGE1O0gcF&#10;tqazyZQSaTkIZdua/ny4/fCRkhCZFUyDlTU9y0BvNu/frXtXyTl0oIX0BElsqHpX0y5GVxVF4J00&#10;LEzASYuHDXjDIm59WwjPemQ3uphPp2XRgxfOA5ch4NvdeEgvjP4thNA0issd8KORNo6sXmoWMaXQ&#10;KRfoJrttGsnjj6YJMhJdU8w05ieK4PqQnsVmzarWM9cpfrHA3mLhVU6GKYuiT1Q7Fhk5evUXlVHc&#10;Q4AmTjiYYkwkVwSzmE1f1ea+Y07mXLDUwT0VPfw/Wv79tPdEiZqW2HfLDHb80zFClibzVZkq1LtQ&#10;IXBr9z7lyAd77+6A/wrEwrZjtpUZ/nB2GD0baxridrCZ+GpJ8X+4nBQvyNImOHRw6L+BwGiG2rmQ&#10;Q+MNabRyX1NgksViEWQpr1eJ8VzTxey6XE2Xo54cIuF4vFosrpbYXY6AcpEPC1YltsThfIhfJBiS&#10;FjUN0TPVdnEL1uKogB+V2OkuRMwbAx8DUrCFW6V1nhhtSY9ayzk64QxvQYPTl10G0EokXIoIvj1s&#10;tScnlsYv/5Jb5H0BSyI7FroRJ3A15uThaEXW6yQTn60gMZfY4sWkyYCRghIt8R6nVUZGpvQzMnqF&#10;7dH/QKMPbdHOYxfGTh9AnPc+2Uzvce6y4csdSYP95z6jnr8L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ziKm0wAAAAUBAAAPAAAAAAAAAAEAIAAAACIAAABkcnMvZG93bnJldi54bWxQSwECFAAU&#10;AAAACACHTuJAM8kJ9S8CAABfBAAADgAAAAAAAAABACAAAAAiAQAAZHJzL2Uyb0RvYy54bWxQSwUG&#10;AAAAAAYABgBZAQAAwwUAAAAA&#10;">
                        <v:fill on="f" focussize="0,0"/>
                        <v:stroke color="#000000" joinstyle="round" dashstyle="dash" endarrow="block"/>
                        <v:imagedata o:title=""/>
                        <o:lock v:ext="edit" aspectratio="f"/>
                      </v:shape>
                      <v:shape id="AutoShape 297" o:spid="_x0000_s1026" o:spt="32" type="#_x0000_t32" style="position:absolute;left:114300;top:2433955;flip:x;height:635;width:887095;" filled="f" stroked="t" coordsize="21600,21600" o:gfxdata="UEsDBAoAAAAAAIdO4kAAAAAAAAAAAAAAAAAEAAAAZHJzL1BLAwQUAAAACACHTuJAcs4iptMAAAAF&#10;AQAADwAAAGRycy9kb3ducmV2LnhtbE2PwW6DMBBE75XyD9ZG6q2xU6mEUEwOkXLIscAHGLzBqHiN&#10;bCek+fq6vbSXlUYzmnlbHu52Yjf0YXQkYbsRwJB6p0caJLTN6SUHFqIirSZHKOELAxyq1VOpCu0W&#10;+sBbHQeWSigUSoKJcS44D71Bq8LGzUjJuzhvVUzSD1x7taRyO/FXITJu1UhpwagZjwb7z/pqJfDO&#10;kH9cmjZbxHlul1rvGqulfF5vxTuwiPf4F4Yf/IQOVWLq3JV0YJOE9Ej8vcnL87cMWCch2+33wKuS&#10;/6evvgFQSwMEFAAAAAgAh07iQIYJ3UwkAgAARgQAAA4AAABkcnMvZTJvRG9jLnhtbK1TwW4aMRC9&#10;V+o/WL6XXSAQWLFEFTTtIU2Rkn6Asb27Vm2PZRsW/r5jLwppqko5lMPKZt68mfdmvLo7GU2O0gcF&#10;tqbjUUmJtByEsm1Nfz7ff1pQEiKzgmmwsqZnGejd+uOHVe8qOYEOtJCeIIkNVe9q2sXoqqIIvJOG&#10;hRE4aTHYgDcs4tW3hfCsR3aji0lZzosevHAeuAwB/90OQXph9O8hhKZRXG6BH4y0cWD1UrOIkkKn&#10;XKDr3G3TSB5/NE2QkeiaotKYv1gEz/v0LdYrVrWeuU7xSwvsPS280WSYslj0hWrLIiMHr/6iMop7&#10;CNDEEQdTDEKyI6hiXL7x5qljTmYtaHVwL6aH/0fLH487T5So6XxJiWUGJ/75ECGXJpPlbXKod6FC&#10;4MbufNLIT/bJPQD/FYiFTcdsKzP8+ewwe5wyij9S0iU4rLPvv4NADMMK2a5T4w1ptHLfUmIiR0vI&#10;CS/jm2mJQzrXdHIznS5ns2FU8hQJx/hicVsuZ5RwBMynOViwKtElEudD/CrBkHSoaYieqbaLG7AW&#10;NwL8UIodH0JMzV4TUrKFe6V1XgxtSV/T5WySKjFc9gaXLLcZQCuRcCkj+Ha/0Z4cWdqy/MsmYOQ1&#10;LDWzZaEbcAJPgyYPBytyvU4y8cUKErOTFt8fTQ0YKSjREp9rOmVkZEpfkdErnIL+Bxr1aXuZSRrD&#10;MNA9iPPOJ/lpPLhe2YjLU0j7+/qeUdfn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s4iptMA&#10;AAAFAQAADwAAAAAAAAABACAAAAAiAAAAZHJzL2Rvd25yZXYueG1sUEsBAhQAFAAAAAgAh07iQIYJ&#10;3UwkAgAARgQAAA4AAAAAAAAAAQAgAAAAIgEAAGRycy9lMm9Eb2MueG1sUEsFBgAAAAAGAAYAWQEA&#10;ALgFAAAAAA==&#10;">
                        <v:fill on="f" focussize="0,0"/>
                        <v:stroke color="#000000" joinstyle="round" dashstyle="dash" endarrow="block"/>
                        <v:imagedata o:title=""/>
                        <o:lock v:ext="edit" aspectratio="f"/>
                      </v:shape>
                      <v:shape id="AutoShape 298" o:spid="_x0000_s1026" o:spt="32" type="#_x0000_t32" style="position:absolute;left:114300;top:1680845;flip:x;height:635;width:887095;" filled="f" stroked="t" coordsize="21600,21600" o:gfxdata="UEsDBAoAAAAAAIdO4kAAAAAAAAAAAAAAAAAEAAAAZHJzL1BLAwQUAAAACACHTuJAcs4iptMAAAAF&#10;AQAADwAAAGRycy9kb3ducmV2LnhtbE2PwW6DMBBE75XyD9ZG6q2xU6mEUEwOkXLIscAHGLzBqHiN&#10;bCek+fq6vbSXlUYzmnlbHu52Yjf0YXQkYbsRwJB6p0caJLTN6SUHFqIirSZHKOELAxyq1VOpCu0W&#10;+sBbHQeWSigUSoKJcS44D71Bq8LGzUjJuzhvVUzSD1x7taRyO/FXITJu1UhpwagZjwb7z/pqJfDO&#10;kH9cmjZbxHlul1rvGqulfF5vxTuwiPf4F4Yf/IQOVWLq3JV0YJOE9Ej8vcnL87cMWCch2+33wKuS&#10;/6evvgFQSwMEFAAAAAgAh07iQJbnGbUjAgAARgQAAA4AAABkcnMvZTJvRG9jLnhtbK1TwW7bMAy9&#10;D9g/CLovdtKmdYw4xZCs26HrArT7AEWSbWGSKEhKnPz9KDloug4DelgOhhQ+PvI9Usu7o9HkIH1Q&#10;YBs6nZSUSMtBKNs19Ofz/aeKkhCZFUyDlQ09yUDvVh8/LAdXyxn0oIX0BElsqAfX0D5GVxdF4L00&#10;LEzASYvBFrxhEa++K4RnA7IbXczK8qYYwAvngcsQ8N/NGKRnRv8eQmhbxeUG+N5IG0dWLzWLKCn0&#10;ygW6yt22reTxR9sGGYluKCqN+YtF8LxL32K1ZHXnmesVP7fA3tPCG02GKYtFX6g2LDKy9+ovKqO4&#10;hwBtnHAwxSgkO4IqpuUbb5565mTWglYH92J6+H+0/PGw9USJht6iJZYZnPjnfYRcmswWVXJocKFG&#10;4NpufdLIj/bJPQD/FYiFdc9sJzP8+eQwe5oyij9S0iU4rLMbvoNADMMK2a5j6w1ptXLfUmIiR0vI&#10;ES/T66sSOzrh8aYqq+v5OCp5jIRjvKpuy8WcEo6Am6scLFid6BKJ8yF+lWBIOjQ0RM9U18c1WIsb&#10;AX4sxQ4PIaZmLwkp2cK90jovhrZkaOhiPkuVGC57i0uW2wyglUi4lBF8t1trTw4sbVn+ZRMw8hqW&#10;mtmw0I84gadRk4e9FbleL5n4YgWJ2UmL74+mBowUlGiJzzWdMjIypS/I6BVOQf8Djfq0Pc8kjWEc&#10;6A7EaeuT/DQeXK9sxPkppP19fc+oy/N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ziKm0wAA&#10;AAUBAAAPAAAAAAAAAAEAIAAAACIAAABkcnMvZG93bnJldi54bWxQSwECFAAUAAAACACHTuJAlucZ&#10;tSMCAABGBAAADgAAAAAAAAABACAAAAAiAQAAZHJzL2Uyb0RvYy54bWxQSwUGAAAAAAYABgBZAQAA&#10;twUAAAAA&#10;">
                        <v:fill on="f" focussize="0,0"/>
                        <v:stroke color="#000000" joinstyle="round" dashstyle="dash" endarrow="block"/>
                        <v:imagedata o:title=""/>
                        <o:lock v:ext="edit" aspectratio="f"/>
                      </v:shape>
                      <v:shape id="Text Box 299" o:spid="_x0000_s1026" o:spt="202" type="#_x0000_t202" style="position:absolute;left:114300;top:2955290;height:256540;width:923925;"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Ax7amSEgIAACEEAAAOAAAAZHJzL2Uyb0RvYy54bWytU8tu2zAQ&#10;vBfoPxC817IUK6kEy0EaI0WB9AEk/QCaoiyiEpdd0pbcr++SUlI3veTQi0ByV7Mzw+H6euw7dlTo&#10;NJiKp4slZ8pIqLXZV/z7492795w5L0wtOjCq4ifl+PXm7Zv1YEuVQQtdrZARiHHlYCveem/LJHGy&#10;Vb1wC7DKULEB7IWnLe6TGsVA6H2XZMvlZTIA1hZBKufodDsV+YyIrwGEptFSbUEeemX8hIqqE54k&#10;uVZbxzeRbdMo6b82jVOedRUnpT5+aQitd+GbbNai3KOwrZYzBfEaCi809UIbGvoMtRVesAPqf6B6&#10;LREcNH4hoU8mIdERUpEuX3jz0Aqrohay2tln093/g5Vfjt+Q6briVylnRvR0449q9OwDjCwrimDQ&#10;YF1JfQ+WOv1IBYpNFOvsPcgfjhm4bYXZqxtEGFolaiKYhj+Ts18nHBdAdsNnqGmQOHiIQGODfXCP&#10;/GABPV1dLOmGThXPijzPivmeAi9J9SK7KLKcMxka8st8FeuJKJ9wLDr/UUHPwqLiSDGIc8Tx3vnA&#10;S5RPLWGsgTvddTEKnfnrgBrDSdQRqE8i/LgbZ192UJ9IEcKULHpXtGgBf3E2UKoq7n4eBCrOuk+G&#10;XCnSFZFlPm5W+VVGGzyv7M4rwkiCqrjnbFre+im6B4t639Kk6R4M3JCTjY7SguUTq5k3JScqnlMe&#10;onm+j11/Xvb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JE35jUAAAABQEAAA8AAAAAAAAAAQAg&#10;AAAAIgAAAGRycy9kb3ducmV2LnhtbFBLAQIUABQAAAAIAIdO4kAx7amSEgIAACEEAAAOAAAAAAAA&#10;AAEAIAAAACMBAABkcnMvZTJvRG9jLnhtbFBLBQYAAAAABgAGAFkBAACnBQAAAAA=&#10;">
                        <v:fill on="f" focussize="0,0"/>
                        <v:stroke on="f"/>
                        <v:imagedata o:title=""/>
                        <o:lock v:ext="edit" aspectratio="f"/>
                        <v:textbox>
                          <w:txbxContent>
                            <w:p>
                              <w:pPr>
                                <w:contextualSpacing/>
                                <w:jc w:val="center"/>
                                <w:rPr>
                                  <w:sz w:val="18"/>
                                  <w:szCs w:val="18"/>
                                </w:rPr>
                              </w:pPr>
                              <w:r>
                                <w:rPr>
                                  <w:rFonts w:hint="eastAsia"/>
                                  <w:sz w:val="18"/>
                                  <w:szCs w:val="18"/>
                                </w:rPr>
                                <w:t>无组织逸散0.5</w:t>
                              </w:r>
                            </w:p>
                          </w:txbxContent>
                        </v:textbox>
                      </v:shape>
                      <v:shape id="Text Box 300" o:spid="_x0000_s1026" o:spt="202" type="#_x0000_t202" style="position:absolute;left:48895;top:1433830;height:256540;width:1029970;"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BvBSO3FAIAACEEAAAOAAAAZHJzL2Uyb0RvYy54bWytU01v2zAM&#10;vQ/YfxB0X+w4SZMYcYquQYcB3QfQ7gfIshwLs0WNUmJnv36UnLZZd+lhF4MS6cf3HqnN9dC17KjQ&#10;aTAFn05SzpSRUGmzL/iPx7sPK86cF6YSLRhV8JNy/Hr7/t2mt7nKoIG2UsgIxLi8twVvvLd5kjjZ&#10;qE64CVhlKFkDdsLTEfdJhaIn9K5NsjS9SnrAyiJI5Rzd7sYkPyPiWwChrrVUO5CHThk/oqJqhSdJ&#10;rtHW8W1kW9dK+m917ZRnbcFJqY9fakJxGb7JdiPyPQrbaHmmIN5C4ZWmTmhDTZ+hdsILdkD9D1Sn&#10;JYKD2k8kdMkoJDpCKqbpK28eGmFV1EJWO/tsuvt/sPLr8TsyXRV8mXFmREcTf1SDZx9hYLM0GtRb&#10;l1Pdg6VKP1CC1iaKdfYe5E/HDNw2wuzVDSL0jRIVEZwGa5OLX8NIXO4CSNl/gYoaiYOHCDTU2AX3&#10;yA9G6PPVar3g7EQo89lsNTuPKdCSoXmarddLmqCkimxxtZjHgkTkTzgWnf+koGMhKDjSGsQ+4njv&#10;fOAl8qeS0NbAnW7buAqt+euCCsNN1BGojyL8UA5UHfSUUJ1IEcK4WfSuKGgAf3PW01YV3P06CFSc&#10;tZ8NubKezoks8/EwXywzOuBlprzMCCMJquCeszG89ePqHizqfUOdxjkYuCEnax2lvbA686bNiYrP&#10;Wx5W8/Icq15e9v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TfmNQAAAAFAQAADwAAAAAAAAAB&#10;ACAAAAAiAAAAZHJzL2Rvd25yZXYueG1sUEsBAhQAFAAAAAgAh07iQG8FI7cUAgAAIQQAAA4AAAAA&#10;AAAAAQAgAAAAIwEAAGRycy9lMm9Eb2MueG1sUEsFBgAAAAAGAAYAWQEAAKkFAAAAAA==&#10;">
                        <v:fill on="f" focussize="0,0"/>
                        <v:stroke on="f"/>
                        <v:imagedata o:title=""/>
                        <o:lock v:ext="edit" aspectratio="f"/>
                        <v:textbox>
                          <w:txbxContent>
                            <w:p>
                              <w:pPr>
                                <w:contextualSpacing/>
                                <w:jc w:val="center"/>
                                <w:rPr>
                                  <w:sz w:val="18"/>
                                  <w:szCs w:val="18"/>
                                </w:rPr>
                              </w:pPr>
                              <w:r>
                                <w:rPr>
                                  <w:rFonts w:hint="eastAsia"/>
                                  <w:sz w:val="18"/>
                                  <w:szCs w:val="18"/>
                                </w:rPr>
                                <w:t>无组织逸散0.125</w:t>
                              </w:r>
                            </w:p>
                          </w:txbxContent>
                        </v:textbox>
                      </v:shape>
                      <v:shape id="Text Box 301" o:spid="_x0000_s1026" o:spt="202" type="#_x0000_t202" style="position:absolute;left:19050;top:2203450;height:256540;width:1103630;" filled="f" stroked="f" coordsize="21600,21600" o:gfxdata="UEsDBAoAAAAAAIdO4kAAAAAAAAAAAAAAAAAEAAAAZHJzL1BLAwQUAAAACACHTuJAskTfmNQAAAAF&#10;AQAADwAAAGRycy9kb3ducmV2LnhtbE2PwU7DMBBE70j9B2uRuFG7iKZJmk0PRVxBtAWpNzfeJhHx&#10;OordJvw9hgtcVhrNaOZtsZlsJ640+NYxwmKuQBBXzrRcIxz2z/cpCB80G905JoQv8rApZzeFzo0b&#10;+Y2uu1CLWMI+1whNCH0upa8astrPXU8cvbMbrA5RDrU0gx5jue3kg1KJtLrluNDonrYNVZ+7i0V4&#10;fzkfPx7Va/1kl/3oJiXZZhLx7nah1iACTeEvDD/4ER3KyHRyFzZedAjxkfB7o5emywTECSFZZRnI&#10;spD/6ctvUEsDBBQAAAAIAIdO4kDQGCKdEAIAACEEAAAOAAAAZHJzL2Uyb0RvYy54bWytU8tu2zAQ&#10;vBfoPxC815KfaQTLQRojRYH0AST9AJqiLKIil11Sltyv75JyEie95NALseQuZ2eGy/XVYFp2UOg1&#10;2JJPJzlnykqotN2X/OfD7YePnPkgbCVasKrkR+X51eb9u3XvCjWDBtpKISMQ64velbwJwRVZ5mWj&#10;jPATcMpSsgY0ItAW91mFoid002azPF9lPWDlEKTynk63Y5KfEPEtgFDXWqotyM4oG0ZUVK0IJMk3&#10;2nm+SWzrWsnwva69CqwtOSkNaaUmFO/imm3WotijcI2WJwriLRReaTJCW2r6BLUVQbAO9T9QRksE&#10;D3WYSDDZKCQ5Qiqm+Stv7hvhVNJCVnv3ZLr/f7Dy2+EHMl2V/GLOmRWGXvxBDYF9goHN82k0qHe+&#10;oLp7R5VhoASNTRLr3R3IX55ZuGmE3atrROgbJSoimG5mZ1dHHB9Bdv1XqKiR6AIkoKFGE90jP1hE&#10;v8yX9EDHks9m+XxBcXqmSEvG9DSfr+ZUIGPFcrVcpIJMFI84Dn34rMCwGJQcaQxSH3G484GwqPSx&#10;JLa1cKvbNvVo7YsDKownSUekPooIw244+bKD6kiKEMbJon9FQQP4h7Oepqrk/ncnUHHWfrHkyuV0&#10;QWRZSJvF8mJGGzzP7M4zwkqCKnngbAxvwji6nUO9b6jT+A4WrsnJWidp0fKR1Yk3TU5SfJryOJrn&#10;+1T1/LM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RN+Y1AAAAAUBAAAPAAAAAAAAAAEAIAAA&#10;ACIAAABkcnMvZG93bnJldi54bWxQSwECFAAUAAAACACHTuJA0BginRACAAAhBAAADgAAAAAAAAAB&#10;ACAAAAAjAQAAZHJzL2Uyb0RvYy54bWxQSwUGAAAAAAYABgBZAQAApQUAAAAA&#10;">
                        <v:fill on="f" focussize="0,0"/>
                        <v:stroke on="f"/>
                        <v:imagedata o:title=""/>
                        <o:lock v:ext="edit" aspectratio="f"/>
                        <v:textbox>
                          <w:txbxContent>
                            <w:p>
                              <w:pPr>
                                <w:contextualSpacing/>
                                <w:jc w:val="center"/>
                                <w:rPr>
                                  <w:sz w:val="18"/>
                                  <w:szCs w:val="18"/>
                                </w:rPr>
                              </w:pPr>
                              <w:r>
                                <w:rPr>
                                  <w:rFonts w:hint="eastAsia"/>
                                  <w:sz w:val="18"/>
                                  <w:szCs w:val="18"/>
                                </w:rPr>
                                <w:t>无组织逸散0.025</w:t>
                              </w:r>
                            </w:p>
                          </w:txbxContent>
                        </v:textbox>
                      </v:shape>
                      <w10:wrap type="none"/>
                      <w10:anchorlock/>
                    </v:group>
                  </w:pict>
                </mc:Fallback>
              </mc:AlternateContent>
            </w:r>
          </w:p>
          <w:p>
            <w:pPr>
              <w:adjustRightInd w:val="0"/>
              <w:spacing w:line="360" w:lineRule="auto"/>
              <w:ind w:firstLine="422" w:firstLineChars="200"/>
              <w:contextualSpacing/>
              <w:jc w:val="center"/>
              <w:rPr>
                <w:b/>
                <w:color w:val="000000"/>
                <w:szCs w:val="21"/>
              </w:rPr>
            </w:pPr>
            <w:r>
              <w:rPr>
                <w:rFonts w:hint="eastAsia"/>
                <w:b/>
                <w:color w:val="000000"/>
                <w:szCs w:val="21"/>
              </w:rPr>
              <w:t>图5  物料平衡图（单位：t/a）</w:t>
            </w:r>
          </w:p>
          <w:p>
            <w:pPr>
              <w:adjustRightInd w:val="0"/>
              <w:spacing w:line="360" w:lineRule="auto"/>
              <w:ind w:firstLine="480" w:firstLineChars="200"/>
              <w:contextualSpacing/>
              <w:rPr>
                <w:color w:val="000000"/>
                <w:sz w:val="24"/>
              </w:rPr>
            </w:pPr>
            <w:r>
              <w:rPr>
                <w:color w:val="000000"/>
                <w:sz w:val="24"/>
              </w:rPr>
              <w:t>2</w:t>
            </w:r>
            <w:r>
              <w:rPr>
                <w:rFonts w:hAnsi="宋体"/>
                <w:color w:val="000000"/>
                <w:sz w:val="24"/>
              </w:rPr>
              <w:t>、水污染源分析</w:t>
            </w:r>
          </w:p>
          <w:p>
            <w:pPr>
              <w:adjustRightInd w:val="0"/>
              <w:spacing w:line="360" w:lineRule="auto"/>
              <w:ind w:firstLine="480" w:firstLineChars="200"/>
              <w:contextualSpacing/>
              <w:rPr>
                <w:color w:val="000000"/>
                <w:sz w:val="24"/>
              </w:rPr>
            </w:pPr>
            <w:r>
              <w:rPr>
                <w:rFonts w:hint="eastAsia"/>
                <w:color w:val="000000"/>
                <w:sz w:val="24"/>
              </w:rPr>
              <w:t>本项目废水主要是石膏矿冲洗废水、脱硫除尘废水、生活废水、地面冲洗废水和初期雨水。</w:t>
            </w:r>
          </w:p>
          <w:p>
            <w:pPr>
              <w:spacing w:line="360" w:lineRule="auto"/>
              <w:ind w:firstLine="480" w:firstLineChars="200"/>
              <w:contextualSpacing/>
              <w:rPr>
                <w:rFonts w:eastAsiaTheme="minorEastAsia"/>
                <w:sz w:val="24"/>
                <w:u w:val="single"/>
              </w:rPr>
            </w:pPr>
            <w:r>
              <w:rPr>
                <w:rFonts w:eastAsiaTheme="minorEastAsia"/>
                <w:sz w:val="24"/>
                <w:u w:val="single"/>
              </w:rPr>
              <w:t>（1）</w:t>
            </w:r>
            <w:r>
              <w:rPr>
                <w:rFonts w:hint="eastAsia" w:eastAsiaTheme="minorEastAsia"/>
                <w:sz w:val="24"/>
                <w:u w:val="single"/>
              </w:rPr>
              <w:t>冲洗</w:t>
            </w:r>
            <w:r>
              <w:rPr>
                <w:rFonts w:eastAsiaTheme="minorEastAsia"/>
                <w:sz w:val="24"/>
                <w:u w:val="single"/>
              </w:rPr>
              <w:t>废水</w:t>
            </w:r>
          </w:p>
          <w:p>
            <w:pPr>
              <w:adjustRightInd w:val="0"/>
              <w:spacing w:line="360" w:lineRule="auto"/>
              <w:ind w:firstLine="480" w:firstLineChars="200"/>
              <w:contextualSpacing/>
              <w:rPr>
                <w:rFonts w:eastAsiaTheme="minorEastAsia"/>
                <w:sz w:val="24"/>
                <w:u w:val="single"/>
              </w:rPr>
            </w:pPr>
            <w:r>
              <w:rPr>
                <w:rFonts w:hint="eastAsia" w:eastAsiaTheme="minorEastAsia"/>
                <w:sz w:val="24"/>
                <w:u w:val="single"/>
              </w:rPr>
              <w:t>本项目石膏矿通过输送皮带进入破碎工序以及破碎时，采用喷水的方式对石膏矿进行冲洗，同时可降低粉尘产生。冲洗废水形成了含有大量悬浮物的泥浆水。类比同类型项目，则本项目日均冲洗用水为20m</w:t>
            </w:r>
            <w:r>
              <w:rPr>
                <w:rFonts w:hint="eastAsia" w:eastAsiaTheme="minorEastAsia"/>
                <w:sz w:val="24"/>
                <w:u w:val="single"/>
                <w:vertAlign w:val="superscript"/>
              </w:rPr>
              <w:t>3</w:t>
            </w:r>
            <w:r>
              <w:rPr>
                <w:rFonts w:hint="eastAsia" w:eastAsiaTheme="minorEastAsia"/>
                <w:sz w:val="24"/>
                <w:u w:val="single"/>
              </w:rPr>
              <w:t>/d（5600m</w:t>
            </w:r>
            <w:r>
              <w:rPr>
                <w:rFonts w:hint="eastAsia" w:eastAsiaTheme="minorEastAsia"/>
                <w:sz w:val="24"/>
                <w:u w:val="single"/>
                <w:vertAlign w:val="superscript"/>
              </w:rPr>
              <w:t>3</w:t>
            </w:r>
            <w:r>
              <w:rPr>
                <w:rFonts w:hint="eastAsia" w:eastAsiaTheme="minorEastAsia"/>
                <w:sz w:val="24"/>
                <w:u w:val="single"/>
              </w:rPr>
              <w:t>/a）。冲洗水中主要含油悬浮物，</w:t>
            </w:r>
            <w:r>
              <w:rPr>
                <w:color w:val="000000"/>
                <w:sz w:val="24"/>
                <w:u w:val="single"/>
              </w:rPr>
              <w:t>浓度约</w:t>
            </w:r>
            <w:r>
              <w:rPr>
                <w:rFonts w:hint="eastAsia"/>
                <w:color w:val="000000"/>
                <w:sz w:val="24"/>
                <w:u w:val="single"/>
              </w:rPr>
              <w:t>10000mg/L，</w:t>
            </w:r>
            <w:r>
              <w:rPr>
                <w:color w:val="000000"/>
                <w:sz w:val="24"/>
                <w:u w:val="single"/>
              </w:rPr>
              <w:t>沉淀效率取</w:t>
            </w:r>
            <w:r>
              <w:rPr>
                <w:rFonts w:hint="eastAsia"/>
                <w:color w:val="000000"/>
                <w:sz w:val="24"/>
                <w:u w:val="single"/>
              </w:rPr>
              <w:t>95</w:t>
            </w:r>
            <w:r>
              <w:rPr>
                <w:color w:val="000000"/>
                <w:sz w:val="24"/>
                <w:u w:val="single"/>
              </w:rPr>
              <w:t>%</w:t>
            </w:r>
            <w:r>
              <w:rPr>
                <w:rFonts w:hint="eastAsia"/>
                <w:color w:val="000000"/>
                <w:sz w:val="24"/>
                <w:u w:val="single"/>
              </w:rPr>
              <w:t>，</w:t>
            </w:r>
            <w:r>
              <w:rPr>
                <w:color w:val="000000"/>
                <w:sz w:val="24"/>
                <w:u w:val="single"/>
              </w:rPr>
              <w:t>则</w:t>
            </w:r>
            <w:r>
              <w:rPr>
                <w:rFonts w:hint="eastAsia"/>
                <w:color w:val="000000"/>
                <w:sz w:val="24"/>
                <w:u w:val="single"/>
              </w:rPr>
              <w:t>冲洗用水</w:t>
            </w:r>
            <w:r>
              <w:rPr>
                <w:color w:val="000000"/>
                <w:sz w:val="24"/>
                <w:u w:val="single"/>
              </w:rPr>
              <w:t>中</w:t>
            </w:r>
            <w:r>
              <w:rPr>
                <w:rFonts w:hint="eastAsia"/>
                <w:color w:val="000000"/>
                <w:sz w:val="24"/>
                <w:u w:val="single"/>
              </w:rPr>
              <w:t>SS产生量</w:t>
            </w:r>
            <w:r>
              <w:rPr>
                <w:color w:val="000000"/>
                <w:sz w:val="24"/>
                <w:u w:val="single"/>
              </w:rPr>
              <w:t>为</w:t>
            </w:r>
            <w:r>
              <w:rPr>
                <w:rFonts w:hint="eastAsia"/>
                <w:color w:val="000000"/>
                <w:sz w:val="24"/>
                <w:u w:val="single"/>
              </w:rPr>
              <w:t>53.2t/a。该部分废水经沉淀后可回用于石膏矿冲洗，水分</w:t>
            </w:r>
            <w:r>
              <w:rPr>
                <w:color w:val="000000"/>
                <w:sz w:val="24"/>
                <w:u w:val="single"/>
              </w:rPr>
              <w:t>损失按</w:t>
            </w:r>
            <w:r>
              <w:rPr>
                <w:rFonts w:hint="eastAsia"/>
                <w:color w:val="000000"/>
                <w:sz w:val="24"/>
                <w:u w:val="single"/>
              </w:rPr>
              <w:t>20</w:t>
            </w:r>
            <w:r>
              <w:rPr>
                <w:color w:val="000000"/>
                <w:sz w:val="24"/>
                <w:u w:val="single"/>
              </w:rPr>
              <w:t>%计</w:t>
            </w:r>
            <w:r>
              <w:rPr>
                <w:rFonts w:hint="eastAsia"/>
                <w:color w:val="000000"/>
                <w:sz w:val="24"/>
                <w:u w:val="single"/>
              </w:rPr>
              <w:t>，</w:t>
            </w:r>
            <w:r>
              <w:rPr>
                <w:color w:val="000000"/>
                <w:sz w:val="24"/>
                <w:u w:val="single"/>
              </w:rPr>
              <w:t>则需定期补充</w:t>
            </w:r>
            <w:r>
              <w:rPr>
                <w:rFonts w:hint="eastAsia"/>
                <w:color w:val="000000"/>
                <w:sz w:val="24"/>
                <w:u w:val="single"/>
              </w:rPr>
              <w:t>洁净</w:t>
            </w:r>
            <w:r>
              <w:rPr>
                <w:color w:val="000000"/>
                <w:sz w:val="24"/>
                <w:u w:val="single"/>
              </w:rPr>
              <w:t>水</w:t>
            </w:r>
            <w:r>
              <w:rPr>
                <w:rFonts w:hint="eastAsia"/>
                <w:color w:val="000000"/>
                <w:sz w:val="24"/>
                <w:u w:val="single"/>
              </w:rPr>
              <w:t>0.26m</w:t>
            </w:r>
            <w:r>
              <w:rPr>
                <w:rFonts w:hint="eastAsia"/>
                <w:color w:val="000000"/>
                <w:sz w:val="24"/>
                <w:u w:val="single"/>
                <w:vertAlign w:val="superscript"/>
              </w:rPr>
              <w:t>3</w:t>
            </w:r>
            <w:r>
              <w:rPr>
                <w:rFonts w:hint="eastAsia"/>
                <w:color w:val="000000"/>
                <w:sz w:val="24"/>
                <w:u w:val="single"/>
              </w:rPr>
              <w:t>/</w:t>
            </w:r>
            <w:r>
              <w:rPr>
                <w:color w:val="000000"/>
                <w:sz w:val="24"/>
                <w:u w:val="single"/>
              </w:rPr>
              <w:t>d</w:t>
            </w:r>
            <w:r>
              <w:rPr>
                <w:rFonts w:hint="eastAsia"/>
                <w:color w:val="000000"/>
                <w:sz w:val="24"/>
                <w:u w:val="single"/>
              </w:rPr>
              <w:t>（73.25m</w:t>
            </w:r>
            <w:r>
              <w:rPr>
                <w:rFonts w:hint="eastAsia"/>
                <w:color w:val="000000"/>
                <w:sz w:val="24"/>
                <w:u w:val="single"/>
                <w:vertAlign w:val="superscript"/>
              </w:rPr>
              <w:t>3</w:t>
            </w:r>
            <w:r>
              <w:rPr>
                <w:rFonts w:hint="eastAsia"/>
                <w:color w:val="000000"/>
                <w:sz w:val="24"/>
                <w:u w:val="single"/>
              </w:rPr>
              <w:t>/a）。</w:t>
            </w:r>
          </w:p>
          <w:p>
            <w:pPr>
              <w:adjustRightInd w:val="0"/>
              <w:spacing w:line="360" w:lineRule="auto"/>
              <w:ind w:firstLine="360" w:firstLineChars="150"/>
              <w:contextualSpacing/>
              <w:rPr>
                <w:rFonts w:hAnsi="宋体"/>
                <w:color w:val="000000"/>
                <w:sz w:val="24"/>
                <w:u w:val="single"/>
              </w:rPr>
            </w:pPr>
            <w:r>
              <w:rPr>
                <w:rFonts w:hint="eastAsia" w:hAnsi="宋体"/>
                <w:color w:val="000000"/>
                <w:sz w:val="24"/>
                <w:u w:val="single"/>
              </w:rPr>
              <w:t>（2）脱硫</w:t>
            </w:r>
            <w:r>
              <w:rPr>
                <w:rFonts w:hAnsi="宋体"/>
                <w:color w:val="000000"/>
                <w:sz w:val="24"/>
                <w:u w:val="single"/>
              </w:rPr>
              <w:t>除尘废水</w:t>
            </w:r>
          </w:p>
          <w:p>
            <w:pPr>
              <w:adjustRightInd w:val="0"/>
              <w:spacing w:line="360" w:lineRule="auto"/>
              <w:ind w:firstLine="480" w:firstLineChars="200"/>
              <w:contextualSpacing/>
              <w:rPr>
                <w:rFonts w:hAnsi="宋体"/>
                <w:color w:val="000000"/>
                <w:sz w:val="24"/>
                <w:u w:val="single"/>
              </w:rPr>
            </w:pPr>
            <w:r>
              <w:rPr>
                <w:rFonts w:hint="eastAsia" w:hAnsi="宋体"/>
                <w:color w:val="000000"/>
                <w:sz w:val="24"/>
                <w:u w:val="single"/>
              </w:rPr>
              <w:t>本项目的旋转式炒锅</w:t>
            </w:r>
            <w:r>
              <w:rPr>
                <w:rFonts w:hAnsi="宋体"/>
                <w:color w:val="000000"/>
                <w:sz w:val="24"/>
                <w:u w:val="single"/>
              </w:rPr>
              <w:t>烟气</w:t>
            </w:r>
            <w:r>
              <w:rPr>
                <w:rFonts w:hint="eastAsia" w:hAnsi="宋体"/>
                <w:color w:val="000000"/>
                <w:sz w:val="24"/>
                <w:u w:val="single"/>
              </w:rPr>
              <w:t>采用旋风除尘器</w:t>
            </w:r>
            <w:r>
              <w:rPr>
                <w:rFonts w:hAnsi="宋体"/>
                <w:color w:val="000000"/>
                <w:sz w:val="24"/>
                <w:u w:val="single"/>
              </w:rPr>
              <w:t>+</w:t>
            </w:r>
            <w:r>
              <w:rPr>
                <w:rFonts w:hint="eastAsia"/>
                <w:sz w:val="24"/>
                <w:u w:val="single"/>
              </w:rPr>
              <w:t>脱硫塔</w:t>
            </w:r>
            <w:r>
              <w:rPr>
                <w:rFonts w:hint="eastAsia" w:hAnsi="宋体"/>
                <w:color w:val="000000"/>
                <w:sz w:val="24"/>
                <w:u w:val="single"/>
              </w:rPr>
              <w:t>处理，该烟气净化设施在运行过程中产生废水，一般情况下，脱硫塔液气比为0.4-2.0L/m</w:t>
            </w:r>
            <w:r>
              <w:rPr>
                <w:rFonts w:hint="eastAsia" w:hAnsi="宋体"/>
                <w:color w:val="000000"/>
                <w:sz w:val="24"/>
                <w:u w:val="single"/>
                <w:vertAlign w:val="superscript"/>
              </w:rPr>
              <w:t>3</w:t>
            </w:r>
            <w:r>
              <w:rPr>
                <w:rFonts w:hint="eastAsia" w:hAnsi="宋体"/>
                <w:color w:val="000000"/>
                <w:sz w:val="24"/>
                <w:u w:val="single"/>
              </w:rPr>
              <w:t>，本项目液气比取平均值，按1.2L/m</w:t>
            </w:r>
            <w:r>
              <w:rPr>
                <w:rFonts w:hint="eastAsia" w:hAnsi="宋体"/>
                <w:color w:val="000000"/>
                <w:sz w:val="24"/>
                <w:u w:val="single"/>
                <w:vertAlign w:val="superscript"/>
              </w:rPr>
              <w:t>3</w:t>
            </w:r>
            <w:r>
              <w:rPr>
                <w:rFonts w:hAnsi="宋体"/>
                <w:color w:val="000000"/>
                <w:sz w:val="24"/>
                <w:u w:val="single"/>
              </w:rPr>
              <w:t>。</w:t>
            </w:r>
          </w:p>
          <w:p>
            <w:pPr>
              <w:adjustRightInd w:val="0"/>
              <w:spacing w:line="360" w:lineRule="auto"/>
              <w:ind w:firstLine="480" w:firstLineChars="200"/>
              <w:contextualSpacing/>
              <w:rPr>
                <w:color w:val="000000"/>
                <w:sz w:val="24"/>
                <w:u w:val="single"/>
              </w:rPr>
            </w:pPr>
            <w:r>
              <w:rPr>
                <w:rFonts w:hint="eastAsia"/>
                <w:color w:val="000000"/>
                <w:sz w:val="24"/>
                <w:u w:val="single"/>
              </w:rPr>
              <w:t>本</w:t>
            </w:r>
            <w:r>
              <w:rPr>
                <w:color w:val="000000"/>
                <w:sz w:val="24"/>
                <w:u w:val="single"/>
              </w:rPr>
              <w:t>项目旋转式炒锅</w:t>
            </w:r>
            <w:r>
              <w:rPr>
                <w:rFonts w:hint="eastAsia"/>
                <w:color w:val="000000"/>
                <w:sz w:val="24"/>
                <w:u w:val="single"/>
              </w:rPr>
              <w:t>烟气为16710000万m</w:t>
            </w:r>
            <w:r>
              <w:rPr>
                <w:rFonts w:hint="eastAsia"/>
                <w:color w:val="000000"/>
                <w:sz w:val="24"/>
                <w:u w:val="single"/>
                <w:vertAlign w:val="superscript"/>
              </w:rPr>
              <w:t>3</w:t>
            </w:r>
            <w:r>
              <w:rPr>
                <w:rFonts w:hint="eastAsia"/>
                <w:color w:val="000000"/>
                <w:sz w:val="24"/>
                <w:u w:val="single"/>
              </w:rPr>
              <w:t>/a，则</w:t>
            </w:r>
            <w:r>
              <w:rPr>
                <w:color w:val="000000"/>
                <w:sz w:val="24"/>
                <w:u w:val="single"/>
              </w:rPr>
              <w:t>废水排放量为</w:t>
            </w:r>
            <w:r>
              <w:rPr>
                <w:rFonts w:hint="eastAsia"/>
                <w:color w:val="000000"/>
                <w:sz w:val="24"/>
                <w:u w:val="single"/>
              </w:rPr>
              <w:t>71.6m</w:t>
            </w:r>
            <w:r>
              <w:rPr>
                <w:rFonts w:hint="eastAsia"/>
                <w:color w:val="000000"/>
                <w:sz w:val="24"/>
                <w:u w:val="single"/>
                <w:vertAlign w:val="superscript"/>
              </w:rPr>
              <w:t>3</w:t>
            </w:r>
            <w:r>
              <w:rPr>
                <w:rFonts w:hint="eastAsia"/>
                <w:color w:val="000000"/>
                <w:sz w:val="24"/>
                <w:u w:val="single"/>
              </w:rPr>
              <w:t>/a（20052m</w:t>
            </w:r>
            <w:r>
              <w:rPr>
                <w:rFonts w:hint="eastAsia"/>
                <w:color w:val="000000"/>
                <w:sz w:val="24"/>
                <w:u w:val="single"/>
                <w:vertAlign w:val="superscript"/>
              </w:rPr>
              <w:t>3</w:t>
            </w:r>
            <w:r>
              <w:rPr>
                <w:rFonts w:hint="eastAsia"/>
                <w:color w:val="000000"/>
                <w:sz w:val="24"/>
                <w:u w:val="single"/>
              </w:rPr>
              <w:t>/a），该部分</w:t>
            </w:r>
            <w:r>
              <w:rPr>
                <w:color w:val="000000"/>
                <w:sz w:val="24"/>
                <w:u w:val="single"/>
              </w:rPr>
              <w:t>废水可循环使用，</w:t>
            </w:r>
            <w:r>
              <w:rPr>
                <w:rFonts w:hint="eastAsia"/>
                <w:color w:val="000000"/>
                <w:sz w:val="24"/>
                <w:u w:val="single"/>
              </w:rPr>
              <w:t>水分</w:t>
            </w:r>
            <w:r>
              <w:rPr>
                <w:color w:val="000000"/>
                <w:sz w:val="24"/>
                <w:u w:val="single"/>
              </w:rPr>
              <w:t>损失按</w:t>
            </w:r>
            <w:r>
              <w:rPr>
                <w:rFonts w:hint="eastAsia"/>
                <w:color w:val="000000"/>
                <w:sz w:val="24"/>
                <w:u w:val="single"/>
              </w:rPr>
              <w:t>20</w:t>
            </w:r>
            <w:r>
              <w:rPr>
                <w:color w:val="000000"/>
                <w:sz w:val="24"/>
                <w:u w:val="single"/>
              </w:rPr>
              <w:t>%计，则需定期补充</w:t>
            </w:r>
            <w:r>
              <w:rPr>
                <w:rFonts w:hint="eastAsia"/>
                <w:color w:val="000000"/>
                <w:sz w:val="24"/>
                <w:u w:val="single"/>
              </w:rPr>
              <w:t>洁净</w:t>
            </w:r>
            <w:r>
              <w:rPr>
                <w:color w:val="000000"/>
                <w:sz w:val="24"/>
                <w:u w:val="single"/>
              </w:rPr>
              <w:t>水</w:t>
            </w:r>
            <w:r>
              <w:rPr>
                <w:rFonts w:hint="eastAsia"/>
                <w:color w:val="000000"/>
                <w:sz w:val="24"/>
                <w:u w:val="single"/>
              </w:rPr>
              <w:t>14.32m</w:t>
            </w:r>
            <w:r>
              <w:rPr>
                <w:rFonts w:hint="eastAsia"/>
                <w:color w:val="000000"/>
                <w:sz w:val="24"/>
                <w:u w:val="single"/>
                <w:vertAlign w:val="superscript"/>
              </w:rPr>
              <w:t>3</w:t>
            </w:r>
            <w:r>
              <w:rPr>
                <w:rFonts w:hint="eastAsia"/>
                <w:color w:val="000000"/>
                <w:sz w:val="24"/>
                <w:u w:val="single"/>
              </w:rPr>
              <w:t>/</w:t>
            </w:r>
            <w:r>
              <w:rPr>
                <w:color w:val="000000"/>
                <w:sz w:val="24"/>
                <w:u w:val="single"/>
              </w:rPr>
              <w:t>d</w:t>
            </w:r>
            <w:r>
              <w:rPr>
                <w:rFonts w:hint="eastAsia"/>
                <w:color w:val="000000"/>
                <w:sz w:val="24"/>
                <w:u w:val="single"/>
              </w:rPr>
              <w:t>（4009.6 m</w:t>
            </w:r>
            <w:r>
              <w:rPr>
                <w:rFonts w:hint="eastAsia"/>
                <w:color w:val="000000"/>
                <w:sz w:val="24"/>
                <w:u w:val="single"/>
                <w:vertAlign w:val="superscript"/>
              </w:rPr>
              <w:t>3</w:t>
            </w:r>
            <w:r>
              <w:rPr>
                <w:rFonts w:hint="eastAsia"/>
                <w:color w:val="000000"/>
                <w:sz w:val="24"/>
                <w:u w:val="single"/>
              </w:rPr>
              <w:t>/a）。</w:t>
            </w:r>
          </w:p>
          <w:p>
            <w:pPr>
              <w:adjustRightInd w:val="0"/>
              <w:spacing w:line="360" w:lineRule="auto"/>
              <w:ind w:firstLine="480" w:firstLineChars="200"/>
              <w:contextualSpacing/>
              <w:rPr>
                <w:sz w:val="24"/>
                <w:u w:val="single"/>
              </w:rPr>
            </w:pPr>
            <w:r>
              <w:rPr>
                <w:rFonts w:hint="eastAsia"/>
                <w:sz w:val="24"/>
                <w:u w:val="single"/>
              </w:rPr>
              <w:t>（3）生活</w:t>
            </w:r>
            <w:r>
              <w:rPr>
                <w:sz w:val="24"/>
                <w:u w:val="single"/>
              </w:rPr>
              <w:t>废水</w:t>
            </w:r>
          </w:p>
          <w:p>
            <w:pPr>
              <w:adjustRightInd w:val="0"/>
              <w:spacing w:line="360" w:lineRule="auto"/>
              <w:ind w:left="-8" w:leftChars="-4" w:firstLine="472" w:firstLineChars="197"/>
              <w:contextualSpacing/>
              <w:rPr>
                <w:sz w:val="24"/>
                <w:u w:val="single"/>
              </w:rPr>
            </w:pPr>
            <w:r>
              <w:rPr>
                <w:rFonts w:hint="eastAsia"/>
                <w:sz w:val="24"/>
                <w:u w:val="single"/>
              </w:rPr>
              <w:t>项目共有15名职工，在厂内用餐，不住宿。年工作时间为280天，</w:t>
            </w:r>
            <w:r>
              <w:rPr>
                <w:sz w:val="24"/>
                <w:u w:val="single"/>
              </w:rPr>
              <w:t>按每人每天</w:t>
            </w:r>
            <w:r>
              <w:rPr>
                <w:rFonts w:hint="eastAsia"/>
                <w:sz w:val="24"/>
                <w:u w:val="single"/>
              </w:rPr>
              <w:t>用80L水计算</w:t>
            </w:r>
            <w:r>
              <w:rPr>
                <w:sz w:val="24"/>
                <w:u w:val="single"/>
              </w:rPr>
              <w:t>，</w:t>
            </w:r>
            <w:r>
              <w:rPr>
                <w:rFonts w:hint="eastAsia"/>
                <w:sz w:val="24"/>
                <w:u w:val="single"/>
              </w:rPr>
              <w:t>生活用水约为1.2m</w:t>
            </w:r>
            <w:r>
              <w:rPr>
                <w:rFonts w:hint="eastAsia"/>
                <w:sz w:val="24"/>
                <w:u w:val="single"/>
                <w:vertAlign w:val="superscript"/>
              </w:rPr>
              <w:t>3</w:t>
            </w:r>
            <w:r>
              <w:rPr>
                <w:rFonts w:hint="eastAsia"/>
                <w:sz w:val="24"/>
                <w:u w:val="single"/>
              </w:rPr>
              <w:t>/d（336m</w:t>
            </w:r>
            <w:r>
              <w:rPr>
                <w:rFonts w:hint="eastAsia"/>
                <w:sz w:val="24"/>
                <w:u w:val="single"/>
                <w:vertAlign w:val="superscript"/>
              </w:rPr>
              <w:t>3</w:t>
            </w:r>
            <w:r>
              <w:rPr>
                <w:rFonts w:hint="eastAsia"/>
                <w:sz w:val="24"/>
                <w:u w:val="single"/>
              </w:rPr>
              <w:t>/a），按0.8的</w:t>
            </w:r>
            <w:r>
              <w:rPr>
                <w:sz w:val="24"/>
                <w:u w:val="single"/>
              </w:rPr>
              <w:t>排水</w:t>
            </w:r>
            <w:r>
              <w:rPr>
                <w:rFonts w:hint="eastAsia"/>
                <w:sz w:val="24"/>
                <w:u w:val="single"/>
              </w:rPr>
              <w:t>系数</w:t>
            </w:r>
            <w:r>
              <w:rPr>
                <w:sz w:val="24"/>
                <w:u w:val="single"/>
              </w:rPr>
              <w:t>计算，</w:t>
            </w:r>
            <w:r>
              <w:rPr>
                <w:rFonts w:hint="eastAsia"/>
                <w:sz w:val="24"/>
                <w:u w:val="single"/>
              </w:rPr>
              <w:t>生活</w:t>
            </w:r>
            <w:r>
              <w:rPr>
                <w:sz w:val="24"/>
                <w:u w:val="single"/>
              </w:rPr>
              <w:t>污水产生量为</w:t>
            </w:r>
            <w:r>
              <w:rPr>
                <w:rFonts w:hint="eastAsia"/>
                <w:sz w:val="24"/>
                <w:u w:val="single"/>
              </w:rPr>
              <w:t>0.96 m</w:t>
            </w:r>
            <w:r>
              <w:rPr>
                <w:rFonts w:hint="eastAsia"/>
                <w:sz w:val="24"/>
                <w:u w:val="single"/>
                <w:vertAlign w:val="superscript"/>
              </w:rPr>
              <w:t>3</w:t>
            </w:r>
            <w:r>
              <w:rPr>
                <w:rFonts w:hint="eastAsia"/>
                <w:sz w:val="24"/>
                <w:u w:val="single"/>
              </w:rPr>
              <w:t>/d（269m</w:t>
            </w:r>
            <w:r>
              <w:rPr>
                <w:rFonts w:hint="eastAsia"/>
                <w:sz w:val="24"/>
                <w:u w:val="single"/>
                <w:vertAlign w:val="superscript"/>
              </w:rPr>
              <w:t>3</w:t>
            </w:r>
            <w:r>
              <w:rPr>
                <w:rFonts w:hint="eastAsia"/>
                <w:sz w:val="24"/>
                <w:u w:val="single"/>
              </w:rPr>
              <w:t>/a）</w:t>
            </w:r>
            <w:r>
              <w:rPr>
                <w:sz w:val="24"/>
                <w:u w:val="single"/>
              </w:rPr>
              <w:t>污水中的主要污染物为COD</w:t>
            </w:r>
            <w:r>
              <w:rPr>
                <w:rFonts w:hint="eastAsia"/>
                <w:sz w:val="24"/>
                <w:u w:val="single"/>
                <w:vertAlign w:val="subscript"/>
              </w:rPr>
              <w:t>C</w:t>
            </w:r>
            <w:r>
              <w:rPr>
                <w:sz w:val="24"/>
                <w:u w:val="single"/>
                <w:vertAlign w:val="subscript"/>
              </w:rPr>
              <w:t>r</w:t>
            </w:r>
            <w:r>
              <w:rPr>
                <w:sz w:val="24"/>
                <w:u w:val="single"/>
              </w:rPr>
              <w:t>、BOD</w:t>
            </w:r>
            <w:r>
              <w:rPr>
                <w:sz w:val="24"/>
                <w:u w:val="single"/>
                <w:vertAlign w:val="subscript"/>
              </w:rPr>
              <w:t>5</w:t>
            </w:r>
            <w:r>
              <w:rPr>
                <w:sz w:val="24"/>
                <w:u w:val="single"/>
              </w:rPr>
              <w:t>、SS、NH</w:t>
            </w:r>
            <w:r>
              <w:rPr>
                <w:sz w:val="24"/>
                <w:u w:val="single"/>
                <w:vertAlign w:val="subscript"/>
              </w:rPr>
              <w:t>3</w:t>
            </w:r>
            <w:r>
              <w:rPr>
                <w:sz w:val="24"/>
                <w:u w:val="single"/>
              </w:rPr>
              <w:t>-</w:t>
            </w:r>
            <w:r>
              <w:rPr>
                <w:rFonts w:hint="eastAsia"/>
                <w:sz w:val="24"/>
                <w:u w:val="single"/>
              </w:rPr>
              <w:t>N、动植物油</w:t>
            </w:r>
            <w:r>
              <w:rPr>
                <w:sz w:val="24"/>
                <w:u w:val="single"/>
              </w:rPr>
              <w:t>，初始浓度分别为250mg/L、1</w:t>
            </w:r>
            <w:r>
              <w:rPr>
                <w:rFonts w:hint="eastAsia"/>
                <w:sz w:val="24"/>
                <w:u w:val="single"/>
              </w:rPr>
              <w:t>2</w:t>
            </w:r>
            <w:r>
              <w:rPr>
                <w:sz w:val="24"/>
                <w:u w:val="single"/>
              </w:rPr>
              <w:t>0mg/L、200mg/L、</w:t>
            </w:r>
            <w:r>
              <w:rPr>
                <w:rFonts w:hint="eastAsia"/>
                <w:sz w:val="24"/>
                <w:u w:val="single"/>
              </w:rPr>
              <w:t>30</w:t>
            </w:r>
            <w:r>
              <w:rPr>
                <w:sz w:val="24"/>
                <w:u w:val="single"/>
              </w:rPr>
              <w:t>mg/L</w:t>
            </w:r>
            <w:r>
              <w:rPr>
                <w:rFonts w:hint="eastAsia"/>
                <w:sz w:val="24"/>
                <w:u w:val="single"/>
              </w:rPr>
              <w:t>、30mg/L，污染物的产生量为0.067t/a、0.032t/a、0.054t/a、0.0</w:t>
            </w:r>
            <w:r>
              <w:rPr>
                <w:sz w:val="24"/>
                <w:u w:val="single"/>
              </w:rPr>
              <w:t>0</w:t>
            </w:r>
            <w:r>
              <w:rPr>
                <w:rFonts w:hint="eastAsia"/>
                <w:sz w:val="24"/>
                <w:u w:val="single"/>
              </w:rPr>
              <w:t>8t/a、0.0</w:t>
            </w:r>
            <w:r>
              <w:rPr>
                <w:sz w:val="24"/>
                <w:u w:val="single"/>
              </w:rPr>
              <w:t>0</w:t>
            </w:r>
            <w:r>
              <w:rPr>
                <w:rFonts w:hint="eastAsia"/>
                <w:sz w:val="24"/>
                <w:u w:val="single"/>
              </w:rPr>
              <w:t>8t/a，</w:t>
            </w:r>
            <w:r>
              <w:rPr>
                <w:sz w:val="24"/>
                <w:u w:val="single"/>
              </w:rPr>
              <w:t>生活废水经</w:t>
            </w:r>
            <w:ins w:id="18" w:author="hp" w:date="2018-12-21T11:08:00Z">
              <w:r>
                <w:rPr>
                  <w:rFonts w:hint="eastAsia"/>
                  <w:sz w:val="24"/>
                  <w:u w:val="single"/>
                </w:rPr>
                <w:t>隔油池、</w:t>
              </w:r>
            </w:ins>
            <w:r>
              <w:rPr>
                <w:sz w:val="24"/>
                <w:u w:val="single"/>
              </w:rPr>
              <w:t>化粪池处理后用于厂内绿化</w:t>
            </w:r>
            <w:r>
              <w:rPr>
                <w:rFonts w:hint="eastAsia"/>
                <w:sz w:val="24"/>
                <w:u w:val="single"/>
              </w:rPr>
              <w:t>灌溉，</w:t>
            </w:r>
            <w:r>
              <w:rPr>
                <w:sz w:val="24"/>
                <w:u w:val="single"/>
              </w:rPr>
              <w:t>不外排</w:t>
            </w:r>
            <w:r>
              <w:rPr>
                <w:rFonts w:hint="eastAsia"/>
                <w:sz w:val="24"/>
                <w:u w:val="single"/>
              </w:rPr>
              <w:t>。</w:t>
            </w:r>
          </w:p>
          <w:p>
            <w:pPr>
              <w:tabs>
                <w:tab w:val="left" w:pos="3330"/>
              </w:tabs>
              <w:adjustRightInd w:val="0"/>
              <w:spacing w:line="360" w:lineRule="auto"/>
              <w:ind w:firstLine="480" w:firstLineChars="200"/>
              <w:contextualSpacing/>
              <w:rPr>
                <w:sz w:val="24"/>
                <w:u w:val="single"/>
              </w:rPr>
            </w:pPr>
            <w:r>
              <w:rPr>
                <w:rFonts w:hint="eastAsia"/>
                <w:sz w:val="24"/>
                <w:u w:val="single"/>
              </w:rPr>
              <w:t>（4）初期雨</w:t>
            </w:r>
            <w:r>
              <w:rPr>
                <w:sz w:val="24"/>
                <w:u w:val="single"/>
              </w:rPr>
              <w:t>水</w:t>
            </w:r>
            <w:r>
              <w:rPr>
                <w:sz w:val="24"/>
                <w:u w:val="single"/>
              </w:rPr>
              <w:tab/>
            </w:r>
          </w:p>
          <w:p>
            <w:pPr>
              <w:spacing w:line="360" w:lineRule="auto"/>
              <w:ind w:firstLine="480" w:firstLineChars="200"/>
              <w:rPr>
                <w:sz w:val="24"/>
                <w:u w:val="single"/>
              </w:rPr>
            </w:pPr>
            <w:r>
              <w:rPr>
                <w:sz w:val="24"/>
                <w:u w:val="single"/>
              </w:rPr>
              <w:t>由于原辅材料、成品在运输过程中的跑、冒、滴、漏，对厂区内道路路面和地面的清洁度会造成一定程度的污染，主要为</w:t>
            </w:r>
            <w:r>
              <w:rPr>
                <w:rFonts w:hint="eastAsia"/>
                <w:sz w:val="24"/>
                <w:u w:val="single"/>
              </w:rPr>
              <w:t>石膏矿石</w:t>
            </w:r>
            <w:r>
              <w:rPr>
                <w:sz w:val="24"/>
                <w:u w:val="single"/>
              </w:rPr>
              <w:t>颗粒物</w:t>
            </w:r>
            <w:r>
              <w:rPr>
                <w:rFonts w:hint="eastAsia"/>
                <w:sz w:val="24"/>
                <w:u w:val="single"/>
              </w:rPr>
              <w:t>和石膏粉末。</w:t>
            </w:r>
            <w:r>
              <w:rPr>
                <w:sz w:val="24"/>
                <w:u w:val="single"/>
              </w:rPr>
              <w:t>根据同济大学采用解析法编制的暴雨强度及雨水流量计算软件（V1.0.9.2）计算前15min初期雨水量，计算公式如下：</w:t>
            </w: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ind w:firstLine="480" w:firstLineChars="200"/>
              <w:rPr>
                <w:sz w:val="24"/>
                <w:u w:val="single"/>
              </w:rPr>
            </w:pPr>
          </w:p>
          <w:p>
            <w:pPr>
              <w:spacing w:line="360" w:lineRule="auto"/>
              <w:rPr>
                <w:sz w:val="24"/>
                <w:u w:val="single"/>
              </w:rPr>
            </w:pPr>
          </w:p>
          <w:p>
            <w:pPr>
              <w:jc w:val="center"/>
              <w:rPr>
                <w:u w:val="single"/>
              </w:rPr>
            </w:pPr>
            <w:r>
              <w:rPr>
                <w:u w:val="single"/>
              </w:rPr>
              <w:drawing>
                <wp:inline distT="0" distB="0" distL="0" distR="0">
                  <wp:extent cx="4790440" cy="4609465"/>
                  <wp:effectExtent l="0" t="0" r="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cstate="print"/>
                          <a:stretch>
                            <a:fillRect/>
                          </a:stretch>
                        </pic:blipFill>
                        <pic:spPr>
                          <a:xfrm>
                            <a:off x="0" y="0"/>
                            <a:ext cx="4790477" cy="4609524"/>
                          </a:xfrm>
                          <a:prstGeom prst="rect">
                            <a:avLst/>
                          </a:prstGeom>
                        </pic:spPr>
                      </pic:pic>
                    </a:graphicData>
                  </a:graphic>
                </wp:inline>
              </w:drawing>
            </w:r>
          </w:p>
          <w:p>
            <w:pPr>
              <w:spacing w:line="360" w:lineRule="auto"/>
              <w:ind w:firstLine="422" w:firstLineChars="200"/>
              <w:contextualSpacing/>
              <w:jc w:val="center"/>
              <w:rPr>
                <w:b/>
                <w:u w:val="single"/>
              </w:rPr>
            </w:pPr>
            <w:r>
              <w:rPr>
                <w:rFonts w:hint="eastAsia"/>
                <w:b/>
                <w:u w:val="single"/>
              </w:rPr>
              <w:t>图6 初期雨水计算图</w:t>
            </w:r>
          </w:p>
          <w:p>
            <w:pPr>
              <w:pStyle w:val="28"/>
              <w:rPr>
                <w:u w:val="single"/>
              </w:rPr>
            </w:pPr>
            <w:r>
              <w:rPr>
                <w:u w:val="single"/>
              </w:rPr>
              <w:t>式中：</w:t>
            </w:r>
          </w:p>
          <w:p>
            <w:pPr>
              <w:pStyle w:val="28"/>
              <w:ind w:firstLine="960" w:firstLineChars="400"/>
              <w:rPr>
                <w:u w:val="single"/>
              </w:rPr>
            </w:pPr>
            <w:r>
              <w:rPr>
                <w:u w:val="single"/>
              </w:rPr>
              <w:t>i——暴雨强度（L/s·ha）；</w:t>
            </w:r>
          </w:p>
          <w:p>
            <w:pPr>
              <w:pStyle w:val="28"/>
              <w:ind w:firstLine="960" w:firstLineChars="400"/>
              <w:rPr>
                <w:u w:val="single"/>
              </w:rPr>
            </w:pPr>
            <w:r>
              <w:rPr>
                <w:u w:val="single"/>
              </w:rPr>
              <w:t>P——重现期，取1年；</w:t>
            </w:r>
          </w:p>
          <w:p>
            <w:pPr>
              <w:pStyle w:val="28"/>
              <w:ind w:firstLine="960" w:firstLineChars="400"/>
              <w:rPr>
                <w:u w:val="single"/>
              </w:rPr>
            </w:pPr>
            <w:r>
              <w:rPr>
                <w:u w:val="single"/>
              </w:rPr>
              <w:t>t——地面集水时间与管内流行时间之和（取1）。</w:t>
            </w:r>
          </w:p>
          <w:p>
            <w:pPr>
              <w:pStyle w:val="28"/>
              <w:ind w:firstLine="960" w:firstLineChars="400"/>
              <w:rPr>
                <w:u w:val="single"/>
              </w:rPr>
            </w:pPr>
            <w:r>
              <w:rPr>
                <w:u w:val="single"/>
              </w:rPr>
              <w:t>计算结果q=192.87L/s·ha。</w:t>
            </w:r>
          </w:p>
          <w:p>
            <w:pPr>
              <w:pStyle w:val="28"/>
              <w:jc w:val="center"/>
              <w:rPr>
                <w:i/>
                <w:u w:val="single"/>
              </w:rPr>
            </w:pPr>
            <w:r>
              <w:rPr>
                <w:i/>
                <w:u w:val="single"/>
              </w:rPr>
              <w:t>Q= qFΨT</w:t>
            </w:r>
          </w:p>
          <w:p>
            <w:pPr>
              <w:pStyle w:val="28"/>
              <w:rPr>
                <w:u w:val="single"/>
              </w:rPr>
            </w:pPr>
            <w:r>
              <w:rPr>
                <w:u w:val="single"/>
              </w:rPr>
              <w:t>式中：</w:t>
            </w:r>
          </w:p>
          <w:p>
            <w:pPr>
              <w:pStyle w:val="28"/>
              <w:ind w:firstLine="960" w:firstLineChars="400"/>
              <w:rPr>
                <w:u w:val="single"/>
              </w:rPr>
            </w:pPr>
            <w:r>
              <w:rPr>
                <w:u w:val="single"/>
              </w:rPr>
              <w:t>Q——初期雨水排放量；</w:t>
            </w:r>
          </w:p>
          <w:p>
            <w:pPr>
              <w:pStyle w:val="28"/>
              <w:ind w:firstLine="960" w:firstLineChars="400"/>
              <w:rPr>
                <w:u w:val="single"/>
              </w:rPr>
            </w:pPr>
            <w:r>
              <w:rPr>
                <w:u w:val="single"/>
              </w:rPr>
              <w:t>F——汇水面积（ha）；</w:t>
            </w:r>
          </w:p>
          <w:p>
            <w:pPr>
              <w:pStyle w:val="28"/>
              <w:ind w:firstLine="960" w:firstLineChars="400"/>
              <w:rPr>
                <w:u w:val="single"/>
              </w:rPr>
            </w:pPr>
            <w:r>
              <w:rPr>
                <w:u w:val="single"/>
              </w:rPr>
              <w:t>Ψ——为径流系数（0.4-0.9，取0.</w:t>
            </w:r>
            <w:r>
              <w:rPr>
                <w:rFonts w:hint="eastAsia"/>
                <w:u w:val="single"/>
              </w:rPr>
              <w:t>9</w:t>
            </w:r>
            <w:r>
              <w:rPr>
                <w:u w:val="single"/>
              </w:rPr>
              <w:t>）；</w:t>
            </w:r>
          </w:p>
          <w:p>
            <w:pPr>
              <w:pStyle w:val="28"/>
              <w:ind w:firstLine="960" w:firstLineChars="400"/>
              <w:rPr>
                <w:u w:val="single"/>
              </w:rPr>
            </w:pPr>
            <w:r>
              <w:rPr>
                <w:u w:val="single"/>
              </w:rPr>
              <w:t>T——为收水时间，一般取15min。</w:t>
            </w:r>
          </w:p>
          <w:p>
            <w:pPr>
              <w:spacing w:line="360" w:lineRule="auto"/>
              <w:ind w:firstLine="480" w:firstLineChars="200"/>
              <w:rPr>
                <w:rFonts w:ascii="t" w:hAnsi="t"/>
                <w:sz w:val="24"/>
                <w:u w:val="single"/>
              </w:rPr>
            </w:pPr>
            <w:r>
              <w:rPr>
                <w:rFonts w:hint="eastAsia" w:ascii="t" w:hAnsi="t"/>
                <w:sz w:val="24"/>
                <w:u w:val="single"/>
              </w:rPr>
              <w:t>厂区内初期雨汇水面积约4080m</w:t>
            </w:r>
            <w:r>
              <w:rPr>
                <w:rFonts w:hint="eastAsia" w:ascii="t" w:hAnsi="t"/>
                <w:sz w:val="24"/>
                <w:u w:val="single"/>
                <w:vertAlign w:val="superscript"/>
              </w:rPr>
              <w:t>2</w:t>
            </w:r>
            <w:r>
              <w:rPr>
                <w:rFonts w:hint="eastAsia" w:ascii="t" w:hAnsi="t"/>
                <w:sz w:val="24"/>
                <w:u w:val="single"/>
              </w:rPr>
              <w:t>，前15min初期雨水量为63.73m</w:t>
            </w:r>
            <w:r>
              <w:rPr>
                <w:rFonts w:hint="eastAsia" w:ascii="t" w:hAnsi="t"/>
                <w:sz w:val="24"/>
                <w:u w:val="single"/>
                <w:vertAlign w:val="superscript"/>
              </w:rPr>
              <w:t>3</w:t>
            </w:r>
            <w:r>
              <w:rPr>
                <w:rFonts w:hint="eastAsia" w:ascii="t" w:hAnsi="t"/>
                <w:sz w:val="24"/>
                <w:u w:val="single"/>
              </w:rPr>
              <w:t>。</w:t>
            </w:r>
            <w:r>
              <w:rPr>
                <w:rFonts w:hint="eastAsia"/>
                <w:bCs/>
                <w:kern w:val="0"/>
                <w:sz w:val="24"/>
                <w:u w:val="single"/>
              </w:rPr>
              <w:t>澧县历年平均暴雨次数按20次计算，则本项目初期雨水量为1274.6m</w:t>
            </w:r>
            <w:r>
              <w:rPr>
                <w:rFonts w:hint="eastAsia"/>
                <w:bCs/>
                <w:kern w:val="0"/>
                <w:sz w:val="24"/>
                <w:u w:val="single"/>
                <w:vertAlign w:val="superscript"/>
              </w:rPr>
              <w:t>3</w:t>
            </w:r>
            <w:r>
              <w:rPr>
                <w:rFonts w:hint="eastAsia"/>
                <w:bCs/>
                <w:kern w:val="0"/>
                <w:sz w:val="24"/>
                <w:u w:val="single"/>
              </w:rPr>
              <w:t>/a，</w:t>
            </w:r>
            <w:r>
              <w:rPr>
                <w:rFonts w:hint="eastAsia" w:ascii="t" w:hAnsi="t"/>
                <w:sz w:val="24"/>
                <w:u w:val="single"/>
              </w:rPr>
              <w:t>初期雨污水中的污染因子主要为SS，类比同类项目，初期雨水中SS的初始浓度约为1000mg/L，产生量为SS1.2t/a。本项目初期雨水经沉淀池沉淀后可回用于石膏矿清洗和场内洒水降尘，不外排。</w:t>
            </w:r>
          </w:p>
          <w:p>
            <w:pPr>
              <w:spacing w:line="360" w:lineRule="auto"/>
              <w:ind w:firstLine="480" w:firstLineChars="200"/>
              <w:rPr>
                <w:rFonts w:ascii="t" w:hAnsi="t"/>
                <w:sz w:val="24"/>
                <w:u w:val="single"/>
              </w:rPr>
            </w:pPr>
            <w:r>
              <w:rPr>
                <w:rFonts w:hint="eastAsia" w:ascii="t" w:hAnsi="t"/>
                <w:sz w:val="24"/>
                <w:u w:val="single"/>
              </w:rPr>
              <w:t>（5）地面冲洗废水</w:t>
            </w:r>
          </w:p>
          <w:p>
            <w:pPr>
              <w:spacing w:line="360" w:lineRule="auto"/>
              <w:ind w:firstLine="480" w:firstLineChars="200"/>
              <w:rPr>
                <w:rFonts w:ascii="t" w:hAnsi="t"/>
                <w:sz w:val="24"/>
                <w:u w:val="single"/>
              </w:rPr>
            </w:pPr>
            <w:r>
              <w:rPr>
                <w:rFonts w:hint="eastAsia" w:ascii="t" w:hAnsi="t"/>
                <w:sz w:val="24"/>
                <w:u w:val="single"/>
              </w:rPr>
              <w:t>本项目空地及道路面积为1224m</w:t>
            </w:r>
            <w:r>
              <w:rPr>
                <w:rFonts w:hint="eastAsia" w:ascii="t" w:hAnsi="t"/>
                <w:sz w:val="24"/>
                <w:u w:val="single"/>
                <w:vertAlign w:val="superscript"/>
              </w:rPr>
              <w:t>2</w:t>
            </w:r>
            <w:r>
              <w:rPr>
                <w:rFonts w:hint="eastAsia" w:ascii="t" w:hAnsi="t"/>
                <w:sz w:val="24"/>
                <w:u w:val="single"/>
              </w:rPr>
              <w:t>，冲洗用水按2L/m</w:t>
            </w:r>
            <w:r>
              <w:rPr>
                <w:rFonts w:hint="eastAsia" w:ascii="t" w:hAnsi="t"/>
                <w:sz w:val="24"/>
                <w:u w:val="single"/>
                <w:vertAlign w:val="superscript"/>
              </w:rPr>
              <w:t>2</w:t>
            </w:r>
            <w:r>
              <w:rPr>
                <w:rFonts w:hint="eastAsia" w:ascii="t" w:hAnsi="t"/>
                <w:sz w:val="24"/>
                <w:u w:val="single"/>
              </w:rPr>
              <w:t>，平均每3天冲洗一次，则本项目冲洗用水2.45m</w:t>
            </w:r>
            <w:r>
              <w:rPr>
                <w:rFonts w:hint="eastAsia" w:ascii="t" w:hAnsi="t"/>
                <w:sz w:val="24"/>
                <w:u w:val="single"/>
                <w:vertAlign w:val="superscript"/>
              </w:rPr>
              <w:t>3</w:t>
            </w:r>
            <w:r>
              <w:rPr>
                <w:rFonts w:hint="eastAsia" w:ascii="t" w:hAnsi="t"/>
                <w:sz w:val="24"/>
                <w:u w:val="single"/>
              </w:rPr>
              <w:t>/d（227.85 m</w:t>
            </w:r>
            <w:r>
              <w:rPr>
                <w:rFonts w:hint="eastAsia" w:ascii="t" w:hAnsi="t"/>
                <w:sz w:val="24"/>
                <w:u w:val="single"/>
                <w:vertAlign w:val="superscript"/>
              </w:rPr>
              <w:t>3</w:t>
            </w:r>
            <w:r>
              <w:rPr>
                <w:rFonts w:hint="eastAsia" w:ascii="t" w:hAnsi="t"/>
                <w:sz w:val="24"/>
                <w:u w:val="single"/>
              </w:rPr>
              <w:t>/a）。地面冲洗水全部自然蒸发，不外排。</w:t>
            </w:r>
          </w:p>
          <w:p>
            <w:pPr>
              <w:spacing w:line="360" w:lineRule="auto"/>
              <w:ind w:firstLine="480" w:firstLineChars="200"/>
              <w:rPr>
                <w:sz w:val="24"/>
                <w:u w:val="single"/>
              </w:rPr>
            </w:pPr>
            <w:r>
              <w:rPr>
                <w:rFonts w:hint="eastAsia"/>
                <w:sz w:val="24"/>
                <w:u w:val="single"/>
              </w:rPr>
              <w:t>（6）水平衡</w:t>
            </w:r>
          </w:p>
          <w:p>
            <w:pPr>
              <w:jc w:val="center"/>
            </w:pPr>
            <w:r>
              <w:rPr>
                <w:sz w:val="24"/>
              </w:rPr>
              <mc:AlternateContent>
                <mc:Choice Requires="wpc">
                  <w:drawing>
                    <wp:inline distT="0" distB="0" distL="0" distR="0">
                      <wp:extent cx="5276850" cy="3305175"/>
                      <wp:effectExtent l="0" t="0" r="1270" b="635"/>
                      <wp:docPr id="67" name="画布 33"/>
                      <wp:cNvGraphicFramePr/>
                      <a:graphic xmlns:a="http://schemas.openxmlformats.org/drawingml/2006/main">
                        <a:graphicData uri="http://schemas.microsoft.com/office/word/2010/wordprocessingCanvas">
                          <wpc:wpc>
                            <wpc:bg>
                              <a:noFill/>
                            </wpc:bg>
                            <wpc:whole/>
                            <wps:wsp>
                              <wps:cNvPr id="2" name="矩形 41"/>
                              <wps:cNvSpPr>
                                <a:spLocks noChangeArrowheads="1"/>
                              </wps:cNvSpPr>
                              <wps:spPr bwMode="auto">
                                <a:xfrm>
                                  <a:off x="1400113" y="466711"/>
                                  <a:ext cx="943009"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冲洗用水5600</w:t>
                                    </w:r>
                                  </w:p>
                                </w:txbxContent>
                              </wps:txbx>
                              <wps:bodyPr rot="0" vert="horz" wrap="square" lIns="91440" tIns="45720" rIns="91440" bIns="45720" anchor="ctr" anchorCtr="0" upright="1">
                                <a:noAutofit/>
                              </wps:bodyPr>
                            </wps:wsp>
                            <wps:wsp>
                              <wps:cNvPr id="3" name="矩形 69"/>
                              <wps:cNvSpPr>
                                <a:spLocks noChangeArrowheads="1"/>
                              </wps:cNvSpPr>
                              <wps:spPr bwMode="auto">
                                <a:xfrm>
                                  <a:off x="1419213" y="1276329"/>
                                  <a:ext cx="943009"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生活用水336</w:t>
                                    </w:r>
                                  </w:p>
                                </w:txbxContent>
                              </wps:txbx>
                              <wps:bodyPr rot="0" vert="horz" wrap="square" lIns="91440" tIns="45720" rIns="91440" bIns="45720" anchor="ctr" anchorCtr="0" upright="1">
                                <a:noAutofit/>
                              </wps:bodyPr>
                            </wps:wsp>
                            <wps:wsp>
                              <wps:cNvPr id="4" name="矩形 70"/>
                              <wps:cNvSpPr>
                                <a:spLocks noChangeArrowheads="1"/>
                              </wps:cNvSpPr>
                              <wps:spPr bwMode="auto">
                                <a:xfrm>
                                  <a:off x="1419213" y="2066947"/>
                                  <a:ext cx="943009"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脱硫除尘用水</w:t>
                                    </w:r>
                                  </w:p>
                                </w:txbxContent>
                              </wps:txbx>
                              <wps:bodyPr rot="0" vert="horz" wrap="square" lIns="91440" tIns="45720" rIns="91440" bIns="45720" anchor="ctr" anchorCtr="0" upright="1">
                                <a:noAutofit/>
                              </wps:bodyPr>
                            </wps:wsp>
                            <wps:wsp>
                              <wps:cNvPr id="5" name="矩形 71"/>
                              <wps:cNvSpPr>
                                <a:spLocks noChangeArrowheads="1"/>
                              </wps:cNvSpPr>
                              <wps:spPr bwMode="auto">
                                <a:xfrm>
                                  <a:off x="1428714" y="2867065"/>
                                  <a:ext cx="1133511"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初期雨水1274.6</w:t>
                                    </w:r>
                                  </w:p>
                                </w:txbxContent>
                              </wps:txbx>
                              <wps:bodyPr rot="0" vert="horz" wrap="square" lIns="91440" tIns="45720" rIns="91440" bIns="45720" anchor="ctr" anchorCtr="0" upright="1">
                                <a:noAutofit/>
                              </wps:bodyPr>
                            </wps:wsp>
                            <wps:wsp>
                              <wps:cNvPr id="6" name="矩形 72"/>
                              <wps:cNvSpPr>
                                <a:spLocks noChangeArrowheads="1"/>
                              </wps:cNvSpPr>
                              <wps:spPr bwMode="auto">
                                <a:xfrm>
                                  <a:off x="95201" y="1600236"/>
                                  <a:ext cx="714407"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新鲜水</w:t>
                                    </w:r>
                                  </w:p>
                                </w:txbxContent>
                              </wps:txbx>
                              <wps:bodyPr rot="0" vert="horz" wrap="square" lIns="91440" tIns="45720" rIns="91440" bIns="45720" anchor="ctr" anchorCtr="0" upright="1">
                                <a:noAutofit/>
                              </wps:bodyPr>
                            </wps:wsp>
                            <wps:wsp>
                              <wps:cNvPr id="7" name="矩形 73"/>
                              <wps:cNvSpPr>
                                <a:spLocks noChangeArrowheads="1"/>
                              </wps:cNvSpPr>
                              <wps:spPr bwMode="auto">
                                <a:xfrm>
                                  <a:off x="3238531" y="466711"/>
                                  <a:ext cx="942909"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沉淀池</w:t>
                                    </w:r>
                                  </w:p>
                                </w:txbxContent>
                              </wps:txbx>
                              <wps:bodyPr rot="0" vert="horz" wrap="square" lIns="91440" tIns="45720" rIns="91440" bIns="45720" anchor="ctr" anchorCtr="0" upright="1">
                                <a:noAutofit/>
                              </wps:bodyPr>
                            </wps:wsp>
                            <wps:wsp>
                              <wps:cNvPr id="8" name="直接箭头连接符 74"/>
                              <wps:cNvCnPr>
                                <a:cxnSpLocks noChangeShapeType="1"/>
                              </wps:cNvCnPr>
                              <wps:spPr bwMode="auto">
                                <a:xfrm>
                                  <a:off x="2343122" y="638114"/>
                                  <a:ext cx="895408" cy="0"/>
                                </a:xfrm>
                                <a:prstGeom prst="straightConnector1">
                                  <a:avLst/>
                                </a:prstGeom>
                                <a:noFill/>
                                <a:ln w="9525">
                                  <a:solidFill>
                                    <a:schemeClr val="dk1">
                                      <a:lumMod val="95000"/>
                                      <a:lumOff val="0"/>
                                    </a:schemeClr>
                                  </a:solidFill>
                                  <a:round/>
                                  <a:tailEnd type="triangle" w="med" len="med"/>
                                </a:ln>
                              </wps:spPr>
                              <wps:bodyPr/>
                            </wps:wsp>
                            <wps:wsp>
                              <wps:cNvPr id="9" name="直接箭头连接符 75"/>
                              <wps:cNvCnPr>
                                <a:cxnSpLocks noChangeShapeType="1"/>
                              </wps:cNvCnPr>
                              <wps:spPr bwMode="auto">
                                <a:xfrm flipV="1">
                                  <a:off x="1871618" y="314307"/>
                                  <a:ext cx="90501" cy="152403"/>
                                </a:xfrm>
                                <a:prstGeom prst="straightConnector1">
                                  <a:avLst/>
                                </a:prstGeom>
                                <a:noFill/>
                                <a:ln w="9525">
                                  <a:solidFill>
                                    <a:schemeClr val="dk1">
                                      <a:lumMod val="95000"/>
                                      <a:lumOff val="0"/>
                                    </a:schemeClr>
                                  </a:solidFill>
                                  <a:round/>
                                  <a:tailEnd type="triangle" w="med" len="med"/>
                                </a:ln>
                              </wps:spPr>
                              <wps:bodyPr/>
                            </wps:wsp>
                            <wps:wsp>
                              <wps:cNvPr id="10" name="文本框 76"/>
                              <wps:cNvSpPr txBox="1">
                                <a:spLocks noChangeArrowheads="1"/>
                              </wps:cNvSpPr>
                              <wps:spPr bwMode="auto">
                                <a:xfrm>
                                  <a:off x="1733516" y="66602"/>
                                  <a:ext cx="885808" cy="304807"/>
                                </a:xfrm>
                                <a:prstGeom prst="rect">
                                  <a:avLst/>
                                </a:prstGeom>
                                <a:noFill/>
                                <a:ln>
                                  <a:noFill/>
                                </a:ln>
                              </wps:spPr>
                              <wps:txbx>
                                <w:txbxContent>
                                  <w:p>
                                    <w:pPr>
                                      <w:rPr>
                                        <w:sz w:val="18"/>
                                        <w:szCs w:val="18"/>
                                      </w:rPr>
                                    </w:pPr>
                                    <w:r>
                                      <w:rPr>
                                        <w:rFonts w:hint="eastAsia"/>
                                        <w:sz w:val="18"/>
                                        <w:szCs w:val="18"/>
                                      </w:rPr>
                                      <w:t>损耗：1120</w:t>
                                    </w:r>
                                  </w:p>
                                </w:txbxContent>
                              </wps:txbx>
                              <wps:bodyPr rot="0" vert="horz" wrap="square" lIns="91440" tIns="45720" rIns="91440" bIns="45720" anchor="t" anchorCtr="0" upright="1">
                                <a:noAutofit/>
                              </wps:bodyPr>
                            </wps:wsp>
                            <wps:wsp>
                              <wps:cNvPr id="11" name="文本框 77"/>
                              <wps:cNvSpPr txBox="1">
                                <a:spLocks noChangeArrowheads="1"/>
                              </wps:cNvSpPr>
                              <wps:spPr bwMode="auto">
                                <a:xfrm>
                                  <a:off x="2562224" y="400009"/>
                                  <a:ext cx="476205" cy="304807"/>
                                </a:xfrm>
                                <a:prstGeom prst="rect">
                                  <a:avLst/>
                                </a:prstGeom>
                                <a:noFill/>
                                <a:ln>
                                  <a:noFill/>
                                </a:ln>
                              </wps:spPr>
                              <wps:txbx>
                                <w:txbxContent>
                                  <w:p>
                                    <w:pPr>
                                      <w:rPr>
                                        <w:sz w:val="18"/>
                                        <w:szCs w:val="18"/>
                                      </w:rPr>
                                    </w:pPr>
                                    <w:r>
                                      <w:rPr>
                                        <w:rFonts w:hint="eastAsia"/>
                                        <w:sz w:val="18"/>
                                        <w:szCs w:val="18"/>
                                      </w:rPr>
                                      <w:t>4480</w:t>
                                    </w:r>
                                  </w:p>
                                </w:txbxContent>
                              </wps:txbx>
                              <wps:bodyPr rot="0" vert="horz" wrap="square" lIns="91440" tIns="45720" rIns="91440" bIns="45720" anchor="t" anchorCtr="0" upright="1">
                                <a:noAutofit/>
                              </wps:bodyPr>
                            </wps:wsp>
                            <wps:wsp>
                              <wps:cNvPr id="12" name="肘形连接符 78"/>
                              <wps:cNvCnPr>
                                <a:cxnSpLocks noChangeShapeType="1"/>
                              </wps:cNvCnPr>
                              <wps:spPr bwMode="auto">
                                <a:xfrm rot="5400000">
                                  <a:off x="2790826" y="-109590"/>
                                  <a:ext cx="12700" cy="1838317"/>
                                </a:xfrm>
                                <a:prstGeom prst="bentConnector3">
                                  <a:avLst>
                                    <a:gd name="adj1" fmla="val 1800000"/>
                                  </a:avLst>
                                </a:prstGeom>
                                <a:noFill/>
                                <a:ln w="9525">
                                  <a:solidFill>
                                    <a:schemeClr val="dk1">
                                      <a:lumMod val="95000"/>
                                      <a:lumOff val="0"/>
                                    </a:schemeClr>
                                  </a:solidFill>
                                  <a:miter lim="800000"/>
                                  <a:tailEnd type="triangle" w="med" len="med"/>
                                </a:ln>
                              </wps:spPr>
                              <wps:bodyPr/>
                            </wps:wsp>
                            <wps:wsp>
                              <wps:cNvPr id="13" name="文本框 79"/>
                              <wps:cNvSpPr txBox="1">
                                <a:spLocks noChangeArrowheads="1"/>
                              </wps:cNvSpPr>
                              <wps:spPr bwMode="auto">
                                <a:xfrm>
                                  <a:off x="2343122" y="806418"/>
                                  <a:ext cx="828708" cy="304807"/>
                                </a:xfrm>
                                <a:prstGeom prst="rect">
                                  <a:avLst/>
                                </a:prstGeom>
                                <a:noFill/>
                                <a:ln>
                                  <a:noFill/>
                                </a:ln>
                              </wps:spPr>
                              <wps:txbx>
                                <w:txbxContent>
                                  <w:p>
                                    <w:pPr>
                                      <w:rPr>
                                        <w:sz w:val="18"/>
                                        <w:szCs w:val="18"/>
                                      </w:rPr>
                                    </w:pPr>
                                    <w:r>
                                      <w:rPr>
                                        <w:rFonts w:hint="eastAsia"/>
                                        <w:sz w:val="18"/>
                                        <w:szCs w:val="18"/>
                                      </w:rPr>
                                      <w:t>回用5526.75</w:t>
                                    </w:r>
                                  </w:p>
                                </w:txbxContent>
                              </wps:txbx>
                              <wps:bodyPr rot="0" vert="horz" wrap="square" lIns="91440" tIns="45720" rIns="91440" bIns="45720" anchor="t" anchorCtr="0" upright="1">
                                <a:noAutofit/>
                              </wps:bodyPr>
                            </wps:wsp>
                            <wps:wsp>
                              <wps:cNvPr id="14" name="文本框 80"/>
                              <wps:cNvSpPr txBox="1">
                                <a:spLocks noChangeArrowheads="1"/>
                              </wps:cNvSpPr>
                              <wps:spPr bwMode="auto">
                                <a:xfrm>
                                  <a:off x="771507" y="847719"/>
                                  <a:ext cx="723907" cy="304807"/>
                                </a:xfrm>
                                <a:prstGeom prst="rect">
                                  <a:avLst/>
                                </a:prstGeom>
                                <a:noFill/>
                                <a:ln>
                                  <a:noFill/>
                                </a:ln>
                              </wps:spPr>
                              <wps:txbx>
                                <w:txbxContent>
                                  <w:p>
                                    <w:pPr>
                                      <w:rPr>
                                        <w:sz w:val="18"/>
                                        <w:szCs w:val="18"/>
                                      </w:rPr>
                                    </w:pPr>
                                    <w:r>
                                      <w:rPr>
                                        <w:rFonts w:hint="eastAsia"/>
                                        <w:sz w:val="18"/>
                                        <w:szCs w:val="18"/>
                                      </w:rPr>
                                      <w:t>补充73.25</w:t>
                                    </w:r>
                                  </w:p>
                                </w:txbxContent>
                              </wps:txbx>
                              <wps:bodyPr rot="0" vert="horz" wrap="square" lIns="91440" tIns="45720" rIns="91440" bIns="45720" anchor="t" anchorCtr="0" upright="1">
                                <a:noAutofit/>
                              </wps:bodyPr>
                            </wps:wsp>
                            <wps:wsp>
                              <wps:cNvPr id="15" name="矩形 82"/>
                              <wps:cNvSpPr>
                                <a:spLocks noChangeArrowheads="1"/>
                              </wps:cNvSpPr>
                              <wps:spPr bwMode="auto">
                                <a:xfrm>
                                  <a:off x="3238531" y="1276329"/>
                                  <a:ext cx="942909" cy="342908"/>
                                </a:xfrm>
                                <a:prstGeom prst="rect">
                                  <a:avLst/>
                                </a:prstGeom>
                                <a:noFill/>
                                <a:ln w="3175">
                                  <a:solidFill>
                                    <a:schemeClr val="tx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绿化施肥</w:t>
                                    </w:r>
                                  </w:p>
                                </w:txbxContent>
                              </wps:txbx>
                              <wps:bodyPr rot="0" vert="horz" wrap="square" lIns="91440" tIns="45720" rIns="91440" bIns="45720" anchor="ctr" anchorCtr="0" upright="1">
                                <a:noAutofit/>
                              </wps:bodyPr>
                            </wps:wsp>
                            <wps:wsp>
                              <wps:cNvPr id="16" name="直接箭头连接符 83"/>
                              <wps:cNvCnPr>
                                <a:cxnSpLocks noChangeShapeType="1"/>
                              </wps:cNvCnPr>
                              <wps:spPr bwMode="auto">
                                <a:xfrm>
                                  <a:off x="2362222" y="1447833"/>
                                  <a:ext cx="876308" cy="0"/>
                                </a:xfrm>
                                <a:prstGeom prst="straightConnector1">
                                  <a:avLst/>
                                </a:prstGeom>
                                <a:noFill/>
                                <a:ln w="9525">
                                  <a:solidFill>
                                    <a:schemeClr val="dk1">
                                      <a:lumMod val="95000"/>
                                      <a:lumOff val="0"/>
                                    </a:schemeClr>
                                  </a:solidFill>
                                  <a:round/>
                                  <a:tailEnd type="triangle" w="med" len="med"/>
                                </a:ln>
                              </wps:spPr>
                              <wps:bodyPr/>
                            </wps:wsp>
                            <wps:wsp>
                              <wps:cNvPr id="17" name="直接箭头连接符 84"/>
                              <wps:cNvCnPr>
                                <a:cxnSpLocks noChangeShapeType="1"/>
                              </wps:cNvCnPr>
                              <wps:spPr bwMode="auto">
                                <a:xfrm flipV="1">
                                  <a:off x="1881118" y="1123926"/>
                                  <a:ext cx="90501" cy="152403"/>
                                </a:xfrm>
                                <a:prstGeom prst="straightConnector1">
                                  <a:avLst/>
                                </a:prstGeom>
                                <a:noFill/>
                                <a:ln w="9525">
                                  <a:solidFill>
                                    <a:schemeClr val="dk1">
                                      <a:lumMod val="95000"/>
                                      <a:lumOff val="0"/>
                                    </a:schemeClr>
                                  </a:solidFill>
                                  <a:round/>
                                  <a:tailEnd type="triangle" w="med" len="med"/>
                                </a:ln>
                              </wps:spPr>
                              <wps:bodyPr/>
                            </wps:wsp>
                            <wps:wsp>
                              <wps:cNvPr id="18" name="文本框 85"/>
                              <wps:cNvSpPr txBox="1">
                                <a:spLocks noChangeArrowheads="1"/>
                              </wps:cNvSpPr>
                              <wps:spPr bwMode="auto">
                                <a:xfrm>
                                  <a:off x="1935118" y="1000123"/>
                                  <a:ext cx="885808" cy="304807"/>
                                </a:xfrm>
                                <a:prstGeom prst="rect">
                                  <a:avLst/>
                                </a:prstGeom>
                                <a:noFill/>
                                <a:ln>
                                  <a:noFill/>
                                </a:ln>
                              </wps:spPr>
                              <wps:txbx>
                                <w:txbxContent>
                                  <w:p>
                                    <w:pPr>
                                      <w:rPr>
                                        <w:sz w:val="18"/>
                                        <w:szCs w:val="18"/>
                                      </w:rPr>
                                    </w:pPr>
                                    <w:r>
                                      <w:rPr>
                                        <w:rFonts w:hint="eastAsia"/>
                                        <w:sz w:val="18"/>
                                        <w:szCs w:val="18"/>
                                      </w:rPr>
                                      <w:t>损耗：67.2</w:t>
                                    </w:r>
                                  </w:p>
                                </w:txbxContent>
                              </wps:txbx>
                              <wps:bodyPr rot="0" vert="horz" wrap="square" lIns="91440" tIns="45720" rIns="91440" bIns="45720" anchor="t" anchorCtr="0" upright="1">
                                <a:noAutofit/>
                              </wps:bodyPr>
                            </wps:wsp>
                            <wps:wsp>
                              <wps:cNvPr id="19" name="文本框 86"/>
                              <wps:cNvSpPr txBox="1">
                                <a:spLocks noChangeArrowheads="1"/>
                              </wps:cNvSpPr>
                              <wps:spPr bwMode="auto">
                                <a:xfrm>
                                  <a:off x="790507" y="1447833"/>
                                  <a:ext cx="723907" cy="304807"/>
                                </a:xfrm>
                                <a:prstGeom prst="rect">
                                  <a:avLst/>
                                </a:prstGeom>
                                <a:noFill/>
                                <a:ln>
                                  <a:noFill/>
                                </a:ln>
                              </wps:spPr>
                              <wps:txbx>
                                <w:txbxContent>
                                  <w:p>
                                    <w:pPr>
                                      <w:rPr>
                                        <w:sz w:val="18"/>
                                        <w:szCs w:val="18"/>
                                      </w:rPr>
                                    </w:pPr>
                                    <w:r>
                                      <w:rPr>
                                        <w:rFonts w:hint="eastAsia"/>
                                        <w:sz w:val="18"/>
                                        <w:szCs w:val="18"/>
                                      </w:rPr>
                                      <w:t>补充336</w:t>
                                    </w:r>
                                  </w:p>
                                </w:txbxContent>
                              </wps:txbx>
                              <wps:bodyPr rot="0" vert="horz" wrap="square" lIns="91440" tIns="45720" rIns="91440" bIns="45720" anchor="t" anchorCtr="0" upright="1">
                                <a:noAutofit/>
                              </wps:bodyPr>
                            </wps:wsp>
                            <wps:wsp>
                              <wps:cNvPr id="20" name="文本框 87"/>
                              <wps:cNvSpPr txBox="1">
                                <a:spLocks noChangeArrowheads="1"/>
                              </wps:cNvSpPr>
                              <wps:spPr bwMode="auto">
                                <a:xfrm>
                                  <a:off x="2524124" y="1222328"/>
                                  <a:ext cx="571505" cy="304807"/>
                                </a:xfrm>
                                <a:prstGeom prst="rect">
                                  <a:avLst/>
                                </a:prstGeom>
                                <a:noFill/>
                                <a:ln>
                                  <a:noFill/>
                                </a:ln>
                              </wps:spPr>
                              <wps:txbx>
                                <w:txbxContent>
                                  <w:p>
                                    <w:pPr>
                                      <w:rPr>
                                        <w:sz w:val="18"/>
                                        <w:szCs w:val="18"/>
                                      </w:rPr>
                                    </w:pPr>
                                    <w:r>
                                      <w:rPr>
                                        <w:rFonts w:hint="eastAsia"/>
                                        <w:sz w:val="18"/>
                                        <w:szCs w:val="18"/>
                                      </w:rPr>
                                      <w:t>268.8</w:t>
                                    </w:r>
                                  </w:p>
                                </w:txbxContent>
                              </wps:txbx>
                              <wps:bodyPr rot="0" vert="horz" wrap="square" lIns="91440" tIns="45720" rIns="91440" bIns="45720" anchor="t" anchorCtr="0" upright="1">
                                <a:noAutofit/>
                              </wps:bodyPr>
                            </wps:wsp>
                            <wps:wsp>
                              <wps:cNvPr id="21" name="肘形连接符 88"/>
                              <wps:cNvCnPr>
                                <a:cxnSpLocks noChangeShapeType="1"/>
                              </wps:cNvCnPr>
                              <wps:spPr bwMode="auto">
                                <a:xfrm>
                                  <a:off x="809608" y="1771640"/>
                                  <a:ext cx="609606" cy="466711"/>
                                </a:xfrm>
                                <a:prstGeom prst="bentConnector3">
                                  <a:avLst>
                                    <a:gd name="adj1" fmla="val 50000"/>
                                  </a:avLst>
                                </a:prstGeom>
                                <a:noFill/>
                                <a:ln w="9525">
                                  <a:solidFill>
                                    <a:schemeClr val="dk1">
                                      <a:lumMod val="95000"/>
                                      <a:lumOff val="0"/>
                                    </a:schemeClr>
                                  </a:solidFill>
                                  <a:miter lim="800000"/>
                                  <a:tailEnd type="triangle" w="med" len="med"/>
                                </a:ln>
                              </wps:spPr>
                              <wps:bodyPr/>
                            </wps:wsp>
                            <wps:wsp>
                              <wps:cNvPr id="22" name="直接箭头连接符 89"/>
                              <wps:cNvCnPr>
                                <a:cxnSpLocks noChangeShapeType="1"/>
                              </wps:cNvCnPr>
                              <wps:spPr bwMode="auto">
                                <a:xfrm flipV="1">
                                  <a:off x="1928818" y="1914543"/>
                                  <a:ext cx="90501" cy="152403"/>
                                </a:xfrm>
                                <a:prstGeom prst="straightConnector1">
                                  <a:avLst/>
                                </a:prstGeom>
                                <a:noFill/>
                                <a:ln w="9525">
                                  <a:solidFill>
                                    <a:schemeClr val="dk1">
                                      <a:lumMod val="95000"/>
                                      <a:lumOff val="0"/>
                                    </a:schemeClr>
                                  </a:solidFill>
                                  <a:round/>
                                  <a:tailEnd type="triangle" w="med" len="med"/>
                                </a:ln>
                              </wps:spPr>
                              <wps:bodyPr/>
                            </wps:wsp>
                            <wps:wsp>
                              <wps:cNvPr id="23" name="文本框 90"/>
                              <wps:cNvSpPr txBox="1">
                                <a:spLocks noChangeArrowheads="1"/>
                              </wps:cNvSpPr>
                              <wps:spPr bwMode="auto">
                                <a:xfrm>
                                  <a:off x="1781117" y="1666838"/>
                                  <a:ext cx="885908" cy="304807"/>
                                </a:xfrm>
                                <a:prstGeom prst="rect">
                                  <a:avLst/>
                                </a:prstGeom>
                                <a:noFill/>
                                <a:ln>
                                  <a:noFill/>
                                </a:ln>
                              </wps:spPr>
                              <wps:txbx>
                                <w:txbxContent>
                                  <w:p>
                                    <w:pPr>
                                      <w:rPr>
                                        <w:sz w:val="18"/>
                                        <w:szCs w:val="18"/>
                                      </w:rPr>
                                    </w:pPr>
                                    <w:r>
                                      <w:rPr>
                                        <w:rFonts w:hint="eastAsia"/>
                                        <w:sz w:val="18"/>
                                        <w:szCs w:val="18"/>
                                      </w:rPr>
                                      <w:t>损耗：4009.6</w:t>
                                    </w:r>
                                  </w:p>
                                </w:txbxContent>
                              </wps:txbx>
                              <wps:bodyPr rot="0" vert="horz" wrap="square" lIns="91440" tIns="45720" rIns="91440" bIns="45720" anchor="t" anchorCtr="0" upright="1">
                                <a:noAutofit/>
                              </wps:bodyPr>
                            </wps:wsp>
                            <wps:wsp>
                              <wps:cNvPr id="24" name="文本框 92"/>
                              <wps:cNvSpPr txBox="1">
                                <a:spLocks noChangeArrowheads="1"/>
                              </wps:cNvSpPr>
                              <wps:spPr bwMode="auto">
                                <a:xfrm>
                                  <a:off x="781007" y="1851042"/>
                                  <a:ext cx="876308" cy="304807"/>
                                </a:xfrm>
                                <a:prstGeom prst="rect">
                                  <a:avLst/>
                                </a:prstGeom>
                                <a:noFill/>
                                <a:ln>
                                  <a:noFill/>
                                </a:ln>
                              </wps:spPr>
                              <wps:txbx>
                                <w:txbxContent>
                                  <w:p>
                                    <w:pPr>
                                      <w:rPr>
                                        <w:sz w:val="18"/>
                                        <w:szCs w:val="18"/>
                                      </w:rPr>
                                    </w:pPr>
                                    <w:r>
                                      <w:rPr>
                                        <w:rFonts w:hint="eastAsia"/>
                                        <w:sz w:val="18"/>
                                        <w:szCs w:val="18"/>
                                      </w:rPr>
                                      <w:t>补充4009.6</w:t>
                                    </w:r>
                                  </w:p>
                                </w:txbxContent>
                              </wps:txbx>
                              <wps:bodyPr rot="0" vert="horz" wrap="square" lIns="91440" tIns="45720" rIns="91440" bIns="45720" anchor="t" anchorCtr="0" upright="1">
                                <a:noAutofit/>
                              </wps:bodyPr>
                            </wps:wsp>
                            <wps:wsp>
                              <wps:cNvPr id="25" name="肘形连接符 93"/>
                              <wps:cNvCnPr>
                                <a:cxnSpLocks noChangeShapeType="1"/>
                              </wps:cNvCnPr>
                              <wps:spPr bwMode="auto">
                                <a:xfrm flipV="1">
                                  <a:off x="809608" y="638114"/>
                                  <a:ext cx="590506" cy="1133526"/>
                                </a:xfrm>
                                <a:prstGeom prst="bentConnector3">
                                  <a:avLst>
                                    <a:gd name="adj1" fmla="val 51611"/>
                                  </a:avLst>
                                </a:prstGeom>
                                <a:noFill/>
                                <a:ln w="9525">
                                  <a:solidFill>
                                    <a:schemeClr val="dk1">
                                      <a:lumMod val="95000"/>
                                      <a:lumOff val="0"/>
                                    </a:schemeClr>
                                  </a:solidFill>
                                  <a:miter lim="800000"/>
                                  <a:tailEnd type="triangle" w="med" len="med"/>
                                </a:ln>
                              </wps:spPr>
                              <wps:bodyPr/>
                            </wps:wsp>
                            <wps:wsp>
                              <wps:cNvPr id="26" name="肘形连接符 95"/>
                              <wps:cNvCnPr>
                                <a:cxnSpLocks noChangeShapeType="1"/>
                              </wps:cNvCnPr>
                              <wps:spPr bwMode="auto">
                                <a:xfrm flipV="1">
                                  <a:off x="809608" y="1447833"/>
                                  <a:ext cx="609606" cy="323807"/>
                                </a:xfrm>
                                <a:prstGeom prst="bentConnector3">
                                  <a:avLst>
                                    <a:gd name="adj1" fmla="val 50000"/>
                                  </a:avLst>
                                </a:prstGeom>
                                <a:noFill/>
                                <a:ln w="9525">
                                  <a:solidFill>
                                    <a:schemeClr val="dk1">
                                      <a:lumMod val="95000"/>
                                      <a:lumOff val="0"/>
                                    </a:schemeClr>
                                  </a:solidFill>
                                  <a:miter lim="800000"/>
                                  <a:tailEnd type="triangle" w="med" len="med"/>
                                </a:ln>
                              </wps:spPr>
                              <wps:bodyPr/>
                            </wps:wsp>
                            <wps:wsp>
                              <wps:cNvPr id="27" name="肘形连接符 96"/>
                              <wps:cNvCnPr>
                                <a:cxnSpLocks noChangeShapeType="1"/>
                              </wps:cNvCnPr>
                              <wps:spPr bwMode="auto">
                                <a:xfrm flipH="1">
                                  <a:off x="1890718" y="2238351"/>
                                  <a:ext cx="471504" cy="171504"/>
                                </a:xfrm>
                                <a:prstGeom prst="bentConnector4">
                                  <a:avLst>
                                    <a:gd name="adj1" fmla="val -48486"/>
                                    <a:gd name="adj2" fmla="val 233333"/>
                                  </a:avLst>
                                </a:prstGeom>
                                <a:noFill/>
                                <a:ln w="9525">
                                  <a:solidFill>
                                    <a:schemeClr val="dk1">
                                      <a:lumMod val="95000"/>
                                      <a:lumOff val="0"/>
                                    </a:schemeClr>
                                  </a:solidFill>
                                  <a:miter lim="800000"/>
                                  <a:tailEnd type="triangle" w="med" len="med"/>
                                </a:ln>
                              </wps:spPr>
                              <wps:bodyPr/>
                            </wps:wsp>
                            <wps:wsp>
                              <wps:cNvPr id="28" name="文本框 97"/>
                              <wps:cNvSpPr txBox="1">
                                <a:spLocks noChangeArrowheads="1"/>
                              </wps:cNvSpPr>
                              <wps:spPr bwMode="auto">
                                <a:xfrm>
                                  <a:off x="2209821" y="2371754"/>
                                  <a:ext cx="981009" cy="304807"/>
                                </a:xfrm>
                                <a:prstGeom prst="rect">
                                  <a:avLst/>
                                </a:prstGeom>
                                <a:noFill/>
                                <a:ln>
                                  <a:noFill/>
                                </a:ln>
                              </wps:spPr>
                              <wps:txbx>
                                <w:txbxContent>
                                  <w:p>
                                    <w:pPr>
                                      <w:rPr>
                                        <w:sz w:val="18"/>
                                        <w:szCs w:val="18"/>
                                      </w:rPr>
                                    </w:pPr>
                                    <w:r>
                                      <w:rPr>
                                        <w:rFonts w:hint="eastAsia"/>
                                        <w:sz w:val="18"/>
                                        <w:szCs w:val="18"/>
                                      </w:rPr>
                                      <w:t>循环：16042.4</w:t>
                                    </w:r>
                                  </w:p>
                                </w:txbxContent>
                              </wps:txbx>
                              <wps:bodyPr rot="0" vert="horz" wrap="square" lIns="91440" tIns="45720" rIns="91440" bIns="45720" anchor="t" anchorCtr="0" upright="1">
                                <a:noAutofit/>
                              </wps:bodyPr>
                            </wps:wsp>
                            <wps:wsp>
                              <wps:cNvPr id="29" name="肘形连接符 99"/>
                              <wps:cNvCnPr>
                                <a:cxnSpLocks noChangeShapeType="1"/>
                              </wps:cNvCnPr>
                              <wps:spPr bwMode="auto">
                                <a:xfrm flipV="1">
                                  <a:off x="2562224" y="638114"/>
                                  <a:ext cx="1619215" cy="2400354"/>
                                </a:xfrm>
                                <a:prstGeom prst="bentConnector3">
                                  <a:avLst>
                                    <a:gd name="adj1" fmla="val 156472"/>
                                  </a:avLst>
                                </a:prstGeom>
                                <a:noFill/>
                                <a:ln w="9525">
                                  <a:solidFill>
                                    <a:schemeClr val="dk1">
                                      <a:lumMod val="95000"/>
                                      <a:lumOff val="0"/>
                                    </a:schemeClr>
                                  </a:solidFill>
                                  <a:miter lim="800000"/>
                                  <a:tailEnd type="triangle" w="med" len="med"/>
                                </a:ln>
                              </wps:spPr>
                              <wps:bodyPr/>
                            </wps:wsp>
                            <wps:wsp>
                              <wps:cNvPr id="30" name="矩形 100"/>
                              <wps:cNvSpPr>
                                <a:spLocks noChangeArrowheads="1"/>
                              </wps:cNvSpPr>
                              <wps:spPr bwMode="auto">
                                <a:xfrm>
                                  <a:off x="3248031" y="2076447"/>
                                  <a:ext cx="971509" cy="342908"/>
                                </a:xfrm>
                                <a:prstGeom prst="rect">
                                  <a:avLst/>
                                </a:prstGeom>
                                <a:solidFill>
                                  <a:schemeClr val="lt1">
                                    <a:lumMod val="100000"/>
                                    <a:lumOff val="0"/>
                                  </a:schemeClr>
                                </a:solidFill>
                                <a:ln w="3175">
                                  <a:solidFill>
                                    <a:schemeClr val="dk1">
                                      <a:lumMod val="100000"/>
                                      <a:lumOff val="0"/>
                                    </a:schemeClr>
                                  </a:solidFill>
                                  <a:miter lim="800000"/>
                                </a:ln>
                              </wps:spPr>
                              <wps:txbx>
                                <w:txbxContent>
                                  <w:p>
                                    <w:pPr>
                                      <w:jc w:val="center"/>
                                      <w:rPr>
                                        <w:sz w:val="18"/>
                                        <w:szCs w:val="18"/>
                                      </w:rPr>
                                    </w:pPr>
                                    <w:r>
                                      <w:rPr>
                                        <w:rFonts w:hint="eastAsia"/>
                                        <w:sz w:val="18"/>
                                        <w:szCs w:val="18"/>
                                      </w:rPr>
                                      <w:t>场地冲洗</w:t>
                                    </w:r>
                                  </w:p>
                                </w:txbxContent>
                              </wps:txbx>
                              <wps:bodyPr rot="0" vert="horz" wrap="square" lIns="91440" tIns="45720" rIns="91440" bIns="45720" anchor="ctr" anchorCtr="0" upright="1">
                                <a:noAutofit/>
                              </wps:bodyPr>
                            </wps:wsp>
                            <wps:wsp>
                              <wps:cNvPr id="31" name="文本框 101"/>
                              <wps:cNvSpPr txBox="1">
                                <a:spLocks noChangeArrowheads="1"/>
                              </wps:cNvSpPr>
                              <wps:spPr bwMode="auto">
                                <a:xfrm>
                                  <a:off x="3716335" y="3000368"/>
                                  <a:ext cx="885808" cy="304807"/>
                                </a:xfrm>
                                <a:prstGeom prst="rect">
                                  <a:avLst/>
                                </a:prstGeom>
                                <a:noFill/>
                                <a:ln>
                                  <a:noFill/>
                                </a:ln>
                              </wps:spPr>
                              <wps:txbx>
                                <w:txbxContent>
                                  <w:p>
                                    <w:pPr>
                                      <w:rPr>
                                        <w:sz w:val="18"/>
                                        <w:szCs w:val="18"/>
                                      </w:rPr>
                                    </w:pPr>
                                    <w:r>
                                      <w:rPr>
                                        <w:rFonts w:hint="eastAsia"/>
                                        <w:sz w:val="18"/>
                                        <w:szCs w:val="18"/>
                                      </w:rPr>
                                      <w:t>1274.6</w:t>
                                    </w:r>
                                  </w:p>
                                </w:txbxContent>
                              </wps:txbx>
                              <wps:bodyPr rot="0" vert="horz" wrap="square" lIns="91440" tIns="45720" rIns="91440" bIns="45720" anchor="t" anchorCtr="0" upright="1">
                                <a:noAutofit/>
                              </wps:bodyPr>
                            </wps:wsp>
                            <wps:wsp>
                              <wps:cNvPr id="32" name="肘形连接符 103"/>
                              <wps:cNvCnPr>
                                <a:cxnSpLocks noChangeShapeType="1"/>
                              </wps:cNvCnPr>
                              <wps:spPr bwMode="auto">
                                <a:xfrm rot="16200000" flipH="1">
                                  <a:off x="3245621" y="1273932"/>
                                  <a:ext cx="1438233" cy="509605"/>
                                </a:xfrm>
                                <a:prstGeom prst="bentConnector4">
                                  <a:avLst>
                                    <a:gd name="adj1" fmla="val 8278"/>
                                    <a:gd name="adj2" fmla="val 144861"/>
                                  </a:avLst>
                                </a:prstGeom>
                                <a:noFill/>
                                <a:ln w="9525">
                                  <a:solidFill>
                                    <a:schemeClr val="dk1">
                                      <a:lumMod val="95000"/>
                                      <a:lumOff val="0"/>
                                    </a:schemeClr>
                                  </a:solidFill>
                                  <a:miter lim="800000"/>
                                  <a:tailEnd type="triangle" w="med" len="med"/>
                                </a:ln>
                              </wps:spPr>
                              <wps:bodyPr/>
                            </wps:wsp>
                            <wps:wsp>
                              <wps:cNvPr id="33" name="文本框 104"/>
                              <wps:cNvSpPr txBox="1">
                                <a:spLocks noChangeArrowheads="1"/>
                              </wps:cNvSpPr>
                              <wps:spPr bwMode="auto">
                                <a:xfrm>
                                  <a:off x="4476742" y="1546235"/>
                                  <a:ext cx="523905" cy="304807"/>
                                </a:xfrm>
                                <a:prstGeom prst="rect">
                                  <a:avLst/>
                                </a:prstGeom>
                                <a:noFill/>
                                <a:ln>
                                  <a:noFill/>
                                </a:ln>
                              </wps:spPr>
                              <wps:txbx>
                                <w:txbxContent>
                                  <w:p>
                                    <w:pPr>
                                      <w:rPr>
                                        <w:sz w:val="18"/>
                                        <w:szCs w:val="18"/>
                                      </w:rPr>
                                    </w:pPr>
                                    <w:r>
                                      <w:rPr>
                                        <w:rFonts w:hint="eastAsia"/>
                                        <w:sz w:val="18"/>
                                        <w:szCs w:val="18"/>
                                      </w:rPr>
                                      <w:t>227.85</w:t>
                                    </w:r>
                                  </w:p>
                                </w:txbxContent>
                              </wps:txbx>
                              <wps:bodyPr rot="0" vert="horz" wrap="square" lIns="91440" tIns="45720" rIns="91440" bIns="45720" anchor="t" anchorCtr="0" upright="1">
                                <a:noAutofit/>
                              </wps:bodyPr>
                            </wps:wsp>
                            <wps:wsp>
                              <wps:cNvPr id="34" name="直接箭头连接符 105"/>
                              <wps:cNvCnPr>
                                <a:cxnSpLocks noChangeShapeType="1"/>
                              </wps:cNvCnPr>
                              <wps:spPr bwMode="auto">
                                <a:xfrm flipV="1">
                                  <a:off x="3709935" y="1924044"/>
                                  <a:ext cx="90501" cy="152403"/>
                                </a:xfrm>
                                <a:prstGeom prst="straightConnector1">
                                  <a:avLst/>
                                </a:prstGeom>
                                <a:noFill/>
                                <a:ln w="9525">
                                  <a:solidFill>
                                    <a:schemeClr val="dk1">
                                      <a:lumMod val="95000"/>
                                      <a:lumOff val="0"/>
                                    </a:schemeClr>
                                  </a:solidFill>
                                  <a:round/>
                                  <a:tailEnd type="triangle" w="med" len="med"/>
                                </a:ln>
                              </wps:spPr>
                              <wps:bodyPr/>
                            </wps:wsp>
                            <wps:wsp>
                              <wps:cNvPr id="35" name="文本框 106"/>
                              <wps:cNvSpPr txBox="1">
                                <a:spLocks noChangeArrowheads="1"/>
                              </wps:cNvSpPr>
                              <wps:spPr bwMode="auto">
                                <a:xfrm>
                                  <a:off x="3581434" y="1733539"/>
                                  <a:ext cx="885808" cy="304807"/>
                                </a:xfrm>
                                <a:prstGeom prst="rect">
                                  <a:avLst/>
                                </a:prstGeom>
                                <a:noFill/>
                                <a:ln>
                                  <a:noFill/>
                                </a:ln>
                              </wps:spPr>
                              <wps:txbx>
                                <w:txbxContent>
                                  <w:p>
                                    <w:pPr>
                                      <w:rPr>
                                        <w:sz w:val="18"/>
                                        <w:szCs w:val="18"/>
                                      </w:rPr>
                                    </w:pPr>
                                    <w:r>
                                      <w:rPr>
                                        <w:rFonts w:hint="eastAsia"/>
                                        <w:sz w:val="18"/>
                                        <w:szCs w:val="18"/>
                                      </w:rPr>
                                      <w:t>损耗：227.85</w:t>
                                    </w:r>
                                  </w:p>
                                </w:txbxContent>
                              </wps:txbx>
                              <wps:bodyPr rot="0" vert="horz" wrap="square" lIns="91440" tIns="45720" rIns="91440" bIns="45720" anchor="t" anchorCtr="0" upright="1">
                                <a:noAutofit/>
                              </wps:bodyPr>
                            </wps:wsp>
                            <wps:wsp>
                              <wps:cNvPr id="36" name="直接箭头连接符 107"/>
                              <wps:cNvCnPr>
                                <a:cxnSpLocks noChangeShapeType="1"/>
                              </wps:cNvCnPr>
                              <wps:spPr bwMode="auto">
                                <a:xfrm flipV="1">
                                  <a:off x="3719535" y="1123926"/>
                                  <a:ext cx="90501" cy="152403"/>
                                </a:xfrm>
                                <a:prstGeom prst="straightConnector1">
                                  <a:avLst/>
                                </a:prstGeom>
                                <a:noFill/>
                                <a:ln w="9525">
                                  <a:solidFill>
                                    <a:schemeClr val="dk1">
                                      <a:lumMod val="95000"/>
                                      <a:lumOff val="0"/>
                                    </a:schemeClr>
                                  </a:solidFill>
                                  <a:round/>
                                  <a:tailEnd type="triangle" w="med" len="med"/>
                                </a:ln>
                              </wps:spPr>
                              <wps:bodyPr/>
                            </wps:wsp>
                            <wps:wsp>
                              <wps:cNvPr id="37" name="文本框 108"/>
                              <wps:cNvSpPr txBox="1">
                                <a:spLocks noChangeArrowheads="1"/>
                              </wps:cNvSpPr>
                              <wps:spPr bwMode="auto">
                                <a:xfrm>
                                  <a:off x="3733835" y="1009623"/>
                                  <a:ext cx="885808" cy="304807"/>
                                </a:xfrm>
                                <a:prstGeom prst="rect">
                                  <a:avLst/>
                                </a:prstGeom>
                                <a:noFill/>
                                <a:ln>
                                  <a:noFill/>
                                </a:ln>
                              </wps:spPr>
                              <wps:txbx>
                                <w:txbxContent>
                                  <w:p>
                                    <w:pPr>
                                      <w:rPr>
                                        <w:sz w:val="18"/>
                                        <w:szCs w:val="18"/>
                                      </w:rPr>
                                    </w:pPr>
                                    <w:r>
                                      <w:rPr>
                                        <w:rFonts w:hint="eastAsia"/>
                                        <w:sz w:val="18"/>
                                        <w:szCs w:val="18"/>
                                      </w:rPr>
                                      <w:t>损耗：268.8</w:t>
                                    </w:r>
                                  </w:p>
                                </w:txbxContent>
                              </wps:txbx>
                              <wps:bodyPr rot="0" vert="horz" wrap="square" lIns="91440" tIns="45720" rIns="91440" bIns="45720" anchor="t" anchorCtr="0" upright="1">
                                <a:noAutofit/>
                              </wps:bodyPr>
                            </wps:wsp>
                          </wpc:wpc>
                        </a:graphicData>
                      </a:graphic>
                    </wp:inline>
                  </w:drawing>
                </mc:Choice>
                <mc:Fallback>
                  <w:pict>
                    <v:group id="画布 33" o:spid="_x0000_s1026" o:spt="203" style="height:260.25pt;width:415.5pt;" coordsize="5276850,3305175" editas="canvas" o:gfxdata="UEsDBAoAAAAAAIdO4kAAAAAAAAAAAAAAAAAEAAAAZHJzL1BLAwQUAAAACACHTuJALhuN2NYAAAAF&#10;AQAADwAAAGRycy9kb3ducmV2LnhtbE2PQUvDQBCF74L/YZmCF7G7qVRKzKaHglhEKKba8zY7JqHZ&#10;2TS7Teq/79iLXh483vDeN9ny7FoxYB8aTxqSqQKBVHrbUKXhc/vysAARoiFrWk+o4QcDLPPbm8yk&#10;1o/0gUMRK8ElFFKjoY6xS6UMZY3OhKnvkDj79r0zkW1fSdubkctdK2dKPUlnGuKF2nS4qrE8FCen&#10;YSw3w277/io397u1p+P6uCq+3rS+myTqGUTEc/w7hl98Roecmfb+RDaIVgM/Eq/K2eIxYbvXMJ+p&#10;Ocg8k//p8wtQSwMEFAAAAAgAh07iQEdidSFPCQAAj1sAAA4AAABkcnMvZTJvRG9jLnhtbO1cz4/j&#10;SBW+I/E/WL7PxFX+VY4ms1p6dgakZVlpFu5ux0kMjm1s96SHI0jLjRNCSCAQCJCQFk57QEKIv2Zm&#10;9s/ge1W24zju2d5h4k5LlUO3HTvl8vPnV9/73qt69MH1NjVexGWV5NnCZA8t04izKF8m2Xph/vCz&#10;pw+EaVR1mC3DNM/ihfkyrswPHn/7W492xTzm+SZPl3FpoJGsmu+Khbmp62I+m1XRJt6G1cO8iDMc&#10;XOXlNqyxW65nyzLcofVtOuOW5c12ebksyjyKqwrfPlEHzabF8jYN5qtVEsVP8uhqG2e1arWM07DG&#10;LVWbpKjMx7K3q1Uc1T9Yraq4NtKFiTut5V9cBNuX9Hf2+FE4X5dhsUmipgvhbbowuKdtmGS4aNfU&#10;k7AOjasyOWpqm0RlXuWr+mGUb2fqRqRFcBfMGtjmWZlfFfJe1vPduuiMjgc1sPo7Nxt98uLT0kiW&#10;C9PzTSMLt3jib37971f/+oVh22SdXbGe46RnZfG8+LRsvlirPbrh61W5pf+4FeNa2vVlZ9f4ujYi&#10;fOly3xMuTB7hmG1bLvNdZflog8dz9Lto89HX/HLWXnhG/eu6syuAyWpvqOr/M9TzTVjE0v4V2aAx&#10;FO/s9Me/v/rPnw2HKTvJc8hIZI6q+DiPflIZWX6xCbN1/GFZ5rtNHC7RJXk+Ot77Ae1U+Klxuft+&#10;vsQzCK/qXAJqYF/mWBZjtmnAko7n+Uw2Fs5bUweObVlBY2mHB5agznXmCudFWdXP4nxr0MbCLPGG&#10;yOuELz6uanVqewrdR5Y/TdIU34fzNDN2eHz07OQd5mmypINyp1xfXqSl8SKk90x+5Enp1Rb3o75m&#10;6mvV1tWWHrw6velhpdqQva36jW+TGh4nTbYLU3Rt4JbSDOe2liOkVvP6+vIaF6DNy3z5EgYtc/XO&#10;w+NhY5OXPzONHd73hVn99CosY9NIv5fhoQTMcchByB3H9Tl2yv6Ry/6RMIvQ1MKM6tI01M5FrdzK&#10;VVEm6w2uxaQFsvxDPMpVIm2771fTc4BV9fbkqAVkmrdbodYLJkUtC3iDWgZnYHN5dQ3bUsO2JQLj&#10;ztYZwNaXQza9R3DIp3e2e9hyy/MCx6eXRsNWw7bjr+OwdYewnZYjcOEzvDngCFx4vuU1bKslCSAQ&#10;tgvmoPiYZgmaJbTc1hvilk/IEgIXMZBELfMsi9veobMFpB0LQYoMIjRoNWhb0O4DV0Vt/SZwnYQj&#10;2NwWrq1gOx6QIQjTAZkOyBTT38sIkNmagOx3X77+1V/f/PMfr/7y5Vf//QNtf/E3w3d6nvciU6pC&#10;dJ09HwgLkn989rKAZnCgK6ifEFG+la7AbcdmHNIGOINnCwb6cMB0ReA60BKk85UU/GZJoarLkCLg&#10;izzLoC7kpQqEbyswYBR4R4EhcKEOqG5Dd7i9vgCVLVvKu63DJP0oWxq1tGddJpBuUkgE0D228RJS&#10;QQzJlLZw9rgAoVQHOkymny68h4d5K5okA2zCphOhyVilSfGjVvdo9EAGJuoxAIeUPwZxahhBWS6N&#10;+TSmM5c7lnTdGluj4tZdYYtBClPgev2bX77+/Rev//S54Uty1ovDjfr6Ozm0XvWyn0z+9ClyAUsl&#10;N+V5lqSn+3hcCFe0Xsq2HKHQdjOcvpH6SYF/J4eOv/1Ty4/1PREfKdY8QpD0BJMjiLse51wFx9DS&#10;SSw/GOgc3+MWwncZZWgIAfHnoV+zLu3y1c9/i7RLjynJFMeJxzaZRgAFoo/U9ZvxjftIsXDlkB4w&#10;K3CDhoF0Wgv38Qs1wAlbIH3SkIc2sdNmW5qEzCUymh1zsuWlJHMi77NeNm9RuPwx3qjVNkWuEjkU&#10;gx3kRZrz4aLatg9cV5vJmZ5ojSZywvn9ZV2U0jjya8PEyjQjY5/AC8tzwLkO/JqAJqiHxvPLy5FO&#10;O4SQGCY5poGQ7zOXBDZwK+FgZzAy+twOOv1Nj4znMzIOkw1iStG2r3/dkNrVApiuSBipo6EwTnm+&#10;N6MKmOjLuCfSLIgYtUzOpsBAKWDINPhC1T/1gkvULbQjqJbAzk8CA7N+O54mUFRv0MCgpzYaGGMY&#10;RREvHHCzQItgZy+w0vM74ml9VZWKUabhaSyg7L3SVKmoDpA6xJOWwc6zBg+M+hhDdyOkQrZouf7o&#10;YKfJ/nlCiMpSj9zQXSmp3GGNkorUIbf5QHJwKZ7UUurZlQLzTo0fSqliAim1R7mFFXjEqCn5B73B&#10;QwH2AS/y6DiiBNLi97UVN6dz3kk7paRxS+e1cjpVOToFWm8N/voq6omCv3GyHnAhWnKFSQGuMyBX&#10;mqyffzUECPHRKKkSM5PnG5lPwZ9SVRlS1sgBHTo5kHWapaMTjk3pwLkkHInZDJlWMFRWpwn4ACGr&#10;EeaZcJnlDMseesqULnugKo3zyFmjkK2B0JBoBRNom6PDW49yjZX5wRW5LeOSswSUVPW+KRdKwlSx&#10;YjjXlGsyytXp7Udo7OtYU5KtHhpHVYh+AECJpq+r59IBwL0pWOWdWn+Exr4idko0fretVuxqVZHf&#10;bqg/5AwBlfWQqjkkaIAWyGpVtY149ZbO0bllLc8DRziiSRD0C34QMO0LfrhNH+odrq5d6GQudCQJ&#10;ENyR+satQJCSA22E2z5m5Q8q9gMije3EE12ucT6ksEsCHDm+u9I8+jWxY6wQdA3T9xslF0X6lq3A&#10;dkvPd+sqRtdzfBnaaKc24dQRu0spvFHz5+A3aGTpSSWk2Z6qpN/mqNNvJtBxy/dQenE46gY00raO&#10;7D3M+zxYW6RZdEStRPJUfuQ4/V4WLtErpmBhlWYtlXu4YkqXJtlPe2GYrHT4akyjAGGA9zDzRY72&#10;WODHsr1jFVHPfDnHZXe6PMdwtGdqrtsU8xYYprTILJeUhIZhDxww5sQoJokKTjuwB/Iipu0JBBwq&#10;7oEr9pDUff9xj+B+g+kbox5oBMLTwtHUc0vp0Q+VcIjQd+IIwQ48H/q3zBm7jsfhFIHFfZWmS1Xq&#10;uujg7IoO7C6dMl7ty5RTObE7HJuibPtWgIo6BakA4Y0zjKR1eebZl2fS8zv2UX0lcbr6TNsVGDKB&#10;d1nXAtpmD2bS6PrM8yyuw4pDDYhu8lF9re+U0vRwGQXw/8BtfZQuIb+fa3TYXcqjH1D2S+4m9FFY&#10;SAEJDuWjoBODSB3yKO2jvrGPkmsRY51mmZRp1pSmhaD7+9jur6P9+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wAAW0NvbnRlbnRfVHlwZXNd&#10;LnhtbFBLAQIUAAoAAAAAAIdO4kAAAAAAAAAAAAAAAAAGAAAAAAAAAAAAEAAAAKAKAABfcmVscy9Q&#10;SwECFAAUAAAACACHTuJAihRmPNEAAACUAQAACwAAAAAAAAABACAAAADECgAAX3JlbHMvLnJlbHNQ&#10;SwECFAAKAAAAAACHTuJAAAAAAAAAAAAAAAAABAAAAAAAAAAAABAAAAAAAAAAZHJzL1BLAQIUABQA&#10;AAAIAIdO4kAuG43Y1gAAAAUBAAAPAAAAAAAAAAEAIAAAACIAAABkcnMvZG93bnJldi54bWxQSwEC&#10;FAAUAAAACACHTuJAR2J1IU8JAACPWwAADgAAAAAAAAABACAAAAAlAQAAZHJzL2Uyb0RvYy54bWxQ&#10;SwUGAAAAAAYABgBZAQAA5gwAAAAA&#10;">
                      <o:lock v:ext="edit" aspectratio="f"/>
                      <v:shape id="画布 33" o:spid="_x0000_s1026" style="position:absolute;left:0;top:0;height:3305175;width:5276850;" filled="f" stroked="f" coordsize="21600,21600" o:gfxdata="UEsDBAoAAAAAAIdO4kAAAAAAAAAAAAAAAAAEAAAAZHJzL1BLAwQUAAAACACHTuJALhuN2NYAAAAF&#10;AQAADwAAAGRycy9kb3ducmV2LnhtbE2PQUvDQBCF74L/YZmCF7G7qVRKzKaHglhEKKba8zY7JqHZ&#10;2TS7Teq/79iLXh483vDeN9ny7FoxYB8aTxqSqQKBVHrbUKXhc/vysAARoiFrWk+o4QcDLPPbm8yk&#10;1o/0gUMRK8ElFFKjoY6xS6UMZY3OhKnvkDj79r0zkW1fSdubkctdK2dKPUlnGuKF2nS4qrE8FCen&#10;YSw3w277/io397u1p+P6uCq+3rS+myTqGUTEc/w7hl98Roecmfb+RDaIVgM/Eq/K2eIxYbvXMJ+p&#10;Ocg8k//p8wtQSwMEFAAAAAgAh07iQC98zqD6CAAA51oAAA4AAABkcnMvZTJvRG9jLnhtbO1cy47k&#10;SBXdI/EPlvfd6YjwI5zq7NFQTQPSwIzUA3uX01lp8COxXZXVs2QBO5YjJBCI0YCENLCaLeJrpns+&#10;gxMPu2ynq6keKl1ZUuSiyk47w2HH8b3nnnsjnn1wnWfWVVLVaVmsbPLUsa2kiMt1Wlys7J9/+vIJ&#10;t626iYp1lJVFsrJfJ7X9wfPvf+/ZfrdMaLkts3VSWWikqJf73creNs1uuVjU8TbJo/ppuUsKHNyU&#10;VR412K0uFusq2qP1PFtQx/EX+7Ja76oyTuoa375QB23dYnWXBsvNJo2TF2V8mSdFo1qtkixqcEv1&#10;Nt3V9nPZ280miZuPN5s6aaxsZeNOG/kXF8H2ufi7eP4sWl5U0W6bxroL0V26MLqnPEoLXLRr6kXU&#10;RNZllR40ladxVdblpnkal/lC3Yh8IrgL4oyezVlUXEXqZmI867aD2LrHds8vRL+L8mWaZXgaC7S+&#10;FN+J/3uMdoIv9zuMdb3rRr3+/67/ahvtEjlG9TL+2dUnlZWuVza1rSLKgbi3f/nHN//+wnKJGB1x&#10;aZzzavdJJfpZ7z4q41/VVlGebaPiIvmwqsr9NonW6JI8H/3v/UDs1Pipdb7/ablG29FlU8qBut5U&#10;uWgQQ2Bd47eu4xDCbOv1ynZ9PyCysWiZXDdWjOOhyxwntK0Yx5lLQ4eLzi2iZdvOrqqbHyVlbomN&#10;lV0BefI60dVHdaNObU8ZPO9omRXWHo2SwJM/qMssXYvBkLdbXZyfZZV1FQn8yo88KbvMcT/qa6K+&#10;xjXQ1mUOvOvTdQ9r1Ybs7aDxPG3wJmdpvrJ51wZuKSskDNSTUyPQXJ9f68E4L9ev8UCrUr1LsCTY&#10;2JbVZ7a1x3u0sutfX0ZVYlvZTwoMSkhcV7x4csf1Aoqdqn/kvH8kKmI0tbLjprIttXPWqNf1clel&#10;F1tci8gnUJQfYig3qXy2YphVv3TPAdaZUAvIDFDrh7OiloRUo5bQwGdUXt3AtjKwbR3stLF1R7AN&#10;pCsc2M5jGtsb2FLH90M3EC+Nga2BbccLp2HrjWE7L0egPCB4c8ABKPcDx/eGsAWBYB6Yg2EJ2hsb&#10;lqC5rT/GLZ2RJYQeYguJWuI7DmX+ELWAtOsEBrQthTSg1aAFJgbUNmAzgpZRxj2mYDsdkCEIMwFZ&#10;F/gY1GrUQr7SqP3j129+/7e3//rnN19+/e1//iy2v/q7Fbg9EJ8VSlWIr4tXI2FB8o9PX++gGQx0&#10;BfWTO+sKlLmMUEgb4Aw+4wT0YcB0eei50BIkY5AU/HZJoW6qSETAZ2VRQF0oKxUI31VggBf4jgJD&#10;6EEdUN1+L32hKi+LtbzbJkqzHxZrq5HPs6lSSDcZJALoHnmyhlSQQIoUWzh7WoBQ0b04LB79fOE9&#10;LMw70SQZoA6bjoQma5Olu1+0ukerV4GJ+gTAEXoUgTg1jqAcT/h8IVcRj7qONN0GW5Pi1kNhi0AK&#10;U+B68/nv3vzpqzd//a0VSHLWi8Ot5voHpRAopep1NPkzEJELWKowU77vSHp6E49z7vHWSjHH5Qpt&#10;t8PpvdTPgRw6/fbPLT82j0R8FLHmAYKkJZgdQdTzKaUqOIaWLsTygaNzA586CN+lgG4ghITLaejX&#10;pEu7fPubPyDt0mNKMsVxZN8m0wigQOIjLZz2bzRAioUqg/SEOKEXagbSJmQgd+MXysFxxpE+0eTh&#10;loTMOTKFHXNi8lKSOQnrc7HWb1G0/iXeqE2eIQeIlItFBnkRfT5M1DszOfMTrclETrR8vKxLpDQO&#10;7No4sTKPZ+wTeO74LjjXwK5xaILGNZ5eXk7otGMI8XGSYx4IBQHxhMAGbsVd7Iw8Y0BZ2OlvxjOe&#10;jmccJxv4nKJtX/+6JbVrBDCV5TUVCZBEbupoRBinLN/bSQWM92XcI2kWglW1TI6JwEApYMg0BJzJ&#10;6/eCS9QttB7USGCnJ4GBWb8bTzMoqrdoYNBTtQZGCLwo4oUBNwuNCHbyAqsYvwOe1ldVReXfPDyN&#10;hCJ7rzRVUVQHSA3xZGSw06zBA6M+xNDDCKmQLVquP+nsDNk/TQiJstQDM/RQSip1iVZSkTqkjI4k&#10;B0/Ek0ZKPblSYNqp8WMplc8gpfYoN3dCXzBqkfyD3uCjAHvAi3xxHFGC0OJvaituT+d8J+1UJI1b&#10;Om+U07nK0UWg9c7gr6+iHin4mybrIeW8JVeYFOC5I3JlyPrpV0OAEB94SZWYmT3fSAIR/ClVlSBl&#10;jRzQ0MiBrItZOibhqEsHTiXhKJjNmGmFY2V1noAPEHK0ME+4Rxx3XPbQU6ZM2YOYJHgaOWsUsmkI&#10;jYlWOIO2OeneepRrqswPpshrGZecJaCkqvumXCgJU8WK0dJQrtkoV6e3H6Cxr2PNSbZ6aJxUIfoB&#10;gEg0/a96LhMAPJqCVdqp9Qdo7Ctix0Tjj9tqxa5WFfltTf0hZ3CorEOq5gpBA7RAVquqbcSrdzSO&#10;7h1reZ643OU6QdAv+EHAdFPwQ5n4iN7h6saEzmZCJ5IA4QOpb9QJuVByoI1QFmBW/qhiPxSksZ14&#10;Yso1TocUdkmAA8P3UJpHvyZ2ihWCrmH6vlZyUaTvMAW2O1q+O1cxer4byNDGGLUZp46wLqWgFzSB&#10;3RCepSeVCM32WCX9jKJOX0+go07go/Ri6HVD4WlbQ3YPS5oM1hbRi46olUheyo/00/eycIlZMQUL&#10;q+i1VB7hiildmuRm2gvBZKXhqzGPAgQH72Pmi/T2WODHYf6himhmvpzisjtdnmPs7Yma6zbHvAWC&#10;KS0yyyUloXHYAwOMOTGKSaKCk4VsJC9i2h5HwKHiHphiH0nd+497OA00pm+NeqARcN8IR3PPLRVD&#10;P1bCIUI/iCEEO/AD6N8yZ+y5PoVRBBZvqjQ9UaVuig5OruiAdemU6WpfoozKkc3h1BRlFjghKuoU&#10;pEKEN+44kjblmSdfninG79BG9ZXE+eozmcfhMoF3WdcC2sZGM2lMfeZpFtdhxSENottsVF/rO6Y0&#10;PV5GAfw/9FobZUrIH+caHaxLefQDyn7J3Yw2CgspIMGhbBR0YhCpIY8yNuq9bZRckhjLEcukjF6r&#10;WSyw3N/Hdn996uf/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kLAABbQ29udGVudF9UeXBlc10ueG1sUEsBAhQACgAAAAAAh07iQAAAAAAAAAAA&#10;AAAAAAYAAAAAAAAAAAAQAAAASwoAAF9yZWxzL1BLAQIUABQAAAAIAIdO4kCKFGY80QAAAJQBAAAL&#10;AAAAAAAAAAEAIAAAAG8KAABfcmVscy8ucmVsc1BLAQIUAAoAAAAAAIdO4kAAAAAAAAAAAAAAAAAE&#10;AAAAAAAAAAAAEAAAAAAAAABkcnMvUEsBAhQAFAAAAAgAh07iQC4bjdjWAAAABQEAAA8AAAAAAAAA&#10;AQAgAAAAIgAAAGRycy9kb3ducmV2LnhtbFBLAQIUABQAAAAIAIdO4kAvfM6g+ggAAOdaAAAOAAAA&#10;AAAAAAEAIAAAACUBAABkcnMvZTJvRG9jLnhtbFBLBQYAAAAABgAGAFkBAACRDAAAAAA=&#10;">
                        <v:fill on="f" focussize="0,0"/>
                        <v:stroke on="f"/>
                        <v:imagedata o:title=""/>
                        <o:lock v:ext="edit" aspectratio="f"/>
                      </v:shape>
                      <v:rect id="矩形 41" o:spid="_x0000_s1026" o:spt="1" style="position:absolute;left:1400113;top:466711;height:342908;width:943009;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y6R6MVQIAAJQEAAAOAAAAZHJzL2Uyb0RvYy54bWytVEtu2zAQ&#10;3RfoHQjuG0mO8rFgOQgSpCiQtgHSHoCmKIsoyWGHlOX0MgW66yF6nKLX6IhynE83WdQLgcMZvpn3&#10;ZsaLs601bKMwaHA1Lw5yzpST0Gi3rvnnT1dvTjkLUbhGGHCq5ncq8LPl61eLwVdqBh2YRiEjEBeq&#10;wde8i9FXWRZkp6wIB+CVI2cLaEUkE9dZg2IgdGuyWZ4fZwNg4xGkCoFuLycn3yHiSwChbbVUlyB7&#10;q1ycUFEZEYlS6LQPfJmqbVsl48e2DSoyU3NiGtOXktB5NX6z5UJUaxS+03JXgnhJCc84WaEdJd1D&#10;XYooWI/6HyirJUKANh5IsNlEJClCLIr8mTa3nfAqcSGpg9+LHv4frPywuUGmm5rPOHPCUsP/fP/5&#10;+9cPVhajOIMPFcXc+hsc6QV/DfJLYA4uOuHW6hwRhk6JhkpK8dmTB6MR6ClbDe+hIWzRR0g6bVu0&#10;IyApwLb0tszzojjk7K7m5fHxSZHARKW2kUnyz8vDPJ9zJsl/WM7m+elYXCaqexyPIb5VYNl4qDlS&#10;41MesbkOcQq9DxnTOrjSxqTmG8cGAi1OjtKDAEY3ozPRxfXqwiDbiHF80i8Fmd4Sn+m6mK4nrN7S&#10;uO3CdxWGCSNV+wTc6kiLZLSt+ekegygZR7H3yk0diNvVlhKMlyto7khQhGmUaZHp0AF+42ygMa55&#10;+NoLVJyZd46aMi/Kcpz7ZJRHJzMy8LFn9dgjnCSomsuInE3GRZy2pfeo1x3lKpICDs6pla1O2j7U&#10;tauchjXx3S3WuA2P7RT18Gey/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EwXH1AAAAAUBAAAP&#10;AAAAAAAAAAEAIAAAACIAAABkcnMvZG93bnJldi54bWxQSwECFAAUAAAACACHTuJAMukejFUCAACU&#10;BAAADgAAAAAAAAABACAAAAAjAQAAZHJzL2Uyb0RvYy54bWxQSwUGAAAAAAYABgBZAQAA6gUAA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冲洗用水5600</w:t>
                              </w:r>
                            </w:p>
                          </w:txbxContent>
                        </v:textbox>
                      </v:rect>
                      <v:rect id="矩形 69" o:spid="_x0000_s1026" o:spt="1" style="position:absolute;left:1419213;top:1276329;height:342908;width:943009;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0FxYVwIAAJUEAAAOAAAAZHJzL2Uyb0RvYy54bWytVEtu2zAQ&#10;3RfoHQjuG33sJLYQOQgcpCiQtgHSHoCmKIsofx1SltPLFOiuh+hxil6jQ0pJnHSTRb0QOJzhmzdv&#10;Znx2vteK7AR4aU1Ni6OcEmG4baTZ1vTzp6s3C0p8YKZhyhpR0zvh6fnq9auzwVWitJ1VjQCCIMZX&#10;g6tpF4KrsszzTmjmj6wTBp2tBc0CmrDNGmADomuVlXl+kg0WGgeWC+/x9nJ00gkRXgJo21ZycWl5&#10;r4UJIyoIxQKW5DvpPF0ltm0rePjYtl4EomqKlYb0xSR43sRvtjpj1RaY6ySfKLCXUHhWk2bSYNIH&#10;qEsWGOlB/gOlJQfrbRuOuNXZWEhSBKso8mfa3HbMiVQLSu3dg+j+/8HyD7sbILKp6YwSwzQ2/M/3&#10;n79//SAnyyjO4HyFMbfuBmJ53l1b/sUTY9cdM1txAWCHTrAGKRUxPnvyIBoen5LN8N42iM36YJNO&#10;+xZ0BEQFyB7fzotlWSCFOzyXpyezMmVnldgHwjFgOZ/l+ZISjgGzebnMFykbq+6BHPjwVlhN4qGm&#10;gJ1Pidju2odIjFX3ITGvsVdSqdR9ZciAoMXpcXrgrZJNdKZ6YbtZKyA7Fucn/VKQ6jUWNF4X4/WI&#10;1Wuctyl8YuhHjEThCbiWATdJSV3TxQMG8lRm0jFKN7Yg7Dd7TBD13NjmDhUFO84ybjIeOgvfKBlw&#10;jmvqv/YMBCXqncGuLIv5PA5+MubHpyUacOjZHHqY4QhVUx6AktFYh3Fdegdy22GuIilg7AX2spVJ&#10;20deE3Oc1lTvtFlxHQ7tFPX4b7L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wTBcfUAAAABQEA&#10;AA8AAAAAAAAAAQAgAAAAIgAAAGRycy9kb3ducmV2LnhtbFBLAQIUABQAAAAIAIdO4kA/0FxYVwIA&#10;AJUEAAAOAAAAAAAAAAEAIAAAACMBAABkcnMvZTJvRG9jLnhtbFBLBQYAAAAABgAGAFkBAADsBQAA&#10;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生活用水336</w:t>
                              </w:r>
                            </w:p>
                          </w:txbxContent>
                        </v:textbox>
                      </v:rect>
                      <v:rect id="矩形 70" o:spid="_x0000_s1026" o:spt="1" style="position:absolute;left:1419213;top:2066947;height:342908;width:943009;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Gl59CWQIAAJUEAAAOAAAAZHJzL2Uyb0RvYy54bWytVEtu2zAQ&#10;3RfoHQjuG0m2EttC5CBIkKJA2gZIewCaoiyi/HVIWU4vU6C7HqLHKXqNDiklcdJNFvVC4HCGb968&#10;mfHp2V4rshPgpTU1LY5ySoThtpFmW9PPn67eLCnxgZmGKWtETe+Ep2fr169OB1eJme2sagQQBDG+&#10;GlxNuxBclWWed0Izf2SdMOhsLWgW0IRt1gAbEF2rbJbnJ9lgoXFgufAeby9HJ50Q4SWAtm0lF5eW&#10;91qYMKKCUCxgSb6TztN1Ytu2goePbetFIKqmWGlIX0yC5038ZutTVm2BuU7yiQJ7CYVnNWkmDSZ9&#10;gLpkgZEe5D9QWnKw3rbhiFudjYUkRbCKIn+mzW3HnEi1oNTePYju/x8s/7C7ASKbmpaUGKax4X++&#10;//z96wdZJHEG5yuMuXU3EMvz7tryL54Ye9ExsxXnAHboBGuQUhHFzJ48iIbHp2QzvLcNYrM+2KTT&#10;vgUdAVEBsse3ZbGaFXNK7mo6y09OVuVibI3YB8IxYFXO83xFCceAeTlb5cuUjVX3QA58eCusJvFQ&#10;U8DOp0Rsd+1DJMaq+5CY19grqVTqvjJkQNBicZweeKtkE52pXthuLhSQHYvzk34pSPUaCxqvi/F6&#10;xOo1ztsUPjH0I0ai8ARcy4CbpKSu6fIBA3kqM+kYpYuT7Kuw3+wxQTxubHOHioIdZxk3GQ+dhW+U&#10;DDjHNfVfewaCEvXOYFdWRVnGwU9GebyYoQGHns2hhxmOUDXlASgZjYswrkvvQG47zFUkBYw9x162&#10;Mmn7yGtijtOa6p02K67DoZ2iHv9N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BMFx9QAAAAF&#10;AQAADwAAAAAAAAABACAAAAAiAAAAZHJzL2Rvd25yZXYueG1sUEsBAhQAFAAAAAgAh07iQAaXn0JZ&#10;AgAAlQQAAA4AAAAAAAAAAQAgAAAAIwEAAGRycy9lMm9Eb2MueG1sUEsFBgAAAAAGAAYAWQEAAO4F&#10;AAA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脱硫除尘用水</w:t>
                              </w:r>
                            </w:p>
                          </w:txbxContent>
                        </v:textbox>
                      </v:rect>
                      <v:rect id="矩形 71" o:spid="_x0000_s1026" o:spt="1" style="position:absolute;left:1428714;top:2867065;height:342908;width:1133511;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M/RIZVgIAAJYEAAAOAAAAZHJzL2Uyb0RvYy54bWytVMFuEzEQ&#10;vSPxD5bvdLNp0qRRNlXVqgipQKXCBzheb9bC9pixN5vyM0jc+Ag+B/EbjL1pm5ZLD+Sw8tjPb+a9&#10;GWd5trOGbRUGDa7i5dGIM+Uk1NptKv7509WbOWchClcLA05V/E4FfrZ6/WrZ+4UaQwumVsiIxIVF&#10;7yvexugXRRFkq6wIR+CVo8MG0IpIIW6KGkVP7NYU49HopOgBa48gVQi0ezkc8j0jvoQQmkZLdQmy&#10;s8rFgRWVEZEkhVb7wFe52qZRMn5smqAiMxUnpTF/KQmt1+lbrJZisUHhWy33JYiXlPBMkxXaUdIH&#10;qksRBetQ/0NltUQI0MQjCbYYhGRHSEU5eubNbSu8ylrI6uAfTA//j1Z+2N4g03XFp5w5Yanhf77/&#10;/P3rB5uVyZzehwVhbv0NJnnBX4P8EpiDi1a4jTpHhL5VoqaSMr54ciEFga6ydf8eauIWXYTs065B&#10;mwjJAbaju5PxfFZOOLur+Hh+MhudTIfWqF1kMgHK4+NpWXImCXE8GZ+O5glQiMU9k8cQ3yqwLC0q&#10;jtT6nElsr0McoPeQlNjBlTYmt9841hNpOZvmCwGMrtNhFoyb9YVBthVpgPIvg0xnSdGwXQ7bA1dn&#10;aeD28H2FYeDI1T4htzrSUzLaVnz+wEGSjCPsvXdDD+JuvaMEaXMN9R1ZijAMMz1lWrSA3zjraZAr&#10;Hr52AhVn5p2jtpyWk0ma/BxMprMxBXh4sj48EU4SVcVlRM6G4CIO76XzqDct5SqzAw7OqZmNzt4+&#10;1rWvnMY1690/rfQeDuOMevw7W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BMFx9QAAAAFAQAA&#10;DwAAAAAAAAABACAAAAAiAAAAZHJzL2Rvd25yZXYueG1sUEsBAhQAFAAAAAgAh07iQAz9EhlWAgAA&#10;lgQAAA4AAAAAAAAAAQAgAAAAIwEAAGRycy9lMm9Eb2MueG1sUEsFBgAAAAAGAAYAWQEAAOsFAAAA&#10;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初期雨水1274.6</w:t>
                              </w:r>
                            </w:p>
                          </w:txbxContent>
                        </v:textbox>
                      </v:rect>
                      <v:rect id="矩形 72" o:spid="_x0000_s1026" o:spt="1" style="position:absolute;left:95201;top:1600236;height:342908;width:714407;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D5jTwcVAIAAJMEAAAOAAAAZHJzL2Uyb0RvYy54bWytVEtu2zAQ&#10;3RfoHQjua0mOv0LkIEiQokDaBkh7AJqiLKL8dUhZTi9ToLseoscpeo0OKcX5dJNFvRA4nOGbeW9m&#10;fHp20IrsBXhpTUWLSU6JMNzW0uwq+vnT1ZsVJT4wUzNljajonfD0bPP61WnvSjG1rVW1AIIgxpe9&#10;q2gbgiuzzPNWaOYn1gmDzsaCZgFN2GU1sB7Rtcqmeb7Iegu1A8uF93h7OTjpiAgvAbRNI7m4tLzT&#10;woQBFYRiASn5VjpPN6naphE8fGwaLwJRFUWmIX0xCZ638ZttTlm5A+ZayccS2EtKeMZJM2kw6RHq&#10;kgVGOpD/QGnJwXrbhAm3OhuIJEWQRZE/0+a2ZU4kLii1d0fR/f+D5R/2N0BkXdEFJYZpbPif7z9/&#10;//pBltMoTu98iTG37gYiPe+uLf/iibEXLTM7cQ5g+1awGksqYnz25EE0PD4l2/69rRGbdcEmnQ4N&#10;6AiICpBDRddzpE/JHaIs8nx6shgaIw6BcHQvi9ksX1LCMeBkNl3nq5SLlfcwDnx4K6wm8VBRwL6n&#10;NGx/7UMsi5X3ITGrsVdSqdR7ZUiPoMVynh54q2QdnYkt7LYXCsiexelJvxSkOo10hutiuB6wOo3T&#10;NoaPFfoBI5XwBFzLgHukpK7o6oiBdSozqhiFGxoQDtsDJohqbm19h3qCHSYZ9xgPrYVvlPQ4xRX1&#10;XzsGghL1zmBP1lE4HPtkzObLKRrw2LN97GGGI1RFeQBKBuMiDMvSOZC7FnMVSQFjz7GTjUzaPtQ1&#10;Vo6zmviOexWX4bGdoh7+Sz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wTBcfUAAAABQEAAA8A&#10;AAAAAAAAAQAgAAAAIgAAAGRycy9kb3ducmV2LnhtbFBLAQIUABQAAAAIAIdO4kD5jTwcVAIAAJME&#10;AAAOAAAAAAAAAAEAIAAAACMBAABkcnMvZTJvRG9jLnhtbFBLBQYAAAAABgAGAFkBAADpBQAA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新鲜水</w:t>
                              </w:r>
                            </w:p>
                          </w:txbxContent>
                        </v:textbox>
                      </v:rect>
                      <v:rect id="矩形 73" o:spid="_x0000_s1026" o:spt="1" style="position:absolute;left:3238531;top:466711;height:342908;width:942909;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XwZHsVQIAAJQEAAAOAAAAZHJzL2Uyb0RvYy54bWytVEtu2zAQ&#10;3RfoHQjua1n+W4gcBAlSFEjbAGkPQFOURZS/DinL7mUKdNdD9DhFr9EhpTifbrKoFwKHM3zz5s2M&#10;z84PWpG9AC+tKWk+GlMiDLeVNLuSfv50/WZFiQ/MVExZI0p6FJ6eb16/OutcISa2saoSQBDE+KJz&#10;JW1CcEWWed4IzfzIOmHQWVvQLKAJu6wC1iG6VtlkPF5knYXKgeXCe7y96p10QISXANq6llxcWd5q&#10;YUKPCkKxgCX5RjpPN4ltXQsePta1F4GokmKlIX0xCZ638ZttzlixA+YayQcK7CUUntWkmTSY9AR1&#10;xQIjLch/oLTkYL2tw4hbnfWFJEWwinz8TJu7hjmRakGpvTuJ7v8fLP+wvwUiq5IuKTFMY8P/fP/5&#10;+9cPspxGcTrnC4y5c7cQy/PuxvIvnhh72TCzExcAtmsEq5BSHuOzJw+i4fEp2XbvbYXYrA026XSo&#10;QUdAVIAcSjqdTFfzaU7JsaSzxWKZJzBWiEMgHP3r2WQ9XlPC0T+N51VKxop7HAc+vBVWk3goKWDj&#10;Ux62v/Eh8mLFfUhMa+y1VCo1XxnSIWi+nKcH3ipZRWcqF3bbSwVkz+L4pF8KUq3GevrrvL/usVqN&#10;4zaEDwx9j5EoPAHXMuAiKalLujphIE9lBhmjcn0HwmF7wARRzq2tjigo2H6UcZHx0Fj4RkmHY1xS&#10;/7VlIChR7ww2ZZ3PZnHukzGbLydowGPP9rGHGY5QJeUBKOmNy9BvS+tA7hrMlScFjL3AVtYyafvA&#10;a2COw5rqHRYrbsNjO0U9/Jl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EwXH1AAAAAUBAAAP&#10;AAAAAAAAAAEAIAAAACIAAABkcnMvZG93bnJldi54bWxQSwECFAAUAAAACACHTuJAF8GR7FUCAACU&#10;BAAADgAAAAAAAAABACAAAAAjAQAAZHJzL2Uyb0RvYy54bWxQSwUGAAAAAAYABgBZAQAA6gUAA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沉淀池</w:t>
                              </w:r>
                            </w:p>
                          </w:txbxContent>
                        </v:textbox>
                      </v:rect>
                      <v:shape id="直接箭头连接符 74" o:spid="_x0000_s1026" o:spt="32" type="#_x0000_t32" style="position:absolute;left:2343122;top:638114;height:0;width:895408;" filled="f" stroked="t" coordsize="21600,21600" o:gfxdata="UEsDBAoAAAAAAIdO4kAAAAAAAAAAAAAAAAAEAAAAZHJzL1BLAwQUAAAACACHTuJAWQdqvdYAAAAF&#10;AQAADwAAAGRycy9kb3ducmV2LnhtbE2PT0vDQBDF74LfYRnBm91NpaGN2RS0iLko2ErxuE3G7GJ2&#10;NmS3//z0jl708uDxhvd+Uy5PvhcHHKMLpCGbKBBITWgddRreNo83cxAxGWpNHwg1nDHCsrq8KE3R&#10;hiO94mGdOsElFAujwaY0FFLGxqI3cRIGJM4+wuhNYjt2sh3Nkct9L6dK5dIbR7xgzYAPFpvP9d5r&#10;SKv3s823zf3CvWyennP3Vdf1Suvrq0zdgUh4Sn/H8IPP6FAx0y7sqY2i18CPpF/lbH6bsd1pmE3V&#10;DGRVyv/01TdQSwMEFAAAAAgAh07iQNnGb+w0AgAALAQAAA4AAABkcnMvZTJvRG9jLnhtbK1TS3IT&#10;MRDdU8UdVNqT8fgT7CmPs7AJmwCuSjiArNF4VEhqlSR77EtwAapYQVbAKntOA+EYtDSOIWGTBbOY&#10;ktTdr997ak3PdlqRrXBegilpftKjRBgOlTTrkr69On82psQHZiqmwIiS7oWnZ7OnT6atLUQfGlCV&#10;cARBjC9aW9ImBFtkmeeN0MyfgBUGgzU4zQJu3TqrHGsRXaus3+udZi24yjrgwns8XXRBekB0jwGE&#10;upZcLIBvtDChQ3VCsYCSfCOtp7PEtq4FD2/q2otAVElRaUh/bILrVfxnsykr1o7ZRvIDBfYYCg80&#10;aSYNNj1CLVhgZOPkP1Bacgce6nDCQWedkOQIqsh7D7y5bJgVSQta7e3RdP//YPnr7dIRWZUUr90w&#10;jRd+++Hm5/vPt9++/vh08+v7x7j+ck2eD6NXrfUFlszN0kW1fGcu7QXwd54YmDfMrEXifLW3CJTH&#10;iuxeSdx4ix1X7SuoMIdtAiTjdrXTERItIbuS9gfDQd7vU7Iv6elgnOepPSvELhCO8fFkNOwhZY7x&#10;dIsZK+4grPPhpQBN4qKkPjgm102YgzE4D+Dy1JBtL3yIBFlxVxD7GziXSqWxUIa0JZ2M+qNU4EHJ&#10;KgZjmnfr1Vw5smVxsNKXktRGo7DueDLC827C8Bjn8JCdbDlCJAb3sB1sTJUYBCbVC1ORkPwMTqLD&#10;StBIS4uKEiXwCcdVp0OZg9/R4u6yVlDtly6Go/U4RKndYeDjlP69T1l/Hvn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kHar3WAAAABQEAAA8AAAAAAAAAAQAgAAAAIgAAAGRycy9kb3ducmV2Lnht&#10;bFBLAQIUABQAAAAIAIdO4kDZxm/sNAIAACwEAAAOAAAAAAAAAAEAIAAAACUBAABkcnMvZTJvRG9j&#10;LnhtbFBLBQYAAAAABgAGAFkBAADLBQAAAAA=&#10;">
                        <v:fill on="f" focussize="0,0"/>
                        <v:stroke color="#000000 [3200]" joinstyle="round" endarrow="block"/>
                        <v:imagedata o:title=""/>
                        <o:lock v:ext="edit" aspectratio="f"/>
                      </v:shape>
                      <v:shape id="直接箭头连接符 75" o:spid="_x0000_s1026" o:spt="32" type="#_x0000_t32" style="position:absolute;left:1871618;top:314307;flip:y;height:152403;width:90501;" filled="f" stroked="t" coordsize="21600,21600" o:gfxdata="UEsDBAoAAAAAAIdO4kAAAAAAAAAAAAAAAAAEAAAAZHJzL1BLAwQUAAAACACHTuJAaZtCw9UAAAAF&#10;AQAADwAAAGRycy9kb3ducmV2LnhtbE2PwU7DMBBE70j8g7VIXBC1ExQUhTg9AIUTqgjl7sZLEjVe&#10;R7HbJn/PwgUuI41mNfO2XM9uECecQu9JQ7JSIJAab3tqNew+Nrc5iBANWTN4Qg0LBlhXlxelKaw/&#10;0zue6tgKLqFQGA1djGMhZWg6dCas/IjE2ZefnIlsp1bayZy53A0yVepeOtMTL3RmxMcOm0N9dBqe&#10;6m22+bzZzenSvL7VL/lhS8uz1tdXiXoAEXGOf8fwg8/oUDHT3h/JBjFo4Efir3KW3yVs9xqyVGUg&#10;q1L+p6++AVBLAwQUAAAACACHTuJAfibQ4joCAAA6BAAADgAAAGRycy9lMm9Eb2MueG1srVOxchMx&#10;EO2Z4R806vHd2XEce3xOYROaAJlJoJd1Op8GSauRZJ/9E/wAM1RABVTp+RoIn8FKd5OQ0KTgihtJ&#10;u/v2vafV/HSvFdkJ5yWYkhaDnBJhOFTSbEr65urs2QklPjBTMQVGlPQgPD1dPH0yb+1MDKEBVQlH&#10;EMT4WWtL2oRgZ1nmeSM08wOwwmCwBqdZwK3bZJVjLaJrlQ3z/DhrwVXWARfe4+mqC9Ie0T0GEOpa&#10;crECvtXChA7VCcUCSvKNtJ4uEtu6Fjy8rmsvAlElRaUh/bEJrtfxny3mbLZxzDaS9xTYYyg80KSZ&#10;NNj0FmrFAiNbJ/+B0pI78FCHAQeddUKSI6iiyB94c9kwK5IWtNrbW9P9/4Plr3YXjsiqpFNKDNN4&#10;4Tcfrn+9/3zz/dvPT9e/f3yM669fyGQcvWqtn2HJ0ly4qJbvzaU9B/7OEwPLhpmNSJyvDhaBiliR&#10;3SuJG2+x47p9CRXmsG2AZNy+dprUStq3sTCCozlkj5uTSXFc4FAeSjoqjkb5pLs0sQ+EY3yaj/OC&#10;Eo7hYjw8ykepK5tFwAhjnQ8vBGgSFyX1wTG5acISjMHpANc1Y7tzHyLdu4JYbOBMKpWGRBnSYrfx&#10;cJzYeVCyisGY5t1mvVSO7Fgcs/SlJLXVKLM7no7xvKOOxziVfXZPt4dIDO5hO9iaKjEITKrnpiIh&#10;uRucRL+VoJGWFhUlSuCDjqtOhzK9+9Hw7urWUB0uXAzHi8CRSu368Y8z+/c+Zd09+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ZtCw9UAAAAFAQAADwAAAAAAAAABACAAAAAiAAAAZHJzL2Rvd25y&#10;ZXYueG1sUEsBAhQAFAAAAAgAh07iQH4m0OI6AgAAOgQAAA4AAAAAAAAAAQAgAAAAJAEAAGRycy9l&#10;Mm9Eb2MueG1sUEsFBgAAAAAGAAYAWQEAANAFAAAAAA==&#10;">
                        <v:fill on="f" focussize="0,0"/>
                        <v:stroke color="#000000 [3200]" joinstyle="round" endarrow="block"/>
                        <v:imagedata o:title=""/>
                        <o:lock v:ext="edit" aspectratio="f"/>
                      </v:shape>
                      <v:shape id="文本框 76" o:spid="_x0000_s1026" o:spt="202" type="#_x0000_t202" style="position:absolute;left:1733516;top:66602;height:304807;width:8858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JAYJuIhAgAAIAQAAA4AAABkcnMvZTJvRG9jLnhtbK1TS27bMBDd&#10;F+gdCO5ryX9XsBykMVIUSD9A2gPQFGURlTjskLbkHqC5QVfddN9z+RwdUk7qppssuiGGnOGbeY+P&#10;y4uuqdleodNgcj4cpJwpI6HQZpvzTx+vXyw4c16YQtRgVM4PyvGL1fNny9ZmagQV1IVCRiDGZa3N&#10;eeW9zZLEyUo1wg3AKkPJErARnra4TQoULaE3dTJK01nSAhYWQSrn6HTdJ/kJEZ8CCGWppVqD3DXK&#10;+B4VVS08UXKVto6v4rRlqaR/X5ZOeVbnnJj6uFITijdhTVZLkW1R2ErL0wjiKSM84tQIbajpA9Ra&#10;eMF2qP+BarREcFD6gYQm6YlERYjFMH2kzW0lrIpcSGpnH0R3/w9Wvtt/QKYLcgJJYkRDL378fnf8&#10;8ev48xubz4JArXUZ1d1aqvTdK+ioOJJ19gbkZ8cMXFXCbNUlIrSVEgUNOAw3k7OrPY4LIJv2LRTU&#10;SOw8RKCuxCaoR3qwgD4fj6fDGWeHnM9ms3TUP5PqPJOUXiymi5RcKik9TieLdB57iewexqLzrxU0&#10;LAQ5R3JBbCP2N86HsUR2XxK6GrjWdR2dUJu/DqgwnEQaYfKeg+823UmWDRQHIoTQG4u+FQUV4FfO&#10;WjJVzt2XnUDFWf3GkCgvh5NJcGHcTKbzEW3wPLM5zwgjCSrnnrM+vPK9c3cW9baiTv0zGLgkIUsd&#10;qQXF+6lOc5NxIuOTyYMzz/ex6s/H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sT0GtMAAAAF&#10;AQAADwAAAAAAAAABACAAAAAiAAAAZHJzL2Rvd25yZXYueG1sUEsBAhQAFAAAAAgAh07iQJAYJuIh&#10;AgAAIAQAAA4AAAAAAAAAAQAgAAAAIgEAAGRycy9lMm9Eb2MueG1sUEsFBgAAAAAGAAYAWQEAALUF&#10;AAAAAA==&#10;">
                        <v:fill on="f" focussize="0,0"/>
                        <v:stroke on="f"/>
                        <v:imagedata o:title=""/>
                        <o:lock v:ext="edit" aspectratio="f"/>
                        <v:textbox>
                          <w:txbxContent>
                            <w:p>
                              <w:pPr>
                                <w:rPr>
                                  <w:sz w:val="18"/>
                                  <w:szCs w:val="18"/>
                                </w:rPr>
                              </w:pPr>
                              <w:r>
                                <w:rPr>
                                  <w:rFonts w:hint="eastAsia"/>
                                  <w:sz w:val="18"/>
                                  <w:szCs w:val="18"/>
                                </w:rPr>
                                <w:t>损耗：1120</w:t>
                              </w:r>
                            </w:p>
                          </w:txbxContent>
                        </v:textbox>
                      </v:shape>
                      <v:shape id="文本框 77" o:spid="_x0000_s1026" o:spt="202" type="#_x0000_t202" style="position:absolute;left:2562224;top:400009;height:304807;width:476205;"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DxEa9UjAgAAIQQAAA4AAABkcnMvZTJvRG9jLnhtbK1TS27bMBDd&#10;F+gdCO5ryapsJ0LkII2RokD6AdIegKYoi6jEYYe0JfcAzQ266qb7nivn6JByUjfdZFEtBJIzevPe&#10;49PZ+dC1bKfQaTAln05SzpSRUGmzKfmnj1cvTjhzXphKtGBUyffK8fPl82dnvS1UBg20lUJGIMYV&#10;vS15470tksTJRnXCTcAqQ8UasBOetrhJKhQ9oXdtkqXpPOkBK4sglXN0uhqL/ICITwGEutZSrUBu&#10;O2X8iIqqFZ4kuUZbx5eRbV0r6d/XtVOetSUnpT6+aQit1+GdLM9EsUFhGy0PFMRTKDzS1AltaOgD&#10;1Ep4wbao/4HqtERwUPuJhC4ZhURHSMU0feTNTSOsilrIamcfTHf/D1a+231ApitKwpQzIzq68bvv&#10;t3c/ft39/MYWi2BQb11BfTeWOv3wCgZqjmKdvQb52TEDl40wG3WBCH2jREUEp+HL5OjTEccFkHX/&#10;FioaJLYeItBQYxfcIz8YoWezeZZlOWf7kucpPafjPanBM0n1fDHP0hlnkuov0/wkjTQTUdzjWHT+&#10;tYKOhUXJkWIQ54jdtfOBlyjuW8JYA1e6bWMUWvPXATWGk6gjUB9F+GE9HHxZQ7UnRQhjsui/okUD&#10;+JWznlJVcvdlK1Bx1r4x5MrpNM9DDOMmny0y2uBxZX1cEUYSVMk9Z+Py0o/R3VrUm4Ymjfdg4IKc&#10;rHWUFiwfWR14U3Ki4kPKQzSP97Hrz5+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xPQa0wAA&#10;AAUBAAAPAAAAAAAAAAEAIAAAACIAAABkcnMvZG93bnJldi54bWxQSwECFAAUAAAACACHTuJAPERr&#10;1SMCAAAhBAAADgAAAAAAAAABACAAAAAiAQAAZHJzL2Uyb0RvYy54bWxQSwUGAAAAAAYABgBZAQAA&#10;twUAAAAA&#10;">
                        <v:fill on="f" focussize="0,0"/>
                        <v:stroke on="f"/>
                        <v:imagedata o:title=""/>
                        <o:lock v:ext="edit" aspectratio="f"/>
                        <v:textbox>
                          <w:txbxContent>
                            <w:p>
                              <w:pPr>
                                <w:rPr>
                                  <w:sz w:val="18"/>
                                  <w:szCs w:val="18"/>
                                </w:rPr>
                              </w:pPr>
                              <w:r>
                                <w:rPr>
                                  <w:rFonts w:hint="eastAsia"/>
                                  <w:sz w:val="18"/>
                                  <w:szCs w:val="18"/>
                                </w:rPr>
                                <w:t>4480</w:t>
                              </w:r>
                            </w:p>
                          </w:txbxContent>
                        </v:textbox>
                      </v:shape>
                      <v:shape id="肘形连接符 78" o:spid="_x0000_s1026" o:spt="34" type="#_x0000_t34" style="position:absolute;left:2790826;top:-109590;height:1838317;width:12700;rotation:5898240f;" filled="f" stroked="t" coordsize="21600,21600" o:gfxdata="UEsDBAoAAAAAAIdO4kAAAAAAAAAAAAAAAAAEAAAAZHJzL1BLAwQUAAAACACHTuJAPgFgEdcAAAAF&#10;AQAADwAAAGRycy9kb3ducmV2LnhtbE2PS2vDMBCE74H8B7GF3hLJLinBtRxK2kLooSWPQ4+KtbGd&#10;WCtjKY/m13ebS3sZGGaZ+TafXVwrTtiHxpOGZKxAIJXeNlRp2KzfRlMQIRqypvWEGr4xwKwYDnKT&#10;WX+mJZ5WsRJcQiEzGuoYu0zKUNboTBj7Domzne+diWz7StrenLnctTJV6lE60xAv1KbDeY3lYXV0&#10;Gjqb7r8+dx/XzcuS3tXz4louXtda398l6glExEv8O4ZffEaHgpm2/kg2iFYDPxJvytn0IWG71TBJ&#10;1QRkkcv/9MUPUEsDBBQAAAAIAIdO4kBZpVjJWgIAAHMEAAAOAAAAZHJzL2Uyb0RvYy54bWytVEty&#10;EzEQ3VPFHVTaJ/Mxju0pj7NwCJsArko4gCxpPAL9SpI99pYDsGbFIlWw4goUpwFyDFqaISFhkwWz&#10;mJLUrdf93uuZ+eleSbTjzguja1wc5xhxTQ0TelPjN1fnR1OMfCCaEWk0r/GBe3y6ePpk3tmKl6Y1&#10;knGHAET7qrM1bkOwVZZ52nJF/LGxXEOwMU6RAFu3yZgjHaArmZV5fpJ1xjHrDOXew+lZH8QDonsM&#10;oGkaQfmZoVvFdehRHZckACXfCuvxInXbNJyG103jeUCyxsA0pDcUgfU6vrPFnFQbR2wr6NACeUwL&#10;DzgpIjQUvYU6I4GgrRP/QClBnfGmCcfUqKwnkhQBFkX+QJvLllieuIDU3t6K7v8fLH21WzkkGExC&#10;iZEmChy/ef/xx7frm++ffn74/OvrFzSZRpk66yvIXuqVi0TpXl/aC0PfeaTNsiV6w1O7VwcLEEW8&#10;kd27EjfeQrF199IwyCHbYJJm+8Yp5Ax4M36WxyedgjZoX+NyMsun5QlGhxofFflsPBtM4/uAKCQU&#10;5QRuIArxYjqajopJqk2qCBs7tc6HF9woFBc1XsPILI3WMBrGjVIpsrvwIbnHBgkIe1tg1CgJw7Aj&#10;EhXTvrHIilRDPqz+YMfL2pwLKdNASY26Gs/G5TjheyMFi8GY5t1mvZQOASwMYA8bz+VWgS798Wwc&#10;VeihtgomeMgemA0QqZd72EoE+DalUDW+a5hUgQj5XDMUkjfBCXBLchx7VJxhJDn8CeKqpyf14F20&#10;qzd+bdhh5WI42gizmGoP300c9r/3KevuX7H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4BYBHX&#10;AAAABQEAAA8AAAAAAAAAAQAgAAAAIgAAAGRycy9kb3ducmV2LnhtbFBLAQIUABQAAAAIAIdO4kBZ&#10;pVjJWgIAAHMEAAAOAAAAAAAAAAEAIAAAACYBAABkcnMvZTJvRG9jLnhtbFBLBQYAAAAABgAGAFkB&#10;AADyBQAAAAA=&#10;" adj="388800">
                        <v:fill on="f" focussize="0,0"/>
                        <v:stroke color="#000000 [3200]" miterlimit="8" joinstyle="miter" endarrow="block"/>
                        <v:imagedata o:title=""/>
                        <o:lock v:ext="edit" aspectratio="f"/>
                      </v:shape>
                      <v:shape id="文本框 79" o:spid="_x0000_s1026" o:spt="202" type="#_x0000_t202" style="position:absolute;left:2343122;top:806418;height:304807;width:8287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N3J5yYjAgAAIQQAAA4AAABkcnMvZTJvRG9jLnhtbK1TS27bMBDd&#10;F+gdCO5rfazGimA5SGOkKJB+gLQHoCnKIipxWJK25B6guUFX3XTfc/kcHVJK6qabLLohhpzhm3mP&#10;j8uLoWvJXhgrQZU0mcWUCMWhkmpb0k8fr1/klFjHVMVaUKKkB2Hpxer5s2WvC5FCA20lDEEQZYte&#10;l7RxThdRZHkjOmZnoIXCZA2mYw63ZhtVhvWI3rVRGsdnUQ+m0ga4sBZP12OSTojmKYBQ15KLNfBd&#10;J5QbUY1omUNKtpHa0lWYtq4Fd+/r2gpH2pIiUxdWbILxxq/RasmKrWG6kXwagT1lhEecOiYVNn2A&#10;WjPHyM7If6A6yQ1YqN2MQxeNRIIiyCKJH2lz2zAtAheU2uoH0e3/g+Xv9h8MkRU6YU6JYh2++PH7&#10;3fHHr+PPb2Rx7gXqtS2w7lZjpRtewYDFgazVN8A/W6LgqmFqKy6Ngb4RrMIBE38zOrk64lgPsunf&#10;QoWN2M5BABpq03n1UA+C6Ok8mydpSsmhpHl8liX5+E5icIRjPk/zRYw25Zifx1keL0IzVtzjaGPd&#10;awEd8UFJDdog9GH7G+v8XKy4L/FtFVzLtg1WaNVfB1joTwIPP/pIwg2bYdJlA9UBGRkYnYX/CoMG&#10;zFdKenRVSe2XHTOCkvaNQlXOkyzzNgyb7OUixY05zWxOM0xxhCqpo2QMr9xo3Z02cttgp/EdFFyi&#10;krUM1Lzk41TT3OicwHhyubfm6T5U/fnZ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xPQa0wAA&#10;AAUBAAAPAAAAAAAAAAEAIAAAACIAAABkcnMvZG93bnJldi54bWxQSwECFAAUAAAACACHTuJA3cnn&#10;JiMCAAAhBAAADgAAAAAAAAABACAAAAAiAQAAZHJzL2Uyb0RvYy54bWxQSwUGAAAAAAYABgBZAQAA&#10;twUAAAAA&#10;">
                        <v:fill on="f" focussize="0,0"/>
                        <v:stroke on="f"/>
                        <v:imagedata o:title=""/>
                        <o:lock v:ext="edit" aspectratio="f"/>
                        <v:textbox>
                          <w:txbxContent>
                            <w:p>
                              <w:pPr>
                                <w:rPr>
                                  <w:sz w:val="18"/>
                                  <w:szCs w:val="18"/>
                                </w:rPr>
                              </w:pPr>
                              <w:r>
                                <w:rPr>
                                  <w:rFonts w:hint="eastAsia"/>
                                  <w:sz w:val="18"/>
                                  <w:szCs w:val="18"/>
                                </w:rPr>
                                <w:t>回用5526.75</w:t>
                              </w:r>
                            </w:p>
                          </w:txbxContent>
                        </v:textbox>
                      </v:shape>
                      <v:shape id="文本框 80" o:spid="_x0000_s1026" o:spt="202" type="#_x0000_t202" style="position:absolute;left:771507;top:847719;height:304807;width:723907;"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MJnA/4fAgAAIAQAAA4AAABkcnMvZTJvRG9jLnhtbK1TS27bMBDd&#10;F+gdCO5ryY5S24LlII2RokD6AdIegKYoi6jEYYe0JfcA7Q266qb7nsvn6JByEjfdZNGNMMMZvZn3&#10;+Li46NuG7RQ6Dabg41HKmTISSm02Bf/08frFjDPnhSlFA0YVfK8cv1g+f7bobK4mUENTKmQEYlze&#10;2YLX3ts8SZysVSvcCKwyVKwAW+EpxU1SougIvW2SSZq+TDrA0iJI5RydroYiPyLiUwChqrRUK5Db&#10;Vhk/oKJqhCdKrtbW8WXctqqU9O+ryinPmoITUx+/NITidfgmy4XINyhsreVxBfGUFR5xaoU2NPQe&#10;aiW8YFvU/0C1WiI4qPxIQpsMRKIixGKcPtLmthZWRS4ktbP3orv/Byvf7T4g0yU5IePMiJZu/PDj&#10;++Hn78Ovb2wWBeqsy6nv1lKn719BT82RrLM3ID87ZuCqFmajLhGhq5UoacFxkDY5+TVcictdAFl3&#10;b6GkQWLrIQL1FbZBPdKDEfp0Oj5Pp5ztCz7LKJkP16R6z2QoT87moSypfpZmM4rDLJHfwVh0/rWC&#10;loWg4EguiGPE7sb5ofWuJUw1cK2bJjqhMX8dEGY4iTTC5gMH36976g501lDuiRDCYCx6VhTUgF85&#10;68hUBXdftgIVZ80bQ6LMx1kWXBiT7Hw6oQRPK+vTijCSoAruORvCKz84d2tRb2qaNFyDgUsSstKR&#10;2sNWx73JOFGco8mDM0/z2PXws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E9BrTAAAABQEA&#10;AA8AAAAAAAAAAQAgAAAAIgAAAGRycy9kb3ducmV2LnhtbFBLAQIUABQAAAAIAIdO4kDCZwP+HwIA&#10;ACAEAAAOAAAAAAAAAAEAIAAAACIBAABkcnMvZTJvRG9jLnhtbFBLBQYAAAAABgAGAFkBAACzBQAA&#10;AAA=&#10;">
                        <v:fill on="f" focussize="0,0"/>
                        <v:stroke on="f"/>
                        <v:imagedata o:title=""/>
                        <o:lock v:ext="edit" aspectratio="f"/>
                        <v:textbox>
                          <w:txbxContent>
                            <w:p>
                              <w:pPr>
                                <w:rPr>
                                  <w:sz w:val="18"/>
                                  <w:szCs w:val="18"/>
                                </w:rPr>
                              </w:pPr>
                              <w:r>
                                <w:rPr>
                                  <w:rFonts w:hint="eastAsia"/>
                                  <w:sz w:val="18"/>
                                  <w:szCs w:val="18"/>
                                </w:rPr>
                                <w:t>补充73.25</w:t>
                              </w:r>
                            </w:p>
                          </w:txbxContent>
                        </v:textbox>
                      </v:shape>
                      <v:rect id="矩形 82" o:spid="_x0000_s1026" o:spt="1" style="position:absolute;left:3238531;top:1276329;height:342908;width:942909;v-text-anchor:middle;" filled="f" stroked="t" coordsize="21600,21600" o:gfxdata="UEsDBAoAAAAAAIdO4kAAAAAAAAAAAAAAAAAEAAAAZHJzL1BLAwQUAAAACACHTuJAjBMFx9QAAAAF&#10;AQAADwAAAGRycy9kb3ducmV2LnhtbE2PwU7DMBBE70j8g7VI3KidQtoQ4lQIiUsPIApSr9vYjSPi&#10;dRQ7Tfl7Fi5wGWk0q5m31ebse3GyY+wCacgWCoSlJpiOWg0f7883BYiYkAz2gayGLxthU19eVFia&#10;MNObPe1SK7iEYokaXEpDKWVsnPUYF2GwxNkxjB4T27GVZsSZy30vl0qtpMeOeMHhYJ+cbT53k9dQ&#10;3K+n/O6Ik9u/ztsXcqvHRm21vr7K1AOIZM/p7xh+8BkdamY6hIlMFL0GfiT9KmfFbcb2oCFfqhxk&#10;Xcn/9PU3UEsDBBQAAAAIAIdO4kA66Dp8VwIAAJYEAAAOAAAAZHJzL2Uyb0RvYy54bWytVEtu2zAQ&#10;3RfoHQjuG1myndhC5CCwkaJA2gZIewCaoiyi/HVIWU4vU6C7HqLHKXqNDinF+XSTRb0QOJzhmzdv&#10;Znx+cdCK7AV4aU1F85MJJcJwW0uzq+jnT1dvFpT4wEzNlDWionfC04vV61fnvStFYVuragEEQYwv&#10;e1fRNgRXZpnnrdDMn1gnDDobC5oFNGGX1cB6RNcqKyaT06y3UDuwXHiPt5vBSUdEeAmgbRrJxcby&#10;TgsTBlQQigUsybfSebpKbJtG8PCxabwIRFUUKw3pi0nwvI3fbHXOyh0w10o+UmAvofCsJs2kwaRH&#10;qA0LjHQg/4HSkoP1tgkn3OpsKCQpglXkk2fa3LbMiVQLSu3dUXT//2D5h/0NEFnjJMwpMUxjx/98&#10;//n71w+yKKI6vfMlBt26G4j1eXdt+RdPjF23zOzEJYDtW8Fq5JTH+OzJg2h4fEq2/XtbIzbrgk1C&#10;HRrQERAlIIeKTovpYj7NKblDnOLsdFosh96IQyAcA5azYjlZUsIxYBrPi5SNlfdADnx4K6wm8VBR&#10;wNanRGx/7UMkxsr7kJjX2CupVGq/MqRH0Pxsnh54q2Qdnale2G3XCsiexQFKvxSkOo0FDdf5cD1g&#10;dRoHbgwfGfoBI1F4Aq5lwFVSUld0ccRAnsqMOkbphhaEw/aACaKeW1vfoaJgh2HGVcZDa+EbJT0O&#10;ckX9146BoES9M9iVZT6bxclPxmx+VqABjz3bxx5mOEJVlAegZDDWYdiXzoHctZgrTwoYe4m9bGTS&#10;9oHXyBzHNdU7rlbch8d2inr4O1n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wTBcfUAAAABQEA&#10;AA8AAAAAAAAAAQAgAAAAIgAAAGRycy9kb3ducmV2LnhtbFBLAQIUABQAAAAIAIdO4kA66Dp8VwIA&#10;AJYEAAAOAAAAAAAAAAEAIAAAACMBAABkcnMvZTJvRG9jLnhtbFBLBQYAAAAABgAGAFkBAADsBQAA&#10;AAA=&#10;">
                        <v:fill on="f" focussize="0,0"/>
                        <v:stroke weight="0.25pt" color="#000000 [3229]"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绿化施肥</w:t>
                              </w:r>
                            </w:p>
                          </w:txbxContent>
                        </v:textbox>
                      </v:rect>
                      <v:shape id="直接箭头连接符 83" o:spid="_x0000_s1026" o:spt="32" type="#_x0000_t32" style="position:absolute;left:2362222;top:1447833;height:0;width:876308;" filled="f" stroked="t" coordsize="21600,21600" o:gfxdata="UEsDBAoAAAAAAIdO4kAAAAAAAAAAAAAAAAAEAAAAZHJzL1BLAwQUAAAACACHTuJAWQdqvdYAAAAF&#10;AQAADwAAAGRycy9kb3ducmV2LnhtbE2PT0vDQBDF74LfYRnBm91NpaGN2RS0iLko2ErxuE3G7GJ2&#10;NmS3//z0jl708uDxhvd+Uy5PvhcHHKMLpCGbKBBITWgddRreNo83cxAxGWpNHwg1nDHCsrq8KE3R&#10;hiO94mGdOsElFAujwaY0FFLGxqI3cRIGJM4+wuhNYjt2sh3Nkct9L6dK5dIbR7xgzYAPFpvP9d5r&#10;SKv3s823zf3CvWyennP3Vdf1Suvrq0zdgUh4Sn/H8IPP6FAx0y7sqY2i18CPpF/lbH6bsd1pmE3V&#10;DGRVyv/01TdQSwMEFAAAAAgAh07iQJ+TDxA0AgAALgQAAA4AAABkcnMvZTJvRG9jLnhtbK1TS3IT&#10;MRDdU8UdVNrj8Sd2nCmPs7AJmwCuSjiArNHMqJDUKkn22JfgAlSxAlbAKntOA+EYtDSOIWGTBVqo&#10;9Ol+/frpaXa+04pshfMSTEEHvT4lwnAopakL+ub64tmUEh+YKZkCIwq6F56ez58+mbU2F0NoQJXC&#10;EQQxPm9tQZsQbJ5lnjdCM98DKwxeVuA0C7h1dVY61iK6Vtmw359kLbjSOuDCezxddpf0gOgeAwhV&#10;JblYAt9oYUKH6oRiAVvyjbSezhPbqhI8vK4qLwJRBcVOQ5qxCK7Xcc7mM5bXjtlG8gMF9hgKD3rS&#10;TBoseoRassDIxsl/oLTkDjxUocdBZ10jSRHsYtB/oM1Vw6xIvaDU3h5F9/8Plr/arhyRJTphQolh&#10;Gl/89v3Nz3efbr99/fHx5tf3D3H95TOZjqJYrfU55izMysV2+c5c2Uvgbz0xsGiYqUUifb23CDSI&#10;Gdm9lLjxFkuu25dQYgzbBEjK7SqnIyRqQnYFHY4mQxyU7BHn5OR0Okr1WS52gXAMmJ5ORn30KseA&#10;9I4Zy+8wrPPhhQBN4qKgPjgm6yYswBh0BLhBqsi2lz5Ehiy/S4gEDFxIpZIxlCFtQc/Gw3FK8KBk&#10;GS9jmHf1eqEc2bJorTRSkNpo7Kw7PhvjeecxPEYnHqKTLkeIxOAetoONKRODwKR6bkoSkqDBSZRY&#10;CRppaVFSogR+4rjq+lDmIHjUuHutNZT7lYvXUXu0USp3sHz06d/7FPXnm8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kHar3WAAAABQEAAA8AAAAAAAAAAQAgAAAAIgAAAGRycy9kb3ducmV2Lnht&#10;bFBLAQIUABQAAAAIAIdO4kCfkw8QNAIAAC4EAAAOAAAAAAAAAAEAIAAAACUBAABkcnMvZTJvRG9j&#10;LnhtbFBLBQYAAAAABgAGAFkBAADLBQAAAAA=&#10;">
                        <v:fill on="f" focussize="0,0"/>
                        <v:stroke color="#000000 [3200]" joinstyle="round" endarrow="block"/>
                        <v:imagedata o:title=""/>
                        <o:lock v:ext="edit" aspectratio="f"/>
                      </v:shape>
                      <v:shape id="直接箭头连接符 84" o:spid="_x0000_s1026" o:spt="32" type="#_x0000_t32" style="position:absolute;left:1881118;top:1123926;flip:y;height:152403;width:90501;" filled="f" stroked="t" coordsize="21600,21600" o:gfxdata="UEsDBAoAAAAAAIdO4kAAAAAAAAAAAAAAAAAEAAAAZHJzL1BLAwQUAAAACACHTuJAaZtCw9UAAAAF&#10;AQAADwAAAGRycy9kb3ducmV2LnhtbE2PwU7DMBBE70j8g7VIXBC1ExQUhTg9AIUTqgjl7sZLEjVe&#10;R7HbJn/PwgUuI41mNfO2XM9uECecQu9JQ7JSIJAab3tqNew+Nrc5iBANWTN4Qg0LBlhXlxelKaw/&#10;0zue6tgKLqFQGA1djGMhZWg6dCas/IjE2ZefnIlsp1bayZy53A0yVepeOtMTL3RmxMcOm0N9dBqe&#10;6m22+bzZzenSvL7VL/lhS8uz1tdXiXoAEXGOf8fwg8/oUDHT3h/JBjFo4Efir3KW3yVs9xqyVGUg&#10;q1L+p6++AVBLAwQUAAAACACHTuJAF7Hl/DoCAAA8BAAADgAAAGRycy9lMm9Eb2MueG1srVOxchMx&#10;EO2Z4R806vHdOXGwb2ynsAlNAM8k0Ms6nU+DpNVIss/+CX6AGSpCBVTp+RoIn8FKd5OQ0KTgiptd&#10;7e7bt0+r6eleK7ITzkswM1oMckqE4VBJs5nRt5dnz8aU+MBMxRQYMaMH4enp/OmTaWtLMYQGVCUc&#10;QRDjy9bOaBOCLbPM80Zo5gdghcFgDU6zgK7bZJVjLaJrlQ3z/CRrwVXWARfe4+myC9Ie0T0GEOpa&#10;crEEvtXChA7VCcUCjuQbaT2dJ7Z1LXh4U9deBKJmFCcN6Y9N0F7HfzafsnLjmG0k7ymwx1B4MJNm&#10;0mDTW6glC4xsnfwHSkvuwEMdBhx01g2SFMEpivyBNhcNsyLNglJ7eyu6/3+w/PVu5YiscBOeU2KY&#10;xhu/+Xj968PVzfdvPz9f//7xKdpfv5DxcRSrtb7EmoVZuTgu35sLew78vScGFg0zG5FIXx4sAhWx&#10;IrtXEh1vseW6fQUV5rBtgKTcvnaa1Erad7EwgqM6ZI/OeFwUBW7lAe1ieDQZnnTXJvaBcEyY5KO8&#10;oITH+Gh4nB+ltqyMiBHHOh9eCtAkGjPqg2Ny04QFGIP7Aa7rxnbnPkS+dwWx2MCZVCqtiTKkxW6j&#10;4SjR86BkFYMxzbvNeqEc2bG4aOlLSWqrcc7ueDLC8446HuNe9tk93R4iMbiH7WBrqsQgMKlemIqE&#10;JG9wEgVXgkZaWlSUKIFPOlrdHMr08kfFu7tbQ3VYuRiON4FLldr1DyBu7d9+yrp79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ZtCw9UAAAAFAQAADwAAAAAAAAABACAAAAAiAAAAZHJzL2Rvd25y&#10;ZXYueG1sUEsBAhQAFAAAAAgAh07iQBex5fw6AgAAPAQAAA4AAAAAAAAAAQAgAAAAJAEAAGRycy9l&#10;Mm9Eb2MueG1sUEsFBgAAAAAGAAYAWQEAANAFAAAAAA==&#10;">
                        <v:fill on="f" focussize="0,0"/>
                        <v:stroke color="#000000 [3200]" joinstyle="round" endarrow="block"/>
                        <v:imagedata o:title=""/>
                        <o:lock v:ext="edit" aspectratio="f"/>
                      </v:shape>
                      <v:shape id="文本框 85" o:spid="_x0000_s1026" o:spt="202" type="#_x0000_t202" style="position:absolute;left:1935118;top:1000123;height:304807;width:8858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AmJEwwhAgAAIgQAAA4AAABkcnMvZTJvRG9jLnhtbK1TS27bMBDd&#10;F+gdCO5ryb9GESwHaYwUBdIPkPYANEVZRCUOO6QtuQdobtBVN933XD5Hh5STuukmi26IIWf4Zt7j&#10;4+Kibxu2U+g0mIKPRylnykgotdkU/NPH6xcZZ84LU4oGjCr4Xjl+sXz+bNHZXE2ghqZUyAjEuLyz&#10;Ba+9t3mSOFmrVrgRWGUoWQG2wtMWN0mJoiP0tkkmafoy6QBLiyCVc3S6GpL8iIhPAYSq0lKtQG5b&#10;ZfyAiqoRnii5WlvHl3HaqlLSv68qpzxrCk5MfVypCcXrsCbLhcg3KGyt5XEE8ZQRHnFqhTbU9AFq&#10;JbxgW9T/QLVaIjio/EhCmwxEoiLEYpw+0ua2FlZFLiS1sw+iu/8HK9/tPiDTJTmB3t2Ill788P3u&#10;8OPX4ec3ls2DQJ11OdXdWqr0/SvoqTiSdfYG5GfHDFzVwmzUJSJ0tRIlDTgON5OTqwOOCyDr7i2U&#10;1EhsPUSgvsI2qEd6sIB+Pp2Pwzx7itM0HU+mw0Op3jNJBVk2z1LKSyqYprMsPYvdRH4PZNH51wpa&#10;FoKCI/kgNhK7G+fDYCK/Lwl9DVzrpoleaMxfB1QYTiKRMPvAwvfr/ijMGso9UUIYrEUfi4Ia8Ctn&#10;Hdmq4O7LVqDirHljSJbz8WwWfBg3s/nZhDZ4mlmfZoSRBFVwz9kQXvnBu1uLelNTp+EhDFySlJWO&#10;1ILmw1THuck6kfHR5sGbp/tY9edr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sT0GtMAAAAF&#10;AQAADwAAAAAAAAABACAAAAAiAAAAZHJzL2Rvd25yZXYueG1sUEsBAhQAFAAAAAgAh07iQAmJEwwh&#10;AgAAIgQAAA4AAAAAAAAAAQAgAAAAIgEAAGRycy9lMm9Eb2MueG1sUEsFBgAAAAAGAAYAWQEAALUF&#10;AAAAAA==&#10;">
                        <v:fill on="f" focussize="0,0"/>
                        <v:stroke on="f"/>
                        <v:imagedata o:title=""/>
                        <o:lock v:ext="edit" aspectratio="f"/>
                        <v:textbox>
                          <w:txbxContent>
                            <w:p>
                              <w:pPr>
                                <w:rPr>
                                  <w:sz w:val="18"/>
                                  <w:szCs w:val="18"/>
                                </w:rPr>
                              </w:pPr>
                              <w:r>
                                <w:rPr>
                                  <w:rFonts w:hint="eastAsia"/>
                                  <w:sz w:val="18"/>
                                  <w:szCs w:val="18"/>
                                </w:rPr>
                                <w:t>损耗：67.2</w:t>
                              </w:r>
                            </w:p>
                          </w:txbxContent>
                        </v:textbox>
                      </v:shape>
                      <v:shape id="文本框 86" o:spid="_x0000_s1026" o:spt="202" type="#_x0000_t202" style="position:absolute;left:790507;top:1447833;height:304807;width:723907;"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EX7kuYfAgAAIQQAAA4AAABkcnMvZTJvRG9jLnhtbK1TS27bMBDd&#10;F+gdCO5ryZ/EtmA5SGOkKJB+gLQHoCnKIipx2CFtyT1Ac4Ouuum+5/I5OqScxE03WXRDDDnDN/Me&#10;HxcXXVOznUKnweR8OEg5U0ZCoc0m558/Xb+acea8MIWowaic75XjF8uXLxatzdQIKqgLhYxAjMta&#10;m/PKe5sliZOVaoQbgFWGkiVgIzxtcZMUKFpCb+pklKbnSQtYWASpnKPTVZ/kR0R8DiCUpZZqBXLb&#10;KON7VFS18ETJVdo6vozTlqWS/kNZOuVZnXNi6uNKTShehzVZLkS2QWErLY8jiOeM8IRTI7Shpg9Q&#10;K+EF26L+B6rREsFB6QcSmqQnEhUhFsP0iTa3lbAqciGpnX0Q3f0/WPl+9xGZLsgJc86MaOjFDz/u&#10;Dj9/H359Z7PzIFBrXUZ1t5YqffcaOiqOZJ29AfnFMQNXlTAbdYkIbaVEQQMOw83k5GqP4wLIun0H&#10;BTUSWw8RqCuxCeqRHozQp/P0LJ1ytieYyWQ6G4/7d1KdZzLkR+N5yEsqGKeTGcWhmcjucSw6/0ZB&#10;w0KQcyQbxD5id+N8X3pfEtoauNZ1Teciq81fB4QZTiKPMHpPwnfrjqoDuTUUe2KE0DuL/hUFFeA3&#10;zlpyVc7d161AxVn91pAqc+ITbBg3k7PpiDZ4mlmfZoSRBJVzz1kfXvneuluLelNRp/4dDFySkqWO&#10;1B6nOs5NzoniHF0erHm6j1WPP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E9BrTAAAABQEA&#10;AA8AAAAAAAAAAQAgAAAAIgAAAGRycy9kb3ducmV2LnhtbFBLAQIUABQAAAAIAIdO4kBF+5LmHwIA&#10;ACEEAAAOAAAAAAAAAAEAIAAAACIBAABkcnMvZTJvRG9jLnhtbFBLBQYAAAAABgAGAFkBAACzBQAA&#10;AAA=&#10;">
                        <v:fill on="f" focussize="0,0"/>
                        <v:stroke on="f"/>
                        <v:imagedata o:title=""/>
                        <o:lock v:ext="edit" aspectratio="f"/>
                        <v:textbox>
                          <w:txbxContent>
                            <w:p>
                              <w:pPr>
                                <w:rPr>
                                  <w:sz w:val="18"/>
                                  <w:szCs w:val="18"/>
                                </w:rPr>
                              </w:pPr>
                              <w:r>
                                <w:rPr>
                                  <w:rFonts w:hint="eastAsia"/>
                                  <w:sz w:val="18"/>
                                  <w:szCs w:val="18"/>
                                </w:rPr>
                                <w:t>补充336</w:t>
                              </w:r>
                            </w:p>
                          </w:txbxContent>
                        </v:textbox>
                      </v:shape>
                      <v:shape id="文本框 87" o:spid="_x0000_s1026" o:spt="202" type="#_x0000_t202" style="position:absolute;left:2524124;top:1222328;height:304807;width:571505;"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ESqQu4jAgAAIgQAAA4AAABkcnMvZTJvRG9jLnhtbK1Ty24TMRTd&#10;I/EPlvdkHk1oGGVSlUZFSOUhFT7A8XgyFjO+5trJTPgA+ANWbNjzXfkOrj1pCWXTBRvLj+tzzzk+&#10;XlwMXct2Cp0GU/JsknKmjIRKm03JP364fjbnzHlhKtGCUSXfK8cvlk+fLHpbqBwaaCuFjECMK3pb&#10;8sZ7WySJk43qhJuAVYYOa8BOeFriJqlQ9ITetUmeps+THrCyCFI5R7ur8ZAfEfExgFDXWqoVyG2n&#10;jB9RUbXCkyTXaOv4MrKtayX9u7p2yrO25KTUx5Ga0HwdxmS5EMUGhW20PFIQj6HwQFMntKGm91Ar&#10;4QXbov4HqtMSwUHtJxK6ZBQSHSEVWfrAm9tGWBW1kNXO3pvu/h+sfLt7j0xXJc/JEiM6evHD92+H&#10;H78OP7+y+XkwqLeuoLpbS5V+eAkDxSaKdfYG5CfHDFw1wmzUJSL0jRIVEczCzeTk6ojjAsi6fwMV&#10;NRJbDxFoqLEL7pEfjNDzWT7N8ilne8LJ8/wsn48PpQbPJBXMzrNZOuNMUsFZOp2nkWciijsgi86/&#10;UtCxMCk5Ug5iI7G7cT4QE8VdSehr4Fq3bcxCa/7aoMKwE4UE7qMKP6yHozFrqPYkCWGMFn0smjSA&#10;XzjrKVYld5+3AhVn7WtDtrzIptOQw7iYzs6D63h6sj49EUYSVMk9Z+P0yo/Z3VrUm4Y6jQ9h4JKs&#10;rHWUFjwfWR15U3Si4mPMQzZP17Hqz9d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xPQa0wAA&#10;AAUBAAAPAAAAAAAAAAEAIAAAACIAAABkcnMvZG93bnJldi54bWxQSwECFAAUAAAACACHTuJARKpC&#10;7iMCAAAiBAAADgAAAAAAAAABACAAAAAiAQAAZHJzL2Uyb0RvYy54bWxQSwUGAAAAAAYABgBZAQAA&#10;twUAAAAA&#10;">
                        <v:fill on="f" focussize="0,0"/>
                        <v:stroke on="f"/>
                        <v:imagedata o:title=""/>
                        <o:lock v:ext="edit" aspectratio="f"/>
                        <v:textbox>
                          <w:txbxContent>
                            <w:p>
                              <w:pPr>
                                <w:rPr>
                                  <w:sz w:val="18"/>
                                  <w:szCs w:val="18"/>
                                </w:rPr>
                              </w:pPr>
                              <w:r>
                                <w:rPr>
                                  <w:rFonts w:hint="eastAsia"/>
                                  <w:sz w:val="18"/>
                                  <w:szCs w:val="18"/>
                                </w:rPr>
                                <w:t>268.8</w:t>
                              </w:r>
                            </w:p>
                          </w:txbxContent>
                        </v:textbox>
                      </v:shape>
                      <v:shape id="肘形连接符 88" o:spid="_x0000_s1026" o:spt="34" type="#_x0000_t34" style="position:absolute;left:809608;top:1771640;height:466711;width:609606;" filled="f" stroked="t" coordsize="21600,21600" o:gfxdata="UEsDBAoAAAAAAIdO4kAAAAAAAAAAAAAAAAAEAAAAZHJzL1BLAwQUAAAACACHTuJApHa2r9UAAAAF&#10;AQAADwAAAGRycy9kb3ducmV2LnhtbE2PQUvDQBCF74L/YRnBi9jdtE0pMZseih4EQYzieZsdk2B2&#10;Nt3dtPXfO+1FLw8eb3jvm3JzcoM4YIi9Jw3ZTIFAarztqdXw8f50vwYRkyFrBk+o4QcjbKrrq9IU&#10;1h/pDQ91agWXUCyMhi6lsZAyNh06E2d+ROLsywdnEtvQShvMkcvdIOdKraQzPfFCZ0bcdth815PT&#10;8Dm9ZCk0Ml8+vuLzIvpVvbzba317k6kHEAlP6e8YzviMDhUz7fxENopBAz+SLsrZepGx3WnI5yoH&#10;WZXyP331C1BLAwQUAAAACACHTuJAbct3AUwCAABiBAAADgAAAGRycy9lMm9Eb2MueG1srVS7ktMw&#10;FO2Z4R806omdsHEST5wtEpZmgczs8gGKJMcCvUZS4qTlA6ipKJiBil9g+BpgP4Mr2VmWpdkCFR49&#10;rs6955wrz88PSqI9d14YXeHhIMeIa2qY0NsKv76+eDLFyAeiGZFG8wofucfni8eP5q0t+cg0RjLu&#10;EIBoX7a2wk0ItswyTxuuiB8YyzUc1sYpEmDpthlzpAV0JbNRnhdZaxyzzlDuPeyuukPcI7qHAJq6&#10;FpSvDN0prkOH6rgkASj5RliPF6nauuY0vKprzwOSFQamIX0hCcw38Zst5qTcOmIbQfsSyENKuMdJ&#10;EaEh6S3UigSCdk78A6UEdcabOgyoUVlHJCkCLIb5PW2uGmJ54gJSe3sruv9/sPTlfu2QYBUeDTHS&#10;RIHjN+8+/Pj26eb7x5/vP//6+gVNp1Gm1voSopd67SJRetBX9tLQtx5ps2yI3vJU7vXRAsQw3sj+&#10;uhIX3kKyTfvCMIghu2CSZofaqQgJaqBDhaf5rMihCY8AM5kMi7PeJX4IiMJ5Ec8LjCgEnBXFZNgl&#10;I+UJxzofnnOjUJxUeAM9sjRaQy8Y9zRlJPtLH5JdrOdM2BvgXysJ7u+JROMcRiJByj46I+UJOV7V&#10;5kJImfpHatRWeDYejRO6N1KweBjDvNtultIhAIV+SyMFyZ0CGbrtWczWtSJsQ8P20X3+HgIEBbi7&#10;2EoEeIpSqChaHB1GIEI+0wyFZEVwAsyRHMcaFWcYSQ4PP86iR6SUurcqutP5vDHsuHYnC6H1UmD/&#10;TGJv312n239+DY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Ha2r9UAAAAFAQAADwAAAAAAAAAB&#10;ACAAAAAiAAAAZHJzL2Rvd25yZXYueG1sUEsBAhQAFAAAAAgAh07iQG3LdwFMAgAAYgQAAA4AAAAA&#10;AAAAAQAgAAAAJAEAAGRycy9lMm9Eb2MueG1sUEsFBgAAAAAGAAYAWQEAAOIFAAAAAA==&#10;" adj="10800">
                        <v:fill on="f" focussize="0,0"/>
                        <v:stroke color="#000000 [3200]" miterlimit="8" joinstyle="miter" endarrow="block"/>
                        <v:imagedata o:title=""/>
                        <o:lock v:ext="edit" aspectratio="f"/>
                      </v:shape>
                      <v:shape id="直接箭头连接符 89" o:spid="_x0000_s1026" o:spt="32" type="#_x0000_t32" style="position:absolute;left:1928818;top:1914543;flip:y;height:152403;width:90501;" filled="f" stroked="t" coordsize="21600,21600" o:gfxdata="UEsDBAoAAAAAAIdO4kAAAAAAAAAAAAAAAAAEAAAAZHJzL1BLAwQUAAAACACHTuJAaZtCw9UAAAAF&#10;AQAADwAAAGRycy9kb3ducmV2LnhtbE2PwU7DMBBE70j8g7VIXBC1ExQUhTg9AIUTqgjl7sZLEjVe&#10;R7HbJn/PwgUuI41mNfO2XM9uECecQu9JQ7JSIJAab3tqNew+Nrc5iBANWTN4Qg0LBlhXlxelKaw/&#10;0zue6tgKLqFQGA1djGMhZWg6dCas/IjE2ZefnIlsp1bayZy53A0yVepeOtMTL3RmxMcOm0N9dBqe&#10;6m22+bzZzenSvL7VL/lhS8uz1tdXiXoAEXGOf8fwg8/oUDHT3h/JBjFo4Efir3KW3yVs9xqyVGUg&#10;q1L+p6++AVBLAwQUAAAACACHTuJAw/Y3XDkCAAA8BAAADgAAAGRycy9lMm9Eb2MueG1srVOxjhMx&#10;EO2R+AfLPdnNkqBklc0VCUdzQKQ76B2vN2theyzbySY/wQ8gUQEVUF3P18DxGYy9UY47mivYYjXj&#10;mXnz5nk8O9trRXbCeQmmosNBTokwHGppNhV9c3X+ZEKJD8zUTIERFT0IT8/mjx/NOluKAlpQtXAE&#10;QYwvO1vRNgRbZpnnrdDMD8AKg8EGnGYBXbfJasc6RNcqK/L8WdaBq60DLrzH02UfpEdE9xBAaBrJ&#10;xRL4VgsTelQnFAs4km+l9XSe2DaN4OF103gRiKooThrSH5ugvY7/bD5j5cYx20p+pMAeQuHeTJpJ&#10;g01PUEsWGNk6+Q+UltyBhyYMOOisHyQpglMM83vaXLbMijQLSu3tSXT//2D5q93KEVlXtCgoMUzj&#10;jd98uP71/vPN928/P13//vEx2l+/kMk0itVZX2LNwqxcHJfvzaW9AP7OEwOLlpmNSKSvDhaBhrEi&#10;u1MSHW+x5bp7CTXmsG2ApNy+cZo0Stq3sTCCozpkj860mEyGuJWHaA9H49HT/trEPhCOCdN8nA8p&#10;4TE+LkZ5CmesjIgRxzofXgjQJBoV9cExuWnDAozB/QDXd2O7Cx8i39uCWGzgXCqV1kQZ0mG3cTFO&#10;9DwoWcdgTPNus14oR3YsLlr6UpLaapyzP56O8bynjse4l8fspNIJIjG4g+1ga+rEIDCpnpuahCRv&#10;cBIFV4JGWlrUlCiBTzpa/RzKHOWPivd3t4b6sHIxHG8Clyq1Oz6AuLV/+ynr9tH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pm0LD1QAAAAUBAAAPAAAAAAAAAAEAIAAAACIAAABkcnMvZG93bnJl&#10;di54bWxQSwECFAAUAAAACACHTuJAw/Y3XDkCAAA8BAAADgAAAAAAAAABACAAAAAkAQAAZHJzL2Uy&#10;b0RvYy54bWxQSwUGAAAAAAYABgBZAQAAzwUAAAAA&#10;">
                        <v:fill on="f" focussize="0,0"/>
                        <v:stroke color="#000000 [3200]" joinstyle="round" endarrow="block"/>
                        <v:imagedata o:title=""/>
                        <o:lock v:ext="edit" aspectratio="f"/>
                      </v:shape>
                      <v:shape id="文本框 90" o:spid="_x0000_s1026" o:spt="202" type="#_x0000_t202" style="position:absolute;left:1781117;top:1666838;height:304807;width:8859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Klivh0lAgAAIgQAAA4AAABkcnMvZTJvRG9jLnhtbK1TS27bMBDd&#10;F+gdCO5rSbZjy4LlII2RokD6AdIegKYoi6jIYUnaUnqA5gZdddN9z+VzdEg5iZtusuhGGHJGb+a9&#10;eVye96ole2GdBF3SbJRSIjSHSuptST9/unqVU+I80xVrQYuS3gpHz1cvXyw7U4gxNNBWwhIE0a7o&#10;TEkb702RJI43QjE3AiM0Jmuwink82m1SWdYhumqTcZrOkg5sZSxw4RzerockPSLa5wBCXUsu1sB3&#10;Smg/oFrRMo+UXCONo6s4bV0L7j/UtROetCVFpj5+sQnGm/BNVktWbC0zjeTHEdhzRnjCSTGpsekD&#10;1Jp5RnZW/gOlJLfgoPYjDioZiERFkEWWPtHmpmFGRC4otTMPorv/B8vf7z9aIquSjieUaKZw44cf&#10;d4efvw+/vpNFFKgzrsC6G4OVvn8NPdomknXmGvgXRzRcNkxvxYW10DWCVThgFqRNTn4NK3GFCyCb&#10;7h1U2IjtPESgvrYqqId6kIA+z7Msm1Nyi/FsNssn+bAo0XvCsSDPzxYp+pRjwSSd5uk8dmPFPZCx&#10;zr8RoEgISmrRB7ER2187HwZjxX1J6KvhSrZt9EKr/7rAwnATiYTZBxa+3/RYHQhtoLpFShYGa+HD&#10;wqAB+42SDm1VUvd1x6ygpH2rUZZFNp0GH8bD9Gw+xoM9zWxOM0xzhCqpp2QIL/3g3Z2xcttgp2ER&#10;Gi5QylpGao9THedG60TGR5sHb56eY9Xj017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LE9BrT&#10;AAAABQEAAA8AAAAAAAAAAQAgAAAAIgAAAGRycy9kb3ducmV2LnhtbFBLAQIUABQAAAAIAIdO4kCp&#10;Yr4dJQIAACIEAAAOAAAAAAAAAAEAIAAAACIBAABkcnMvZTJvRG9jLnhtbFBLBQYAAAAABgAGAFkB&#10;AAC5BQAAAAA=&#10;">
                        <v:fill on="f" focussize="0,0"/>
                        <v:stroke on="f"/>
                        <v:imagedata o:title=""/>
                        <o:lock v:ext="edit" aspectratio="f"/>
                        <v:textbox>
                          <w:txbxContent>
                            <w:p>
                              <w:pPr>
                                <w:rPr>
                                  <w:sz w:val="18"/>
                                  <w:szCs w:val="18"/>
                                </w:rPr>
                              </w:pPr>
                              <w:r>
                                <w:rPr>
                                  <w:rFonts w:hint="eastAsia"/>
                                  <w:sz w:val="18"/>
                                  <w:szCs w:val="18"/>
                                </w:rPr>
                                <w:t>损耗：4009.6</w:t>
                              </w:r>
                            </w:p>
                          </w:txbxContent>
                        </v:textbox>
                      </v:shape>
                      <v:shape id="文本框 92" o:spid="_x0000_s1026" o:spt="202" type="#_x0000_t202" style="position:absolute;left:781007;top:1851042;height:304807;width:8763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IL+fRQjAgAAIQQAAA4AAABkcnMvZTJvRG9jLnhtbK1TS27bMBDd&#10;F+gdCO5rSY4TO4LlII2RokD6AdIegKYoi6jEYYe0JfcAzQ266qb7nsvn6JByEjfdZNENQc4M38x7&#10;fJxf9G3DtgqdBlPwbJRypoyEUpt1wT9/un4148x5YUrRgFEF3ynHLxYvX8w7m6sx1NCUChmBGJd3&#10;tuC19zZPEidr1Qo3AqsMJSvAVng64jopUXSE3jbJOE3Pkg6wtAhSOUfR5ZDkB0R8DiBUlZZqCXLT&#10;KuMHVFSN8ETJ1do6vojTVpWS/kNVOeVZU3Bi6uNKTWi/CmuymIt8jcLWWh5GEM8Z4QmnVmhDTR+g&#10;lsILtkH9D1SrJYKDyo8ktMlAJCpCLLL0iTa3tbAqciGpnX0Q3f0/WPl++xGZLgs+nnBmREsvvv9x&#10;t//5e//rOzsfB4E663Kqu7VU6fvX0JNtIllnb0B+cczAVS3MWl0iQlcrUdKAWbiZHF0dcFwAWXXv&#10;oKRGYuMhAvUVtkE90oMR+nSWpemUsx3BzE6zdBLHELnqPZOUn03PTlKyqaSCk3Qyo9rQTOT3OBad&#10;f6OgZWFTcCQbxD5ie+P8UHpfEtoauNZNQ3GRN+avAGGGSOQRRh9I+H7VU3Ugt4JyR4wQBmfRv6JN&#10;DfiNs45cVXD3dSNQcda8NaTKeTaZBBvGw+R0OqYDHmdWxxlhJEEV3HM2bK/8YN2NRb2uqdPwDgYu&#10;SclKR2qPUx3mJudEcQ4uD9Y8Pseqx5+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xPQa0wAA&#10;AAUBAAAPAAAAAAAAAAEAIAAAACIAAABkcnMvZG93bnJldi54bWxQSwECFAAUAAAACACHTuJAgv59&#10;FCMCAAAhBAAADgAAAAAAAAABACAAAAAiAQAAZHJzL2Uyb0RvYy54bWxQSwUGAAAAAAYABgBZAQAA&#10;twUAAAAA&#10;">
                        <v:fill on="f" focussize="0,0"/>
                        <v:stroke on="f"/>
                        <v:imagedata o:title=""/>
                        <o:lock v:ext="edit" aspectratio="f"/>
                        <v:textbox>
                          <w:txbxContent>
                            <w:p>
                              <w:pPr>
                                <w:rPr>
                                  <w:sz w:val="18"/>
                                  <w:szCs w:val="18"/>
                                </w:rPr>
                              </w:pPr>
                              <w:r>
                                <w:rPr>
                                  <w:rFonts w:hint="eastAsia"/>
                                  <w:sz w:val="18"/>
                                  <w:szCs w:val="18"/>
                                </w:rPr>
                                <w:t>补充4009.6</w:t>
                              </w:r>
                            </w:p>
                          </w:txbxContent>
                        </v:textbox>
                      </v:shape>
                      <v:shape id="肘形连接符 93" o:spid="_x0000_s1026" o:spt="34" type="#_x0000_t34" style="position:absolute;left:809608;top:638114;flip:y;height:1133526;width:590506;" filled="f" stroked="t" coordsize="21600,21600" o:gfxdata="UEsDBAoAAAAAAIdO4kAAAAAAAAAAAAAAAAAEAAAAZHJzL1BLAwQUAAAACACHTuJAp9rn8NIAAAAF&#10;AQAADwAAAGRycy9kb3ducmV2LnhtbE2OMU/DMBCFd6T+B+sqsVE7rYqqEKcDUhYmWujA5sbXOMI+&#10;R7Hbpvx6DhZYTnp6T9991XYKXlxwTH0kDcVCgUBqo+2p0/D+1jxsQKRsyBofCTXcMMG2nt1VprTx&#10;Sju87HMnGEKpNBpczkMpZWodBpMWcUDi7hTHYDLHsZN2NFeGBy+XSj3KYHriD84M+Oyw/dyfgwZ1&#10;+JpOXjUB4+Hl9UauUR9Fo/X9vFBPIDJO+W8MP/qsDjU7HeOZbBKeGbz7vdxtVgXHo4b1Uq1B1pX8&#10;b19/A1BLAwQUAAAACACHTuJA+HykY1UCAABsBAAADgAAAGRycy9lMm9Eb2MueG1srVS9ktMwEO6Z&#10;4R006ontBGcST5wrEo7mgJu5g16R5Figv5GUOGl5AGoqCmag4hUYnga4x2AlmzsIzRW48Eja1bf7&#10;fd/ai7ODkmjPnRdG17gY5RhxTQ0Telvjl9fnj2YY+UA0I9JoXuMj9/hs+fDBorMVH5vWSMYdAhDt&#10;q87WuA3BVlnmacsV8SNjuYZgY5wiAbZumzFHOkBXMhvn+TTrjGPWGcq9h9N1H8QDorsPoGkaQfna&#10;0J3iOvSojksSgJJvhfV4mbptGk7Di6bxPCBZY2Aa0huKwHoT39lyQaqtI7YVdGiB3KeFE06KCA1F&#10;b6HWJBC0c+IfKCWoM940YUSNynoiSRFgUeQn2ly1xPLEBaT29lZ0//9g6fP9pUOC1XhcYqSJAsdv&#10;3r7//vXjzbcPP959+vnlM5pPokyd9RVkr/Sli0TpQV/ZC0PfeKTNqiV6y1O710cLEEW8kf11JW68&#10;hWKb7plhkEN2wSTNDo1TqJHCvooXIzjogg41nuXzaQ7jeKzxdDIrise9XfwQEIVwOc/LfIoRhXhR&#10;TCbleJrKkioiRhzrfHjKjUJxUeMNTMvKaA1TYdwkVSL7Cx+ScWxgT9jrAqNGSZiDPZGoLKZFT4dU&#10;Q3Z2hxyvanMupEyTJDXqajwvQcwY8UYKFoNp47ablXQIQGHy0pOS5E6BIP3xvITzniUcw+gO2QMv&#10;30OAtCfYSgT4KKVQUbT49BiBCPlEMxSSKcEJsElyHHtUnGEkOfwC4iq6RSqpB9OiT73jG8OOl+63&#10;mTCEKXH4YOKU/7lPt+9+Es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9rn8NIAAAAFAQAADwAA&#10;AAAAAAABACAAAAAiAAAAZHJzL2Rvd25yZXYueG1sUEsBAhQAFAAAAAgAh07iQPh8pGNVAgAAbAQA&#10;AA4AAAAAAAAAAQAgAAAAIQEAAGRycy9lMm9Eb2MueG1sUEsFBgAAAAAGAAYAWQEAAOgFAAAAAA==&#10;" adj="11148">
                        <v:fill on="f" focussize="0,0"/>
                        <v:stroke color="#000000 [3200]" miterlimit="8" joinstyle="miter" endarrow="block"/>
                        <v:imagedata o:title=""/>
                        <o:lock v:ext="edit" aspectratio="f"/>
                      </v:shape>
                      <v:shape id="肘形连接符 95" o:spid="_x0000_s1026" o:spt="34" type="#_x0000_t34" style="position:absolute;left:809608;top:1447833;flip:y;height:323807;width:609606;" filled="f" stroked="t" coordsize="21600,21600" o:gfxdata="UEsDBAoAAAAAAIdO4kAAAAAAAAAAAAAAAAAEAAAAZHJzL1BLAwQUAAAACACHTuJAGSk9NdMAAAAF&#10;AQAADwAAAGRycy9kb3ducmV2LnhtbE2PQUvEMBCF74L/IYzgzU1aWVlq0z0UPIkHVxG8pc1sW20m&#10;pZnu1n/v6EUvDx5veO+bcr+GUZ1wTkMkC9nGgEJqox+os/D68nCzA5XYkXdjJLTwhQn21eVF6Qof&#10;z/SMpwN3SkooFc5CzzwVWqe2x+DSJk5Ikh3jHByLnTvtZ3eW8jDq3Jg7HdxAstC7Cese28/DEizU&#10;/NSsTf5hJsPHx1i/je/Dkll7fZWZe1CMK/8dww++oEMlTE1cyCc1WpBH+Fcl291mYhsL29xsQVel&#10;/k9ffQNQSwMEFAAAAAgAh07iQKYNy/NTAgAAbAQAAA4AAABkcnMvZTJvRG9jLnhtbK1UvXITMRDu&#10;meEdNOrxne3YsW98TmETmgCeSaDXSTqfQH8jyT675QGoqSiYgYpXYHgaII/BSnckITQpUHEjaXe/&#10;3f2+1S3ODkqiPXdeGF3i4SDHiGtqmNDbEr+6On8yw8gHohmRRvMSH7nHZ8vHjxatLfjINEYy7hCA&#10;aF+0tsRNCLbIMk8brogfGMs1GGvjFAlwdNuMOdICupLZKM+nWWscs85Q7j3crjsj7hHdQwBNXQvK&#10;14buFNehQ3VckgAt+UZYj5ep2rrmNLysa88DkiWGTkP6QhLYV/GbLRek2DpiG0H7EshDSrjXkyJC&#10;Q9IbqDUJBO2c+AdKCeqMN3UYUKOyrpHECHQxzO9xc9kQy1MvQLW3N6T7/wdLX+w3DglW4tEUI00U&#10;KH797sOPb5+uv3/8+f7zr69f0HwSaWqtL8B7pTcuNkoP+tJeGPrWI21WDdFbnsq9OlqAGMaI7K+Q&#10;ePAWklXtc8PAh+yCSZwdaqdQLYV9HQMjOPCCDiWe5fNpDuN4hPuTk9PZeNzpxQ8BUbBPox3KpuAw&#10;Ho1n+WlKS4qIGHGs8+EZNwrFTYkrmJaV0RqmwrhxykT2Fz4k4VjfPWFvhhjVSsIc7IlEkxxWj9t7&#10;Z7fIMVSbcyFlmiSpUVvi+WQ0SejeSMGiMbp5t61W0iEAhclLKznJnQJCuut5zNY1Cdcwur13n7+H&#10;AGoB7i62EgEepRQqkhZXhxGIkE81QyGJEpwAmSTHsUbFGUaSwy8g7qJapJC6Fy3q1CleGXbcuD9i&#10;whAmx/7BxCm/e07Rtz+J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ZKT010wAAAAUBAAAPAAAA&#10;AAAAAAEAIAAAACIAAABkcnMvZG93bnJldi54bWxQSwECFAAUAAAACACHTuJApg3L81MCAABsBAAA&#10;DgAAAAAAAAABACAAAAAiAQAAZHJzL2Uyb0RvYy54bWxQSwUGAAAAAAYABgBZAQAA5wUAAAAA&#10;" adj="10800">
                        <v:fill on="f" focussize="0,0"/>
                        <v:stroke color="#000000 [3200]" miterlimit="8" joinstyle="miter" endarrow="block"/>
                        <v:imagedata o:title=""/>
                        <o:lock v:ext="edit" aspectratio="f"/>
                      </v:shape>
                      <v:shape id="肘形连接符 96" o:spid="_x0000_s1026" o:spt="35" type="#_x0000_t35" style="position:absolute;left:1890718;top:2238351;flip:x;height:171504;width:471504;" filled="f" stroked="t" coordsize="21600,21600" o:gfxdata="UEsDBAoAAAAAAIdO4kAAAAAAAAAAAAAAAAAEAAAAZHJzL1BLAwQUAAAACACHTuJA5JFqFNQAAAAF&#10;AQAADwAAAGRycy9kb3ducmV2LnhtbE2PMU/DMBCFdyT+g3VIbNRJUVAV4nRoQWJhIHTo6MZXJ6p9&#10;jmI3Cf+egwWWJz2903vfVdvFOzHhGPtACvJVBgKpDaYnq+Dw+fqwARGTJqNdIFTwhRG29e1NpUsT&#10;ZvrAqUlWcAnFUivoUhpKKWPboddxFQYkzs5h9DqxHa00o5653Du5zrIn6XVPvNDpAXcdtpfm6hU0&#10;l+Vld34r5nd31Pvj3hbeToNS93d59gwi4ZL+juEHn9GhZqZTuJKJwingR9KvcrZ5zNmeFBTrrABZ&#10;V/I/ff0NUEsDBBQAAAAIAIdO4kDsTvsPZQIAAJMEAAAOAAAAZHJzL2Uyb0RvYy54bWytVLtyEzEU&#10;7ZnhHzTqk33ETuwdr1M4BIoAnkn4AFnSegV6jSR77ZYPoKZKwQxU/ALD1wD5DK60S0hCk4ItdvQ4&#10;Oufec680O90pibbceWF0jYvDHCOuqWFCr2v85ur8YIKRD0QzIo3mNd5zj0/nT5/MOlvx0rRGMu4Q&#10;kGhfdbbGbQi2yjJPW66IPzSWa9hsjFMkwNStM+ZIB+xKZmWeH2edccw6Q7n3sHrWb+KB0T2G0DSN&#10;oPzM0I3iOvSsjksSICXfCuvxPEXbNJyG103jeUCyxpBpSH8QgfEq/rP5jFRrR2wr6BACeUwID3JS&#10;RGgQvaU6I4GgjRP/UClBnfGmCYfUqKxPJDkCWRT5A28uW2J5ygWs9vbWdP//aOmr7dIhwWpcnmCk&#10;iYKK37z/+OPbp5vv1z8/fP719QuaHkebOusrQC/00sVE6U5f2gtD33mkzaIles1TuFd7CxRFPJHd&#10;OxIn3oLYqntpGGDIJpjk2a5xCjVS2BfxYCQHX9AOJpNpflJAP+4hvPJocjROvKTiu4AoAEYnxTgf&#10;YUQBUPTjqEuqSBmJrPPhOTcKxUGNV9AuC6M1tIVxoyRFthc+pMqxIX3C3hYYNUpCI2yJRAejyWiS&#10;LIDy3gGVd0HlUfxS1qQaOCGOP/pRQJtzIWVqOKlRV+PpuBynGLyRgsXNCPNuvVpIh0AaGjR9CSQ3&#10;Cnzrl6djWO97F5ahwwf0oD9QJCfucSsR4O5KoWo86ZlTOIEI+UwzFFLtghNQTclxjFFxhpHk8FLE&#10;UW+u1ENtYzn7xlgZtl+6uB3LDL2atId7FS/D3XlC/X1L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JFqFNQAAAAFAQAADwAAAAAAAAABACAAAAAiAAAAZHJzL2Rvd25yZXYueG1sUEsBAhQAFAAA&#10;AAgAh07iQOxO+w9lAgAAkwQAAA4AAAAAAAAAAQAgAAAAIwEAAGRycy9lMm9Eb2MueG1sUEsFBgAA&#10;AAAGAAYAWQEAAPoFAAAAAA==&#10;" adj="-10473,50400">
                        <v:fill on="f" focussize="0,0"/>
                        <v:stroke color="#000000 [3200]" miterlimit="8" joinstyle="miter" endarrow="block"/>
                        <v:imagedata o:title=""/>
                        <o:lock v:ext="edit" aspectratio="f"/>
                      </v:shape>
                      <v:shape id="文本框 97" o:spid="_x0000_s1026" o:spt="202" type="#_x0000_t202" style="position:absolute;left:2209821;top:2371754;height:304807;width:981009;"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KisP/YkAgAAIgQAAA4AAABkcnMvZTJvRG9jLnhtbK1TS27bMBDd&#10;F+gdCO5rfeLUthA5SBOkKJB+gLQHoCnKIipx2CFtyT1Ac4Ouuum+5/I5OqSc1E03WXQjDMnRm/ce&#10;H8/Oh65lW4VOgyl5Nkk5U0ZCpc265J8+Xr+Yc+a8MJVowaiS75Tj58vnz856W6gcGmgrhYxAjCt6&#10;W/LGe1skiZON6oSbgFWGDmvATnha4jqpUPSE3rVJnqYvkx6wsghSOUe7V+MhPyDiUwChrrVUVyA3&#10;nTJ+REXVCk+SXKOt48vItq6V9O/r2inP2pKTUh+/NITqVfgmyzNRrFHYRssDBfEUCo80dUIbGvoA&#10;dSW8YBvU/0B1WiI4qP1EQpeMQqIjpCJLH3lz2wirohay2tkH093/g5Xvth+Q6arkOd27ER3d+P77&#10;3f7Hr/3Pb2wxCwb11hXUd2up0w+vYKDYRLHO3oD87JiBy0aYtbpAhL5RoiKCWfgzOfp1xHEBZNW/&#10;hYoGiY2HCDTU2AX3yA9G6HmeLuZ5xtmO6pNZNjudjhelBs8kNSzmWZouOJPUcJJO52nkmYjiHsii&#10;868VdCwUJUfKQRwktjfOB2KiuG8Jcw1c67aNWWjNXxvUGHaikMB9VOGH1XAwZgXVjiQhjNGih0VF&#10;A/iVs55iVXL3ZSNQcda+MWTLIptOQw7jYno6y2mBxyer4xNhJEGV3HM2lpd+zO7Gol43NGm8CAMX&#10;ZGWto7Tg+cjqwJuiExUfYh6yebyOXX+e9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sT0GtMA&#10;AAAFAQAADwAAAAAAAAABACAAAAAiAAAAZHJzL2Rvd25yZXYueG1sUEsBAhQAFAAAAAgAh07iQKis&#10;P/YkAgAAIgQAAA4AAAAAAAAAAQAgAAAAIgEAAGRycy9lMm9Eb2MueG1sUEsFBgAAAAAGAAYAWQEA&#10;ALgFAAAAAA==&#10;">
                        <v:fill on="f" focussize="0,0"/>
                        <v:stroke on="f"/>
                        <v:imagedata o:title=""/>
                        <o:lock v:ext="edit" aspectratio="f"/>
                        <v:textbox>
                          <w:txbxContent>
                            <w:p>
                              <w:pPr>
                                <w:rPr>
                                  <w:sz w:val="18"/>
                                  <w:szCs w:val="18"/>
                                </w:rPr>
                              </w:pPr>
                              <w:r>
                                <w:rPr>
                                  <w:rFonts w:hint="eastAsia"/>
                                  <w:sz w:val="18"/>
                                  <w:szCs w:val="18"/>
                                </w:rPr>
                                <w:t>循环：16042.4</w:t>
                              </w:r>
                            </w:p>
                          </w:txbxContent>
                        </v:textbox>
                      </v:shape>
                      <v:shape id="肘形连接符 99" o:spid="_x0000_s1026" o:spt="34" type="#_x0000_t34" style="position:absolute;left:2562224;top:638114;flip:y;height:2400354;width:1619215;" filled="f" stroked="t" coordsize="21600,21600" o:gfxdata="UEsDBAoAAAAAAIdO4kAAAAAAAAAAAAAAAAAEAAAAZHJzL1BLAwQUAAAACACHTuJAaYESmNIAAAAF&#10;AQAADwAAAGRycy9kb3ducmV2LnhtbE2PwU7DMBBE70j8g7VI3KidRi1ViNNDpZw4UaBc3XibWMTr&#10;yHba8vcsXOAy0mhWM2/r7dWP4owxuUAaioUCgdQF66jX8PbaPmxApGzImjEQavjCBNvm9qY2lQ0X&#10;esHzPveCSyhVRsOQ81RJmboBvUmLMCFxdgrRm8w29tJGc+FyP8qlUmvpjSNeGMyEuwG7z/3sNeDs&#10;1qf3tv0oD+G5SKV09jHutL6/K9QTiIzX/HcMP/iMDg0zHcNMNolRAz+Sf5WzTVmwPWpYLdUKZFPL&#10;//TNN1BLAwQUAAAACACHTuJA91Tzgl0CAABvBAAADgAAAGRycy9lMm9Eb2MueG1srVTLctMwFN0z&#10;wz9otKeO3TgknjpdJJRNgcy0sFckORboNZISJ1s+gDWrLpiBFb/A8DVAP4Mr2S2lbLrAC48e5557&#10;zz3XPjndK4l23HlhdI3zoxFGXFPDhN7U+PXl2ZMpRj4QzYg0mtf4wD0+nT9+dNLZihemNZJxh4BE&#10;+6qzNW5DsFWWedpyRfyRsVzDZWOcIgG2bpMxRzpgVzIrRqNJ1hnHrDOUew+ny/4SD4zuIYSmaQTl&#10;S0O3iuvQszouSQBJvhXW43mqtmk4Da+axvOAZI1BaUhvSALrdXxn8xNSbRyxraBDCeQhJdzTpIjQ&#10;kPSWakkCQVsn/qFSgjrjTROOqFFZLyR1BFTko3u9uWiJ5UkLtNrb26b7/0dLX+5WDglW42KGkSYK&#10;HL9+//HHt0/X369+fvj86+sXNJvFNnXWV4Be6JWLQuleX9hzQ995pM2iJXrDU7mXBwsUeYzI/gqJ&#10;G28h2bp7YRhgyDaY1LN94xRqpLBvYmAkh76gPZRUToqiGGN0qPHkeJrn494vvg+Iwn0+yWdFXmJE&#10;AVCMR6PjMiEyUkXOyGSdD8+5USguaryGeVkYrWEujDtOucju3IdkHRv0E/Y2x6hREiZhRyTKy8n4&#10;aZEUkWqAQ4ob6hirzZmQMg2T1Kir8awsykTvjRQsXkaYd5v1QjoErDB86UkguVXQk/54VsJ5rxOO&#10;YXoH9JB/oIDuAt1dbiUCfJdSqBpPe+ZUTiBCPtMMheRLcAKckhzHGhVnGEkOf4G4ioaRSurBt2hV&#10;b/rasMPK3fgJc5iAwzcTB/3uPkX/+U/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gRKY0gAA&#10;AAUBAAAPAAAAAAAAAAEAIAAAACIAAABkcnMvZG93bnJldi54bWxQSwECFAAUAAAACACHTuJA91Tz&#10;gl0CAABvBAAADgAAAAAAAAABACAAAAAhAQAAZHJzL2Uyb0RvYy54bWxQSwUGAAAAAAYABgBZAQAA&#10;8AUAAAAA&#10;" adj="33798">
                        <v:fill on="f" focussize="0,0"/>
                        <v:stroke color="#000000 [3200]" miterlimit="8" joinstyle="miter" endarrow="block"/>
                        <v:imagedata o:title=""/>
                        <o:lock v:ext="edit" aspectratio="f"/>
                      </v:shape>
                      <v:rect id="矩形 100" o:spid="_x0000_s1026" o:spt="1" style="position:absolute;left:3248031;top:2076447;height:342908;width:971509;v-text-anchor:middle;" fillcolor="#FFFFFF [3217]" filled="t" stroked="t" coordsize="21600,21600" o:gfxdata="UEsDBAoAAAAAAIdO4kAAAAAAAAAAAAAAAAAEAAAAZHJzL1BLAwQUAAAACACHTuJAc7ySutYAAAAF&#10;AQAADwAAAGRycy9kb3ducmV2LnhtbE2PzU7DMBCE70i8g7VI3Kid0qIqxOkBCZAqcUgLh97cePOj&#10;2usodtP27Vm4wGWk0axmvi3WF+/EhGPsA2nIZgoEUh1sT62Gz93rwwpETIascYFQwxUjrMvbm8Lk&#10;NpypwmmbWsElFHOjoUtpyKWMdYfexFkYkDhrwuhNYju20o7mzOXeyblST9KbnnihMwO+dFgftyev&#10;YfiqPjbhbeGq4/vC7Jtr02/2k9b3d5l6BpHwkv6O4Qef0aFkpkM4kY3CaeBH0q9ytnrM2B40LOdq&#10;CbIs5H/68htQSwMEFAAAAAgAh07iQAZhhM5kAgAA9gQAAA4AAABkcnMvZTJvRG9jLnhtbK1US27b&#10;MBDdF+gdCO4bSbYS20LkIHCQokDaBkh7AJqiLKL8dUhbTi9ToLscoscpeo0OKSVx0k0W0ULgzJBv&#10;3rzh8PRsrxXZCfDSmpoWRzklwnDbSLOp6dcvl+/mlPjATMOUNaKmt8LTs+XbN6e9q8TEdlY1AgiC&#10;GF/1rqZdCK7KMs87oZk/sk4YDLYWNAtowiZrgPWIrlU2yfOTrLfQOLBceI/eiyFIR0R4CaBtW8nF&#10;heVbLUwYUEEoFrAk30nn6TKxbVvBw+e29SIQVVOsNKQ/JsH1Ov6z5SmrNsBcJ/lIgb2EwrOaNJMG&#10;kz5AXbDAyBbkf1BacrDetuGIW50NhSRFsIoif6bNTcecSLWg1N49iO5fD5Z/2l0DkU1NpyiJYRo7&#10;/vfn3Z/fv0iRJ3l65yvcdeOuIRbo3ZXl3zwxdtUxsxHnALbvBGuQVBHlzJ4ciIbHo2Tdf7QNgrNt&#10;sEmpfQs6AqIGZI/pJ+U8nxaU3NZ0ks9OynI2NEfsA+G4YTErjvMFJRw3TMvJIp+nbKy6B3Lgw3th&#10;NYmLmgL2PiViuysfIjFW3W9JhVglm0upVDJgs14pIDuG9+Qyfems2mqkPbhRD/wGUujHezX4kwvB&#10;/YCREvlDcGVIj5yL2XHCfBIbD41IQ4ZI6FUSaxlwVJXUNZ0/kEemyoxtip2Jo+KrsF/vUaO4XNvm&#10;FhsGdhgWfCpw0Vn4QUmPg1JT/33LQFCiPhhs+qIoyzhZySiPZxM04DCyPowwwxGqpjwAJYOxCsM8&#10;bh3ITYe5iiSTsed4VVqZWvfIa2SO45CEHkc3ztuhnXY9PlfL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O8krrWAAAABQEAAA8AAAAAAAAAAQAgAAAAIgAAAGRycy9kb3ducmV2LnhtbFBLAQIUABQA&#10;AAAIAIdO4kAGYYTOZAIAAPYEAAAOAAAAAAAAAAEAIAAAACUBAABkcnMvZTJvRG9jLnhtbFBLBQYA&#10;AAAABgAGAFkBAAD7BQAAAAA=&#10;">
                        <v:fill on="t" focussize="0,0"/>
                        <v:stroke weight="0.25pt" color="#000000 [3216]" miterlimit="8" joinstyle="miter"/>
                        <v:imagedata o:title=""/>
                        <o:lock v:ext="edit" aspectratio="f"/>
                        <v:textbox>
                          <w:txbxContent>
                            <w:p>
                              <w:pPr>
                                <w:jc w:val="center"/>
                                <w:rPr>
                                  <w:sz w:val="18"/>
                                  <w:szCs w:val="18"/>
                                </w:rPr>
                              </w:pPr>
                              <w:r>
                                <w:rPr>
                                  <w:rFonts w:hint="eastAsia"/>
                                  <w:sz w:val="18"/>
                                  <w:szCs w:val="18"/>
                                </w:rPr>
                                <w:t>场地冲洗</w:t>
                              </w:r>
                            </w:p>
                          </w:txbxContent>
                        </v:textbox>
                      </v:rect>
                      <v:shape id="文本框 101" o:spid="_x0000_s1026" o:spt="202" type="#_x0000_t202" style="position:absolute;left:3716335;top:3000368;height:304807;width:8858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HPgKWchAgAAIwQAAA4AAABkcnMvZTJvRG9jLnhtbK1TS27bMBDd&#10;F+gdCO5rSf6qguUgjZGiQPoB0h6ApiiLqMRhSdqSe4DmBl11033P5XN0SDqpm26y6IYYcoZv5j0+&#10;Li+GriV7YawEVdJslFIiFIdKqm1JP328fpFTYh1TFWtBiZIehKUXq+fPlr0uxBgaaCthCIIoW/S6&#10;pI1zukgSyxvRMTsCLRQmazAdc7g126QyrEf0rk3GaTpPejCVNsCFtXi6jkl6QjRPAYS6llysge86&#10;oVxENaJlDinZRmpLV2Hauhbcva9rKxxpS4pMXVixCcYbvyarJSu2hulG8tMI7CkjPOLUMamw6QPU&#10;mjlGdkb+A9VJbsBC7UYcuiQSCYogiyx9pM1tw7QIXFBqqx9Et/8Plr/bfzBEViWdZJQo1uGLH7/f&#10;HX/8Ov78RrI08wr12hZYeKux1A2vYEDfBLZW3wD/bImCq4aprbg0BvpGsAonDDeTs6sRx3qQTf8W&#10;KuzEdg4C0FCbzsuHghBEnyyy+WQyo+SAcZqmk3keX0oMjnAsyPNZnqJReSiY5unC5xNW3ANpY91r&#10;AR3xQUkNGiE0Yvsb62LpfYnvq+Batm0wQ6v+OkBMfxKI+NkjCzdshpMwG6gOSMlA9Bb+LAwaMF8p&#10;6dFXJbVfdswISto3CmV5mU2n3ohhM50txrgx55nNeYYpjlAldZTE8MpF8+60kdsGO8WHUHCJUtYy&#10;UPOax6lOc6N3gjgnn3tznu9D1Z+/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sT0GtMAAAAF&#10;AQAADwAAAAAAAAABACAAAAAiAAAAZHJzL2Rvd25yZXYueG1sUEsBAhQAFAAAAAgAh07iQHPgKWch&#10;AgAAIwQAAA4AAAAAAAAAAQAgAAAAIgEAAGRycy9lMm9Eb2MueG1sUEsFBgAAAAAGAAYAWQEAALUF&#10;AAAAAA==&#10;">
                        <v:fill on="f" focussize="0,0"/>
                        <v:stroke on="f"/>
                        <v:imagedata o:title=""/>
                        <o:lock v:ext="edit" aspectratio="f"/>
                        <v:textbox>
                          <w:txbxContent>
                            <w:p>
                              <w:pPr>
                                <w:rPr>
                                  <w:sz w:val="18"/>
                                  <w:szCs w:val="18"/>
                                </w:rPr>
                              </w:pPr>
                              <w:r>
                                <w:rPr>
                                  <w:rFonts w:hint="eastAsia"/>
                                  <w:sz w:val="18"/>
                                  <w:szCs w:val="18"/>
                                </w:rPr>
                                <w:t>1274.6</w:t>
                              </w:r>
                            </w:p>
                          </w:txbxContent>
                        </v:textbox>
                      </v:shape>
                      <v:shape id="肘形连接符 103" o:spid="_x0000_s1026" o:spt="35" type="#_x0000_t35" style="position:absolute;left:3245621;top:1273932;flip:x;height:509605;width:1438233;rotation:5898240f;" filled="f" stroked="t" coordsize="21600,21600" o:gfxdata="UEsDBAoAAAAAAIdO4kAAAAAAAAAAAAAAAAAEAAAAZHJzL1BLAwQUAAAACACHTuJAm6dmb9IAAAAF&#10;AQAADwAAAGRycy9kb3ducmV2LnhtbE2PwU7DMAyG70i8Q2Qkbixp2dAoTXcA7QYHVg4cvdS0FY1T&#10;Ndla3h7DBS6Wfv3W58/lbvGDOtMU+8AWspUBRexC03Nr4a3e32xBxYTc4BCYLHxRhF11eVFi0YSZ&#10;X+l8SK0SCMcCLXQpjYXW0XXkMa7CSCzdR5g8JolTq5sJZ4H7QefG3GmPPcuFDkd67Mh9Hk7ewuZl&#10;H/V9jXO9mNw9rbVbP79Ha6+vMvMAKtGS/pbhR1/UoRKnYzhxE9VgQR5Jv1O67W0m8Sjg3GxAV6X+&#10;b199A1BLAwQUAAAACACHTuJAm+wxZnMCAACiBAAADgAAAGRycy9lMm9Eb2MueG1srVRLbhQxEN0j&#10;cQfLe9Kf+WSmlZ4sJgQWAUZKOIDHdk8b/JPtmZ7ZcgDWrLJAghVXQJwGyDEou1tJCJss6EXLdr1+&#10;9epVuU9O90qiHXdeGF3j4ijHiGtqmNCbGr+9On82w8gHohmRRvMaH7jHp4unT046W/HStEYy7hCQ&#10;aF91tsZtCLbKMk9brog/MpZrCDbGKRJg6zYZc6QDdiWzMs+nWWccs85Q7j2cnvVBPDC6xxCaphGU&#10;nxm6VVyHntVxSQKU5FthPV4ktU3DaXjTNJ4HJGsMlYb0hiSwXsd3tjgh1cYR2wo6SCCPkfCgJkWE&#10;hqS3VGckELR14h8qJagz3jThiBqV9YUkR6CKIn/gzWVLLE+1gNXe3pru/x8tfb1bOSRYjUclRpoo&#10;6PjNh08/v3+++XH96+OX39++oiIfRZ866yuAL/XKxUrpXl/aC0Pfe6TNsiV6w5Peq4MFjiJ+kf31&#10;Sdx4C9nW3SvDAEO2wSTT9o1TyBloTjGFEYEHo0YK+zLyxFzgE9pHiePJtCwwOkCgPB7NQXNqIN8H&#10;RAFQjEezcjTCiAJiks+n+STpIFVMEZms8+EFNwrFRY3XMD9LozXMiXHjlIvsLnxIrWSDH4S9g5yN&#10;kjAZOyLRrDye9Xk39yBg3x2kGI9n094DUg2M2V32SK/NuZAyyZcadTWeT8pJUuCNFCwGI8y7zXop&#10;HYLEMK+9OfFcbhW42B/PJ9GynmqrYOAH9FD7QAH9ALr73EoEuMpSqBrPeubEEYiQzzVDIXUyOAG9&#10;lRxHjYozjCSHH0dcARoopR46HZvbj8nasMPKxXBsOoxuAg7XLN6N+/uEuvu1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6dmb9IAAAAFAQAADwAAAAAAAAABACAAAAAiAAAAZHJzL2Rvd25yZXYu&#10;eG1sUEsBAhQAFAAAAAgAh07iQJvsMWZzAgAAogQAAA4AAAAAAAAAAQAgAAAAIQEAAGRycy9lMm9E&#10;b2MueG1sUEsFBgAAAAAGAAYAWQEAAAYGAAAAAA==&#10;" adj="1788,31290">
                        <v:fill on="f" focussize="0,0"/>
                        <v:stroke color="#000000 [3200]" miterlimit="8" joinstyle="miter" endarrow="block"/>
                        <v:imagedata o:title=""/>
                        <o:lock v:ext="edit" aspectratio="f"/>
                      </v:shape>
                      <v:shape id="文本框 104" o:spid="_x0000_s1026" o:spt="202" type="#_x0000_t202" style="position:absolute;left:4476742;top:1546235;height:304807;width:523905;"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Inyq30mAgAAIwQAAA4AAABkcnMvZTJvRG9jLnhtbK1TS27bMBDd&#10;F+gdCO5rybZsJ4LlII2RokD6AdIegKYoi6jEYYe0pfQA7Q266qb7nsvn6JByUjfdZNENMeQM38x7&#10;fFxe9G3D9gqdBlPw8SjlTBkJpTbbgn/8cP3ijDPnhSlFA0YV/E45frF6/mzZ2VxNoIamVMgIxLi8&#10;swWvvbd5kjhZq1a4EVhlKFkBtsLTFrdJiaIj9LZJJmk6TzrA0iJI5RydrockPyLiUwChqrRUa5C7&#10;Vhk/oKJqhCdKrtbW8VWctqqU9O+qyinPmoITUx9XakLxJqzJainyLQpba3kcQTxlhEecWqENNX2A&#10;Wgsv2A71P1CtlggOKj+S0CYDkagIsRinj7S5rYVVkQtJ7eyD6O7/wcq3+/fIdFnw6ZQzI1p68cP3&#10;b4cfvw4/v7JxmgWFOutyKry1VOr7l9CTbyJbZ29AfnLMwFUtzFZdIkJXK1HShONwMzm5OuC4ALLp&#10;3kBJncTOQwTqK2yDfCQII/QsW8wX2YSzO8KZZfPJdDa8lOo9k1Qwm0zP0xlnkgqmaXaWLmI3kd8D&#10;WXT+lYKWhaDgSEaIjcT+xvkwmMjvS0JfA9e6aaIZGvPXARWGk0gkzD6w8P2mPwqzgfKOKCEM3qKf&#10;RUEN+IWzjnxVcPd5J1Bx1rw2JMv5OMuCEeMmmy0mtMHTzOY0I4wkqIJ7zobwyg/m3VnU25o6DQ9h&#10;4JKkrHSkFjQfpjrOTd6JjI8+D+Y83ceqP397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xPQa&#10;0wAAAAUBAAAPAAAAAAAAAAEAIAAAACIAAABkcnMvZG93bnJldi54bWxQSwECFAAUAAAACACHTuJA&#10;ifKrfSYCAAAjBAAADgAAAAAAAAABACAAAAAiAQAAZHJzL2Uyb0RvYy54bWxQSwUGAAAAAAYABgBZ&#10;AQAAugUAAAAA&#10;">
                        <v:fill on="f" focussize="0,0"/>
                        <v:stroke on="f"/>
                        <v:imagedata o:title=""/>
                        <o:lock v:ext="edit" aspectratio="f"/>
                        <v:textbox>
                          <w:txbxContent>
                            <w:p>
                              <w:pPr>
                                <w:rPr>
                                  <w:sz w:val="18"/>
                                  <w:szCs w:val="18"/>
                                </w:rPr>
                              </w:pPr>
                              <w:r>
                                <w:rPr>
                                  <w:rFonts w:hint="eastAsia"/>
                                  <w:sz w:val="18"/>
                                  <w:szCs w:val="18"/>
                                </w:rPr>
                                <w:t>227.85</w:t>
                              </w:r>
                            </w:p>
                          </w:txbxContent>
                        </v:textbox>
                      </v:shape>
                      <v:shape id="直接箭头连接符 105" o:spid="_x0000_s1026" o:spt="32" type="#_x0000_t32" style="position:absolute;left:3709935;top:1924044;flip:y;height:152403;width:90501;" filled="f" stroked="t" coordsize="21600,21600" o:gfxdata="UEsDBAoAAAAAAIdO4kAAAAAAAAAAAAAAAAAEAAAAZHJzL1BLAwQUAAAACACHTuJAaZtCw9UAAAAF&#10;AQAADwAAAGRycy9kb3ducmV2LnhtbE2PwU7DMBBE70j8g7VIXBC1ExQUhTg9AIUTqgjl7sZLEjVe&#10;R7HbJn/PwgUuI41mNfO2XM9uECecQu9JQ7JSIJAab3tqNew+Nrc5iBANWTN4Qg0LBlhXlxelKaw/&#10;0zue6tgKLqFQGA1djGMhZWg6dCas/IjE2ZefnIlsp1bayZy53A0yVepeOtMTL3RmxMcOm0N9dBqe&#10;6m22+bzZzenSvL7VL/lhS8uz1tdXiXoAEXGOf8fwg8/oUDHT3h/JBjFo4Efir3KW3yVs9xqyVGUg&#10;q1L+p6++AVBLAwQUAAAACACHTuJA3zJuwToCAAA9BAAADgAAAGRycy9lMm9Eb2MueG1srVPNbhMx&#10;EL4j8Q6W72Q3PwskyqaHhHIpEKmFu+P1Zi1sj2U72eQleAEkTpQTcOqdp4HyGIy9q5aWSw/sYWV7&#10;Zr75vs/j+clBK7IXzkswJR0OckqE4VBJsy3p24vTJ88p8YGZiikwoqRH4enJ4vGjeWtnYgQNqEo4&#10;giDGz1pb0iYEO8syzxuhmR+AFQaDNTjNAm7dNqscaxFdq2yU50+zFlxlHXDhPZ6uuiDtEd1DAKGu&#10;JRcr4DstTOhQnVAsoCTfSOvpIrGta8HDm7r2IhBVUlQa0h+b4HoT/9lizmZbx2wjeU+BPYTCPU2a&#10;SYNNb6BWLDCyc/IfKC25Aw91GHDQWSckOYIqhvk9b84bZkXSglZ7e2O6/3+w/PV+7YisSjqeUGKY&#10;xhu//nj168Pl9fdvPz9f/f7xKa6/fiHDvIhutdbPsGhp1i7q5Qdzbs+Av/fEwLJhZisS64ujRaRh&#10;rMjulMSNt9hz076CCnPYLkCy7lA7TWol7btYGMHRHnJAZs/y6XRcUHLEwHQ0ySeT7t7EIRCOCdO8&#10;yIeU8BgvMD5ObdksIkYc63x4KUCTuCipD47JbROWYAwOCLiuG9uf+RD53hbEYgOnUqk0J8qQFrsV&#10;oyLR86BkFYMxzbvtZqkc2bM4aelLSWqnUWd3PC3wvKOOxziYfXZPt4dIDO5gO9iZKjEITKoXpiIh&#10;2RucRMOVoJGWFhUlSuCbjqtOhzK9/dHx7u42UB3XLobjTeBUpXb9C4hj+/c+Zd2++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ZtCw9UAAAAFAQAADwAAAAAAAAABACAAAAAiAAAAZHJzL2Rvd25y&#10;ZXYueG1sUEsBAhQAFAAAAAgAh07iQN8ybsE6AgAAPQQAAA4AAAAAAAAAAQAgAAAAJAEAAGRycy9l&#10;Mm9Eb2MueG1sUEsFBgAAAAAGAAYAWQEAANAFAAAAAA==&#10;">
                        <v:fill on="f" focussize="0,0"/>
                        <v:stroke color="#000000 [3200]" joinstyle="round" endarrow="block"/>
                        <v:imagedata o:title=""/>
                        <o:lock v:ext="edit" aspectratio="f"/>
                      </v:shape>
                      <v:shape id="文本框 106" o:spid="_x0000_s1026" o:spt="202" type="#_x0000_t202" style="position:absolute;left:3581434;top:1733539;height:304807;width:8858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L4dV4kmAgAAIwQAAA4AAABkcnMvZTJvRG9jLnhtbK1TwXLTMBC9&#10;M8M/aHQntmOncT1xOqWZMswU6EzhAxRZjjXYWiEpscMHwB9w4sK935XvYCWnJZRLD1w0K+3q7b6n&#10;p8XF0LVkJ4yVoEqaTGJKhOJQSbUp6aeP169ySqxjqmItKFHSvbD0YvnyxaLXhZhCA20lDEEQZYte&#10;l7RxThdRZHkjOmYnoIXCZA2mYw63ZhNVhvWI3rXRNI7Poh5MpQ1wYS2ersYkPSKa5wBCXUsuVsC3&#10;nVBuRDWiZQ4p2UZqS5dh2roW3H2oayscaUuKTF1YsQnGa79GywUrNobpRvLjCOw5Izzh1DGpsOkj&#10;1Io5RrZG/gPVSW7AQu0mHLpoJBIUQRZJ/ESbu4ZpEbig1FY/im7/Hyx/v7s1RFYlTWeUKNbhix9+&#10;fD/8vD/8+kaS+Mwr1GtbYOGdxlI3vIYBfRPYWn0D/LMlCq4apjbi0hjoG8EqnDDxN6OTqyOO9SDr&#10;/h1U2IltHQSgoTadlw8FIYiezvIkSzNK9ogzT9NZej6+lBgc4ViQ57M8RqNyLEjjLI/noRsrHoC0&#10;se6NgI74oKQGjRAasd2NdX4wVjyU+L4KrmXbBjO06q8DLPQngYiffWThhvVwFGYN1R4pGRi9hT8L&#10;gwbMV0p69FVJ7ZctM4KS9q1CWc6TLPNGDJtsNp/ixpxm1qcZpjhCldRRMoZXbjTvVhu5abDT+BAK&#10;LlHKWgZqXvNxquPc6J3A+Ohzb87Tfaj687e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xPQa&#10;0wAAAAUBAAAPAAAAAAAAAAEAIAAAACIAAABkcnMvZG93bnJldi54bWxQSwECFAAUAAAACACHTuJA&#10;vh1XiSYCAAAjBAAADgAAAAAAAAABACAAAAAiAQAAZHJzL2Uyb0RvYy54bWxQSwUGAAAAAAYABgBZ&#10;AQAAugUAAAAA&#10;">
                        <v:fill on="f" focussize="0,0"/>
                        <v:stroke on="f"/>
                        <v:imagedata o:title=""/>
                        <o:lock v:ext="edit" aspectratio="f"/>
                        <v:textbox>
                          <w:txbxContent>
                            <w:p>
                              <w:pPr>
                                <w:rPr>
                                  <w:sz w:val="18"/>
                                  <w:szCs w:val="18"/>
                                </w:rPr>
                              </w:pPr>
                              <w:r>
                                <w:rPr>
                                  <w:rFonts w:hint="eastAsia"/>
                                  <w:sz w:val="18"/>
                                  <w:szCs w:val="18"/>
                                </w:rPr>
                                <w:t>损耗：227.85</w:t>
                              </w:r>
                            </w:p>
                          </w:txbxContent>
                        </v:textbox>
                      </v:shape>
                      <v:shape id="直接箭头连接符 107" o:spid="_x0000_s1026" o:spt="32" type="#_x0000_t32" style="position:absolute;left:3719535;top:1123926;flip:y;height:152403;width:90501;" filled="f" stroked="t" coordsize="21600,21600" o:gfxdata="UEsDBAoAAAAAAIdO4kAAAAAAAAAAAAAAAAAEAAAAZHJzL1BLAwQUAAAACACHTuJAaZtCw9UAAAAF&#10;AQAADwAAAGRycy9kb3ducmV2LnhtbE2PwU7DMBBE70j8g7VIXBC1ExQUhTg9AIUTqgjl7sZLEjVe&#10;R7HbJn/PwgUuI41mNfO2XM9uECecQu9JQ7JSIJAab3tqNew+Nrc5iBANWTN4Qg0LBlhXlxelKaw/&#10;0zue6tgKLqFQGA1djGMhZWg6dCas/IjE2ZefnIlsp1bayZy53A0yVepeOtMTL3RmxMcOm0N9dBqe&#10;6m22+bzZzenSvL7VL/lhS8uz1tdXiXoAEXGOf8fwg8/oUDHT3h/JBjFo4Efir3KW3yVs9xqyVGUg&#10;q1L+p6++AVBLAwQUAAAACACHTuJAIiDzOTsCAAA9BAAADgAAAGRycy9lMm9Eb2MueG1srVPBctMw&#10;EL0zwz9odCe2E9ySTJweEsqlQGdauCuyHGuQtBpJiZOf4AeY4QScgFPvfA2Uz2Ale1paLj3gg0fS&#10;7r5972k1P9lrRXbCeQmmosUop0QYDrU0m4q+uTx98owSH5ipmQIjKnoQnp4sHj+ad3YmxtCCqoUj&#10;CGL8rLMVbUOwsyzzvBWa+RFYYTDYgNMs4NZtstqxDtG1ysZ5fpR14GrrgAvv8XTVB+mA6B4CCE0j&#10;uVgB32phQo/qhGIBJflWWk8XiW3TCB5eN40XgaiKotKQ/tgE1+v4zxZzNts4ZlvJBwrsIRTuadJM&#10;Gmx6A7VigZGtk/9AackdeGjCiIPOeiHJEVRR5Pe8uWiZFUkLWu3tjen+/8HyV7tzR2Rd0ckRJYZp&#10;vPHrD1e/3n++/v7t56er3z8+xvXXL6TIj6NbnfUzLFqacxf18r25sGfA33liYNkysxGJ9eXBIlIR&#10;K7I7JXHjLfZcdy+hxhy2DZCs2zdOk0ZJ+zYWRnC0h+yR2XExLSclJQcMFOPJdHzU35vYB8IxYZqX&#10;eUEJj/Fy/DSfpLZsFhEjjnU+vBCgSVxU1AfH5KYNSzAGBwRc343tznyIfG8LYrGBU6lUmhNlSIfd&#10;ynGZ6HlQso7BmObdZr1UjuxYnLT0pSS11aizP56WeN5Tx2MczCF7oDtAJAZ3sB1sTZ0YBCbVc1OT&#10;kOwNTqLhStBIS4uaEiXwTcdVr0OZwf7oeH93a6gP5y6G403gVKV2wwuIY/v3PmXdvvr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mbQsPVAAAABQEAAA8AAAAAAAAAAQAgAAAAIgAAAGRycy9kb3du&#10;cmV2LnhtbFBLAQIUABQAAAAIAIdO4kAiIPM5OwIAAD0EAAAOAAAAAAAAAAEAIAAAACQBAABkcnMv&#10;ZTJvRG9jLnhtbFBLBQYAAAAABgAGAFkBAADRBQAAAAA=&#10;">
                        <v:fill on="f" focussize="0,0"/>
                        <v:stroke color="#000000 [3200]" joinstyle="round" endarrow="block"/>
                        <v:imagedata o:title=""/>
                        <o:lock v:ext="edit" aspectratio="f"/>
                      </v:shape>
                      <v:shape id="文本框 108" o:spid="_x0000_s1026" o:spt="202" type="#_x0000_t202" style="position:absolute;left:3733835;top:1009623;height:304807;width:885808;" filled="f" stroked="f" coordsize="21600,21600" o:gfxdata="UEsDBAoAAAAAAIdO4kAAAAAAAAAAAAAAAAAEAAAAZHJzL1BLAwQUAAAACACHTuJAwsT0GtMAAAAF&#10;AQAADwAAAGRycy9kb3ducmV2LnhtbE2PzU7DMBCE70i8g7VI3KidQlCbxukBxBVE+ZG4beNtEhGv&#10;o9htwtuzcIHLSKNZzXxbbmffqxONsQtsIVsYUMR1cB03Fl5fHq5WoGJCdtgHJgtfFGFbnZ+VWLgw&#10;8TOddqlRUsKxQAttSkOhdaxb8hgXYSCW7BBGj0ns2Gg34iTlvtdLY261x45locWB7lqqP3dHb+Ht&#10;8fDxfmOemnufD1OYjWa/1tZeXmRmAyrRnP6O4Qdf0KESpn04souqtyCPpF+VbHWdid1byJcmB12V&#10;+j999Q1QSwMEFAAAAAgAh07iQEpn+z8lAgAAIwQAAA4AAABkcnMvZTJvRG9jLnhtbK1TS27bMBTc&#10;F+gdCO5ryZYdK0LkII2RokD6AdIegKYoi6jExz7SltIDtDfoqpvue66co4+Uk7rpJotuCH4e580M&#10;h2fnQ9eyvUKnwZR8Okk5U0ZCpc225B8/XL3IOXNemEq0YFTJb5Xj56vnz856W6gZNNBWChmBGFf0&#10;tuSN97ZIEicb1Qk3AasMHdaAnfC0xG1SoegJvWuTWZqeJD1gZRGkco521+MhPyDiUwChrrVUa5C7&#10;Thk/oqJqhSdJrtHW8VVkW9dK+nd17ZRnbclJqY8jNaH5JozJ6kwUWxS20fJAQTyFwiNNndCGmj5A&#10;rYUXbIf6H6hOSwQHtZ9I6JJRSHSEVEzTR97cNMKqqIWsdvbBdPf/YOXb/Xtkuip5tuTMiI5e/O77&#10;t7sfv+5+fmXTNA8O9dYVVHhjqdQPL2Gg3ES1zl6D/OSYgctGmK26QIS+UaIihtNwMzm6OuK4ALLp&#10;30BFncTOQwQaauyCfWQII/RsmWV5tuDslnDS9PRklo0vpQbPJBXk+SInbkxSQZbO83QZu4niHsii&#10;868UdCxMSo4UhNhI7K+dD8REcV8S+hq40m0bw9CavzaoMOxEIYH7qMIPm+FgzAaqW5KEMGaLfhZN&#10;GsAvnPWUq5K7zzuBirP2tSFbTqfzeQhiXMwXyxkt8Phkc3wijCSoknvOxumlH8O7s6i3DXUaH8LA&#10;BVlZ6ygteD6yOvCm7ETFh5yHcB6vY9Wfv73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LE9BrT&#10;AAAABQEAAA8AAAAAAAAAAQAgAAAAIgAAAGRycy9kb3ducmV2LnhtbFBLAQIUABQAAAAIAIdO4kBK&#10;Z/s/JQIAACMEAAAOAAAAAAAAAAEAIAAAACIBAABkcnMvZTJvRG9jLnhtbFBLBQYAAAAABgAGAFkB&#10;AAC5BQAAAAA=&#10;">
                        <v:fill on="f" focussize="0,0"/>
                        <v:stroke on="f"/>
                        <v:imagedata o:title=""/>
                        <o:lock v:ext="edit" aspectratio="f"/>
                        <v:textbox>
                          <w:txbxContent>
                            <w:p>
                              <w:pPr>
                                <w:rPr>
                                  <w:sz w:val="18"/>
                                  <w:szCs w:val="18"/>
                                </w:rPr>
                              </w:pPr>
                              <w:r>
                                <w:rPr>
                                  <w:rFonts w:hint="eastAsia"/>
                                  <w:sz w:val="18"/>
                                  <w:szCs w:val="18"/>
                                </w:rPr>
                                <w:t>损耗：268.8</w:t>
                              </w:r>
                            </w:p>
                          </w:txbxContent>
                        </v:textbox>
                      </v:shape>
                      <w10:wrap type="none"/>
                      <w10:anchorlock/>
                    </v:group>
                  </w:pict>
                </mc:Fallback>
              </mc:AlternateContent>
            </w:r>
          </w:p>
          <w:p>
            <w:pPr>
              <w:spacing w:line="360" w:lineRule="auto"/>
              <w:jc w:val="center"/>
              <w:rPr>
                <w:b/>
                <w:szCs w:val="21"/>
              </w:rPr>
            </w:pPr>
            <w:r>
              <w:rPr>
                <w:rFonts w:hint="eastAsia"/>
                <w:b/>
                <w:szCs w:val="21"/>
              </w:rPr>
              <w:t>图7  水平衡图（单位：m</w:t>
            </w:r>
            <w:r>
              <w:rPr>
                <w:rFonts w:hint="eastAsia"/>
                <w:b/>
                <w:szCs w:val="21"/>
                <w:vertAlign w:val="superscript"/>
              </w:rPr>
              <w:t>3</w:t>
            </w:r>
            <w:r>
              <w:rPr>
                <w:rFonts w:hint="eastAsia"/>
                <w:b/>
                <w:szCs w:val="21"/>
              </w:rPr>
              <w:t>/a）</w:t>
            </w:r>
          </w:p>
          <w:p>
            <w:pPr>
              <w:pStyle w:val="21"/>
              <w:spacing w:line="440" w:lineRule="exact"/>
              <w:ind w:left="0" w:firstLine="480" w:firstLineChars="200"/>
            </w:pPr>
            <w:r>
              <w:rPr>
                <w:rFonts w:hint="eastAsia"/>
              </w:rPr>
              <w:t>3、噪声污染源分析</w:t>
            </w:r>
          </w:p>
          <w:p>
            <w:pPr>
              <w:spacing w:line="440" w:lineRule="exact"/>
              <w:ind w:firstLine="480" w:firstLineChars="200"/>
              <w:rPr>
                <w:rFonts w:ascii="宋体" w:hAnsi="宋体" w:cs="宋体"/>
                <w:sz w:val="24"/>
              </w:rPr>
            </w:pPr>
            <w:r>
              <w:rPr>
                <w:rFonts w:hint="eastAsia" w:ascii="宋体" w:hAnsi="宋体" w:cs="宋体"/>
                <w:sz w:val="24"/>
              </w:rPr>
              <w:t>本项目噪声源主要来自生产设备运行时产生的噪声，噪声源强见下表。</w:t>
            </w:r>
          </w:p>
          <w:p>
            <w:pPr>
              <w:spacing w:line="360" w:lineRule="auto"/>
              <w:jc w:val="center"/>
              <w:rPr>
                <w:rFonts w:ascii="宋体" w:hAnsi="宋体" w:cs="宋体"/>
                <w:b/>
                <w:bCs/>
              </w:rPr>
            </w:pPr>
            <w:r>
              <w:rPr>
                <w:b/>
                <w:bCs/>
              </w:rPr>
              <w:t>表5-2</w:t>
            </w:r>
            <w:r>
              <w:rPr>
                <w:rFonts w:hint="eastAsia"/>
                <w:b/>
                <w:bCs/>
              </w:rPr>
              <w:t xml:space="preserve">  </w:t>
            </w:r>
            <w:r>
              <w:rPr>
                <w:rFonts w:hint="eastAsia" w:ascii="宋体" w:hAnsi="宋体" w:cs="宋体"/>
                <w:b/>
                <w:bCs/>
              </w:rPr>
              <w:t>项目噪声源源强       单位：dB(A)</w:t>
            </w:r>
          </w:p>
          <w:tbl>
            <w:tblPr>
              <w:tblStyle w:val="14"/>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803"/>
              <w:gridCol w:w="190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cs="宋体"/>
                      <w:b/>
                    </w:rPr>
                    <w:t>序号</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cs="宋体"/>
                      <w:b/>
                    </w:rPr>
                    <w:t>设备</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cs="宋体"/>
                      <w:b/>
                    </w:rPr>
                    <w:t>噪声值</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二次破碎机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t>80~90</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鄂式破碎机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t>80~90</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风机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t>80~90</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粉磨机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t>80~90</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包装机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65-70</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提升机</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70-75</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r>
                    <w:rPr>
                      <w:rFonts w:hint="eastAsia" w:cs="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3803" w:type="dxa"/>
                  <w:tcBorders>
                    <w:top w:val="single" w:color="auto" w:sz="4" w:space="0"/>
                    <w:left w:val="single" w:color="auto" w:sz="4" w:space="0"/>
                    <w:bottom w:val="single" w:color="auto" w:sz="4" w:space="0"/>
                    <w:right w:val="single" w:color="auto" w:sz="4" w:space="0"/>
                  </w:tcBorders>
                  <w:vAlign w:val="center"/>
                </w:tcPr>
                <w:p>
                  <w:pPr>
                    <w:jc w:val="center"/>
                    <w:rPr>
                      <w:rFonts w:cs="宋体"/>
                    </w:rPr>
                  </w:pPr>
                  <w:r>
                    <w:rPr>
                      <w:rFonts w:hint="eastAsia" w:cs="宋体"/>
                    </w:rPr>
                    <w:t>运输</w:t>
                  </w:r>
                  <w:r>
                    <w:rPr>
                      <w:rFonts w:cs="宋体"/>
                    </w:rPr>
                    <w:t>车辆</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pPr>
                  <w:r>
                    <w:t>75-85</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cs="宋体"/>
                    </w:rPr>
                    <w:t>台</w:t>
                  </w:r>
                </w:p>
              </w:tc>
            </w:tr>
          </w:tbl>
          <w:p>
            <w:pPr>
              <w:spacing w:line="360" w:lineRule="auto"/>
              <w:jc w:val="center"/>
            </w:pPr>
          </w:p>
          <w:p>
            <w:pPr>
              <w:adjustRightInd w:val="0"/>
              <w:spacing w:line="360" w:lineRule="auto"/>
              <w:ind w:firstLine="470" w:firstLineChars="196"/>
              <w:contextualSpacing/>
              <w:rPr>
                <w:sz w:val="24"/>
              </w:rPr>
            </w:pPr>
            <w:r>
              <w:rPr>
                <w:sz w:val="24"/>
              </w:rPr>
              <w:t>4、固体废物污染源分析</w:t>
            </w:r>
          </w:p>
          <w:p>
            <w:pPr>
              <w:adjustRightInd w:val="0"/>
              <w:spacing w:line="360" w:lineRule="auto"/>
              <w:ind w:firstLine="470" w:firstLineChars="196"/>
              <w:contextualSpacing/>
              <w:rPr>
                <w:sz w:val="24"/>
              </w:rPr>
            </w:pPr>
            <w:r>
              <w:rPr>
                <w:rFonts w:hint="eastAsia"/>
                <w:sz w:val="24"/>
              </w:rPr>
              <w:t>根据本项目的各污染环节，固废主要是煤渣、除尘设施收集的粉尘、沉淀池沉渣以及生活垃圾等。</w:t>
            </w:r>
          </w:p>
          <w:p>
            <w:pPr>
              <w:adjustRightInd w:val="0"/>
              <w:spacing w:line="360" w:lineRule="auto"/>
              <w:ind w:firstLine="470" w:firstLineChars="196"/>
              <w:contextualSpacing/>
              <w:rPr>
                <w:sz w:val="24"/>
              </w:rPr>
            </w:pPr>
            <w:r>
              <w:rPr>
                <w:rFonts w:hint="eastAsia"/>
                <w:sz w:val="24"/>
              </w:rPr>
              <w:t>（</w:t>
            </w:r>
            <w:r>
              <w:rPr>
                <w:sz w:val="24"/>
              </w:rPr>
              <w:t>1</w:t>
            </w:r>
            <w:r>
              <w:rPr>
                <w:rFonts w:hint="eastAsia"/>
                <w:sz w:val="24"/>
              </w:rPr>
              <w:t>）集气罩收集效率为90%，则粉磨工序收集粉尘1.125t/a，</w:t>
            </w:r>
            <w:r>
              <w:rPr>
                <w:sz w:val="24"/>
              </w:rPr>
              <w:t>包装</w:t>
            </w:r>
            <w:r>
              <w:rPr>
                <w:rFonts w:hint="eastAsia"/>
                <w:sz w:val="24"/>
              </w:rPr>
              <w:t>工序</w:t>
            </w:r>
            <w:r>
              <w:rPr>
                <w:sz w:val="24"/>
              </w:rPr>
              <w:t>收集粉尘</w:t>
            </w:r>
            <w:r>
              <w:rPr>
                <w:rFonts w:hint="eastAsia"/>
                <w:sz w:val="24"/>
              </w:rPr>
              <w:t>为0.225t/a，故有1.35t/a粉尘被收集，布袋除尘器处理效率为99%，则有1.3368t/a粉尘可</w:t>
            </w:r>
            <w:r>
              <w:rPr>
                <w:sz w:val="24"/>
              </w:rPr>
              <w:t>全部回用</w:t>
            </w:r>
            <w:r>
              <w:rPr>
                <w:rFonts w:hint="eastAsia"/>
                <w:sz w:val="24"/>
              </w:rPr>
              <w:t>于</w:t>
            </w:r>
            <w:r>
              <w:rPr>
                <w:sz w:val="24"/>
              </w:rPr>
              <w:t>生产</w:t>
            </w:r>
            <w:r>
              <w:rPr>
                <w:rFonts w:hint="eastAsia"/>
                <w:sz w:val="24"/>
              </w:rPr>
              <w:t>。</w:t>
            </w:r>
          </w:p>
          <w:p>
            <w:pPr>
              <w:adjustRightInd w:val="0"/>
              <w:spacing w:line="360" w:lineRule="auto"/>
              <w:ind w:firstLine="470" w:firstLineChars="196"/>
              <w:contextualSpacing/>
              <w:rPr>
                <w:sz w:val="24"/>
              </w:rPr>
            </w:pPr>
            <w:r>
              <w:rPr>
                <w:rFonts w:hint="eastAsia"/>
                <w:sz w:val="24"/>
              </w:rPr>
              <w:t>（</w:t>
            </w:r>
            <w:r>
              <w:rPr>
                <w:sz w:val="24"/>
              </w:rPr>
              <w:t>2</w:t>
            </w:r>
            <w:r>
              <w:rPr>
                <w:rFonts w:hint="eastAsia"/>
                <w:sz w:val="24"/>
              </w:rPr>
              <w:t>）炉窑煤渣的产生量按耗煤量的25%计算，本项目用煤约600 t/a。则煤渣产生量为150t/a。煤渣暂存在</w:t>
            </w:r>
            <w:r>
              <w:rPr>
                <w:sz w:val="24"/>
              </w:rPr>
              <w:t>本项目的一般固废暂存间中，定期外卖给当地的</w:t>
            </w:r>
            <w:r>
              <w:rPr>
                <w:rFonts w:hint="eastAsia"/>
                <w:sz w:val="24"/>
              </w:rPr>
              <w:t>水泥厂</w:t>
            </w:r>
            <w:r>
              <w:rPr>
                <w:sz w:val="24"/>
              </w:rPr>
              <w:t>。</w:t>
            </w:r>
          </w:p>
          <w:p>
            <w:pPr>
              <w:spacing w:line="360" w:lineRule="auto"/>
              <w:ind w:firstLine="480" w:firstLineChars="200"/>
              <w:rPr>
                <w:rFonts w:eastAsiaTheme="minorEastAsia"/>
                <w:sz w:val="24"/>
              </w:rPr>
            </w:pPr>
            <w:r>
              <w:rPr>
                <w:rFonts w:eastAsiaTheme="minorEastAsia"/>
                <w:sz w:val="24"/>
              </w:rPr>
              <w:t>（</w:t>
            </w:r>
            <w:r>
              <w:rPr>
                <w:rFonts w:hint="eastAsia" w:eastAsiaTheme="minorEastAsia"/>
                <w:sz w:val="24"/>
              </w:rPr>
              <w:t>3</w:t>
            </w:r>
            <w:r>
              <w:rPr>
                <w:rFonts w:eastAsiaTheme="minorEastAsia"/>
                <w:sz w:val="24"/>
              </w:rPr>
              <w:t>）沉淀池沉渣</w:t>
            </w:r>
          </w:p>
          <w:p>
            <w:pPr>
              <w:spacing w:line="360" w:lineRule="auto"/>
              <w:ind w:firstLine="480" w:firstLineChars="200"/>
              <w:rPr>
                <w:sz w:val="24"/>
              </w:rPr>
            </w:pPr>
            <w:r>
              <w:rPr>
                <w:rFonts w:hint="eastAsia"/>
                <w:sz w:val="24"/>
              </w:rPr>
              <w:t xml:space="preserve"> 本项目沉淀池沉渣主要为冲洗废水中的沉渣（53.2t/a）和初期雨水中的沉渣（1.2t/a）。总计产生量为54.4t/a。此部分沉渣经晒干后，用于生产生石膏粉。</w:t>
            </w:r>
          </w:p>
          <w:p>
            <w:pPr>
              <w:spacing w:line="360" w:lineRule="auto"/>
              <w:ind w:firstLine="480" w:firstLineChars="200"/>
              <w:rPr>
                <w:rFonts w:hAnsi="宋体"/>
                <w:sz w:val="24"/>
              </w:rPr>
            </w:pPr>
            <w:r>
              <w:rPr>
                <w:rFonts w:hint="eastAsia"/>
                <w:sz w:val="24"/>
              </w:rPr>
              <w:t>（4）生活</w:t>
            </w:r>
            <w:r>
              <w:rPr>
                <w:sz w:val="24"/>
              </w:rPr>
              <w:t>垃圾：本项目</w:t>
            </w:r>
            <w:r>
              <w:rPr>
                <w:rFonts w:hint="eastAsia" w:hAnsi="宋体"/>
                <w:sz w:val="24"/>
              </w:rPr>
              <w:t>共有员工</w:t>
            </w:r>
            <w:r>
              <w:rPr>
                <w:rFonts w:hint="eastAsia"/>
                <w:sz w:val="24"/>
              </w:rPr>
              <w:t>15</w:t>
            </w:r>
            <w:r>
              <w:rPr>
                <w:rFonts w:hint="eastAsia" w:hAnsi="宋体"/>
                <w:sz w:val="24"/>
              </w:rPr>
              <w:t>人，年工作</w:t>
            </w:r>
            <w:r>
              <w:rPr>
                <w:rFonts w:hint="eastAsia"/>
                <w:sz w:val="24"/>
              </w:rPr>
              <w:t>280</w:t>
            </w:r>
            <w:r>
              <w:rPr>
                <w:rFonts w:hint="eastAsia" w:hAnsi="宋体"/>
                <w:sz w:val="24"/>
              </w:rPr>
              <w:t>天，按每人每天产生生活垃圾</w:t>
            </w:r>
            <w:r>
              <w:rPr>
                <w:sz w:val="24"/>
              </w:rPr>
              <w:t>0.5kg</w:t>
            </w:r>
            <w:r>
              <w:rPr>
                <w:rFonts w:hint="eastAsia" w:hAnsi="宋体"/>
                <w:sz w:val="24"/>
              </w:rPr>
              <w:t>，生活垃圾产生量约为</w:t>
            </w:r>
            <w:r>
              <w:rPr>
                <w:rFonts w:hint="eastAsia"/>
                <w:sz w:val="24"/>
              </w:rPr>
              <w:t>4.2</w:t>
            </w:r>
            <w:r>
              <w:rPr>
                <w:sz w:val="24"/>
              </w:rPr>
              <w:t>t/a</w:t>
            </w:r>
            <w:r>
              <w:rPr>
                <w:rFonts w:hint="eastAsia" w:hAnsi="宋体"/>
                <w:sz w:val="24"/>
              </w:rPr>
              <w:t>，生活垃圾统一收集后交环卫部门统一外运处理。</w:t>
            </w:r>
          </w:p>
          <w:p>
            <w:pPr>
              <w:spacing w:line="360" w:lineRule="auto"/>
              <w:jc w:val="center"/>
              <w:rPr>
                <w:b/>
                <w:u w:val="single"/>
              </w:rPr>
            </w:pPr>
            <w:r>
              <w:rPr>
                <w:b/>
                <w:u w:val="single"/>
              </w:rPr>
              <w:t>表</w:t>
            </w:r>
            <w:r>
              <w:rPr>
                <w:rFonts w:hint="eastAsia"/>
                <w:b/>
                <w:u w:val="single"/>
              </w:rPr>
              <w:t>5-3</w:t>
            </w:r>
            <w:r>
              <w:rPr>
                <w:b/>
                <w:u w:val="single"/>
              </w:rPr>
              <w:t xml:space="preserve">  </w:t>
            </w:r>
            <w:r>
              <w:rPr>
                <w:rFonts w:hint="eastAsia"/>
                <w:b/>
                <w:u w:val="single"/>
              </w:rPr>
              <w:t>扩建</w:t>
            </w:r>
            <w:r>
              <w:rPr>
                <w:b/>
                <w:u w:val="single"/>
              </w:rPr>
              <w:t>项目三本账汇总表</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409"/>
              <w:gridCol w:w="1170"/>
              <w:gridCol w:w="1240"/>
              <w:gridCol w:w="1445"/>
              <w:gridCol w:w="1276"/>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shd w:val="clear" w:color="auto" w:fill="auto"/>
                  <w:vAlign w:val="center"/>
                </w:tcPr>
                <w:p>
                  <w:pPr>
                    <w:jc w:val="center"/>
                    <w:rPr>
                      <w:b/>
                      <w:szCs w:val="21"/>
                      <w:u w:val="single"/>
                    </w:rPr>
                  </w:pPr>
                  <w:r>
                    <w:rPr>
                      <w:b/>
                      <w:szCs w:val="21"/>
                      <w:u w:val="single"/>
                    </w:rPr>
                    <w:t>项目</w:t>
                  </w:r>
                </w:p>
              </w:tc>
              <w:tc>
                <w:tcPr>
                  <w:tcW w:w="1409" w:type="dxa"/>
                  <w:shd w:val="clear" w:color="auto" w:fill="auto"/>
                  <w:vAlign w:val="center"/>
                </w:tcPr>
                <w:p>
                  <w:pPr>
                    <w:jc w:val="center"/>
                    <w:rPr>
                      <w:b/>
                      <w:szCs w:val="21"/>
                      <w:u w:val="single"/>
                    </w:rPr>
                  </w:pPr>
                  <w:r>
                    <w:rPr>
                      <w:b/>
                      <w:szCs w:val="21"/>
                      <w:u w:val="single"/>
                    </w:rPr>
                    <w:t>污染物名称</w:t>
                  </w:r>
                </w:p>
              </w:tc>
              <w:tc>
                <w:tcPr>
                  <w:tcW w:w="1170" w:type="dxa"/>
                  <w:shd w:val="clear" w:color="auto" w:fill="auto"/>
                  <w:vAlign w:val="center"/>
                </w:tcPr>
                <w:p>
                  <w:pPr>
                    <w:jc w:val="center"/>
                    <w:rPr>
                      <w:b/>
                      <w:szCs w:val="21"/>
                      <w:u w:val="single"/>
                    </w:rPr>
                  </w:pPr>
                  <w:r>
                    <w:rPr>
                      <w:b/>
                      <w:szCs w:val="21"/>
                      <w:u w:val="single"/>
                    </w:rPr>
                    <w:t>污染因子</w:t>
                  </w:r>
                </w:p>
              </w:tc>
              <w:tc>
                <w:tcPr>
                  <w:tcW w:w="1240" w:type="dxa"/>
                  <w:shd w:val="clear" w:color="auto" w:fill="auto"/>
                  <w:vAlign w:val="center"/>
                </w:tcPr>
                <w:p>
                  <w:pPr>
                    <w:jc w:val="center"/>
                    <w:rPr>
                      <w:b/>
                      <w:szCs w:val="21"/>
                      <w:u w:val="single"/>
                    </w:rPr>
                  </w:pPr>
                  <w:r>
                    <w:rPr>
                      <w:rFonts w:hint="eastAsia"/>
                      <w:b/>
                      <w:u w:val="single"/>
                    </w:rPr>
                    <w:t>扩建</w:t>
                  </w:r>
                  <w:r>
                    <w:rPr>
                      <w:b/>
                      <w:szCs w:val="21"/>
                      <w:u w:val="single"/>
                    </w:rPr>
                    <w:t>前排放量</w:t>
                  </w:r>
                </w:p>
              </w:tc>
              <w:tc>
                <w:tcPr>
                  <w:tcW w:w="1445" w:type="dxa"/>
                  <w:shd w:val="clear" w:color="auto" w:fill="auto"/>
                  <w:vAlign w:val="center"/>
                </w:tcPr>
                <w:p>
                  <w:pPr>
                    <w:jc w:val="center"/>
                    <w:rPr>
                      <w:b/>
                      <w:szCs w:val="21"/>
                      <w:u w:val="single"/>
                    </w:rPr>
                  </w:pPr>
                  <w:r>
                    <w:rPr>
                      <w:rFonts w:hint="eastAsia"/>
                      <w:b/>
                      <w:u w:val="single"/>
                    </w:rPr>
                    <w:t>扩建</w:t>
                  </w:r>
                  <w:r>
                    <w:rPr>
                      <w:b/>
                      <w:szCs w:val="21"/>
                      <w:u w:val="single"/>
                    </w:rPr>
                    <w:t>项目污染物排放量</w:t>
                  </w:r>
                </w:p>
              </w:tc>
              <w:tc>
                <w:tcPr>
                  <w:tcW w:w="1276" w:type="dxa"/>
                  <w:shd w:val="clear" w:color="auto" w:fill="auto"/>
                  <w:vAlign w:val="center"/>
                </w:tcPr>
                <w:p>
                  <w:pPr>
                    <w:jc w:val="center"/>
                    <w:rPr>
                      <w:b/>
                      <w:szCs w:val="21"/>
                      <w:u w:val="single"/>
                    </w:rPr>
                  </w:pPr>
                  <w:r>
                    <w:rPr>
                      <w:b/>
                      <w:szCs w:val="21"/>
                      <w:u w:val="single"/>
                    </w:rPr>
                    <w:t>以新代老削减量</w:t>
                  </w:r>
                </w:p>
              </w:tc>
              <w:tc>
                <w:tcPr>
                  <w:tcW w:w="1346" w:type="dxa"/>
                  <w:shd w:val="clear" w:color="auto" w:fill="auto"/>
                  <w:vAlign w:val="center"/>
                </w:tcPr>
                <w:p>
                  <w:pPr>
                    <w:jc w:val="center"/>
                    <w:rPr>
                      <w:b/>
                      <w:szCs w:val="21"/>
                      <w:u w:val="single"/>
                    </w:rPr>
                  </w:pPr>
                  <w:r>
                    <w:rPr>
                      <w:rFonts w:hint="eastAsia"/>
                      <w:b/>
                      <w:u w:val="single"/>
                    </w:rPr>
                    <w:t>扩建</w:t>
                  </w:r>
                  <w:r>
                    <w:rPr>
                      <w:b/>
                      <w:szCs w:val="21"/>
                      <w:u w:val="single"/>
                    </w:rPr>
                    <w:t>后污染物排放量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restart"/>
                  <w:shd w:val="clear" w:color="auto" w:fill="auto"/>
                  <w:vAlign w:val="center"/>
                </w:tcPr>
                <w:p>
                  <w:pPr>
                    <w:jc w:val="center"/>
                    <w:rPr>
                      <w:szCs w:val="21"/>
                      <w:u w:val="single"/>
                    </w:rPr>
                  </w:pPr>
                  <w:r>
                    <w:rPr>
                      <w:szCs w:val="21"/>
                      <w:u w:val="single"/>
                    </w:rPr>
                    <w:t>废水</w:t>
                  </w:r>
                </w:p>
              </w:tc>
              <w:tc>
                <w:tcPr>
                  <w:tcW w:w="1409" w:type="dxa"/>
                  <w:vMerge w:val="restart"/>
                  <w:shd w:val="clear" w:color="auto" w:fill="auto"/>
                  <w:vAlign w:val="center"/>
                </w:tcPr>
                <w:p>
                  <w:pPr>
                    <w:jc w:val="center"/>
                    <w:rPr>
                      <w:szCs w:val="21"/>
                      <w:u w:val="single"/>
                    </w:rPr>
                  </w:pPr>
                  <w:r>
                    <w:rPr>
                      <w:szCs w:val="21"/>
                      <w:u w:val="single"/>
                    </w:rPr>
                    <w:t>生活污水</w:t>
                  </w:r>
                </w:p>
              </w:tc>
              <w:tc>
                <w:tcPr>
                  <w:tcW w:w="1170" w:type="dxa"/>
                  <w:shd w:val="clear" w:color="auto" w:fill="auto"/>
                  <w:vAlign w:val="center"/>
                </w:tcPr>
                <w:p>
                  <w:pPr>
                    <w:adjustRightInd w:val="0"/>
                    <w:snapToGrid w:val="0"/>
                    <w:jc w:val="center"/>
                    <w:rPr>
                      <w:szCs w:val="21"/>
                      <w:u w:val="single"/>
                    </w:rPr>
                  </w:pPr>
                  <w:r>
                    <w:rPr>
                      <w:szCs w:val="21"/>
                      <w:u w:val="single"/>
                    </w:rPr>
                    <w:t>COD</w:t>
                  </w:r>
                  <w:r>
                    <w:rPr>
                      <w:szCs w:val="21"/>
                      <w:u w:val="single"/>
                      <w:vertAlign w:val="subscript"/>
                    </w:rPr>
                    <w:t>Cr</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adjustRightInd w:val="0"/>
                    <w:snapToGrid w:val="0"/>
                    <w:jc w:val="center"/>
                    <w:rPr>
                      <w:szCs w:val="21"/>
                      <w:u w:val="single"/>
                    </w:rPr>
                  </w:pPr>
                  <w:r>
                    <w:rPr>
                      <w:szCs w:val="21"/>
                      <w:u w:val="single"/>
                    </w:rPr>
                    <w:t>BOD</w:t>
                  </w:r>
                  <w:r>
                    <w:rPr>
                      <w:szCs w:val="21"/>
                      <w:u w:val="single"/>
                      <w:vertAlign w:val="subscript"/>
                    </w:rPr>
                    <w:t>5</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adjustRightInd w:val="0"/>
                    <w:snapToGrid w:val="0"/>
                    <w:jc w:val="center"/>
                    <w:rPr>
                      <w:szCs w:val="21"/>
                      <w:u w:val="single"/>
                    </w:rPr>
                  </w:pPr>
                  <w:r>
                    <w:rPr>
                      <w:szCs w:val="21"/>
                      <w:u w:val="single"/>
                    </w:rPr>
                    <w:t>SS</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adjustRightInd w:val="0"/>
                    <w:snapToGrid w:val="0"/>
                    <w:jc w:val="center"/>
                    <w:rPr>
                      <w:szCs w:val="21"/>
                      <w:u w:val="single"/>
                    </w:rPr>
                  </w:pPr>
                  <w:r>
                    <w:rPr>
                      <w:szCs w:val="21"/>
                      <w:u w:val="single"/>
                    </w:rPr>
                    <w:t>氨氮</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jc w:val="center"/>
                    <w:rPr>
                      <w:szCs w:val="21"/>
                      <w:u w:val="single"/>
                    </w:rPr>
                  </w:pPr>
                  <w:r>
                    <w:rPr>
                      <w:rFonts w:hint="eastAsia"/>
                      <w:szCs w:val="21"/>
                      <w:u w:val="single"/>
                    </w:rPr>
                    <w:t>动植物油</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restart"/>
                  <w:shd w:val="clear" w:color="auto" w:fill="auto"/>
                  <w:vAlign w:val="center"/>
                </w:tcPr>
                <w:p>
                  <w:pPr>
                    <w:jc w:val="center"/>
                    <w:rPr>
                      <w:szCs w:val="21"/>
                      <w:u w:val="single"/>
                    </w:rPr>
                  </w:pPr>
                  <w:r>
                    <w:rPr>
                      <w:szCs w:val="21"/>
                      <w:u w:val="single"/>
                    </w:rPr>
                    <w:t>废气</w:t>
                  </w:r>
                </w:p>
              </w:tc>
              <w:tc>
                <w:tcPr>
                  <w:tcW w:w="1409" w:type="dxa"/>
                  <w:shd w:val="clear" w:color="auto" w:fill="auto"/>
                  <w:vAlign w:val="center"/>
                </w:tcPr>
                <w:p>
                  <w:pPr>
                    <w:jc w:val="center"/>
                    <w:rPr>
                      <w:szCs w:val="21"/>
                      <w:u w:val="single"/>
                    </w:rPr>
                  </w:pPr>
                  <w:r>
                    <w:rPr>
                      <w:rFonts w:hint="eastAsia"/>
                      <w:szCs w:val="21"/>
                      <w:u w:val="single"/>
                    </w:rPr>
                    <w:t>1#排气筒</w:t>
                  </w:r>
                </w:p>
                <w:p>
                  <w:pPr>
                    <w:jc w:val="center"/>
                    <w:rPr>
                      <w:szCs w:val="21"/>
                      <w:u w:val="single"/>
                    </w:rPr>
                  </w:pPr>
                  <w:r>
                    <w:rPr>
                      <w:rFonts w:hint="eastAsia"/>
                      <w:szCs w:val="21"/>
                      <w:u w:val="single"/>
                    </w:rPr>
                    <w:t>（工序粉尘）</w:t>
                  </w:r>
                </w:p>
              </w:tc>
              <w:tc>
                <w:tcPr>
                  <w:tcW w:w="1170" w:type="dxa"/>
                  <w:shd w:val="clear" w:color="auto" w:fill="auto"/>
                  <w:vAlign w:val="center"/>
                </w:tcPr>
                <w:p>
                  <w:pPr>
                    <w:jc w:val="center"/>
                    <w:rPr>
                      <w:szCs w:val="21"/>
                      <w:u w:val="single"/>
                    </w:rPr>
                  </w:pPr>
                  <w:r>
                    <w:rPr>
                      <w:rFonts w:hint="eastAsia"/>
                      <w:szCs w:val="21"/>
                      <w:u w:val="single"/>
                    </w:rPr>
                    <w:t>粉尘</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Ansi="宋体"/>
                      <w:szCs w:val="21"/>
                      <w:u w:val="single"/>
                    </w:rPr>
                    <w:t>0.0</w:t>
                  </w:r>
                  <w:r>
                    <w:rPr>
                      <w:rFonts w:hint="eastAsia" w:hAnsi="宋体"/>
                      <w:szCs w:val="21"/>
                      <w:u w:val="single"/>
                    </w:rPr>
                    <w:t>132t/a</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Ansi="宋体"/>
                      <w:szCs w:val="21"/>
                      <w:u w:val="single"/>
                    </w:rPr>
                    <w:t>0.0</w:t>
                  </w:r>
                  <w:r>
                    <w:rPr>
                      <w:rFonts w:hint="eastAsia" w:hAnsi="宋体"/>
                      <w:szCs w:val="21"/>
                      <w:u w:val="single"/>
                    </w:rPr>
                    <w:t>132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2" w:type="dxa"/>
                  <w:vMerge w:val="continue"/>
                  <w:shd w:val="clear" w:color="auto" w:fill="auto"/>
                  <w:vAlign w:val="center"/>
                </w:tcPr>
                <w:p>
                  <w:pPr>
                    <w:jc w:val="center"/>
                    <w:rPr>
                      <w:szCs w:val="21"/>
                      <w:u w:val="single"/>
                    </w:rPr>
                  </w:pPr>
                </w:p>
              </w:tc>
              <w:tc>
                <w:tcPr>
                  <w:tcW w:w="1409" w:type="dxa"/>
                  <w:vMerge w:val="restart"/>
                  <w:shd w:val="clear" w:color="auto" w:fill="auto"/>
                  <w:vAlign w:val="center"/>
                </w:tcPr>
                <w:p>
                  <w:pPr>
                    <w:jc w:val="center"/>
                    <w:rPr>
                      <w:szCs w:val="21"/>
                      <w:u w:val="single"/>
                    </w:rPr>
                  </w:pPr>
                  <w:r>
                    <w:rPr>
                      <w:rFonts w:hint="eastAsia"/>
                      <w:szCs w:val="21"/>
                      <w:u w:val="single"/>
                    </w:rPr>
                    <w:t>2#排气筒</w:t>
                  </w:r>
                </w:p>
                <w:p>
                  <w:pPr>
                    <w:jc w:val="center"/>
                    <w:rPr>
                      <w:szCs w:val="21"/>
                      <w:u w:val="single"/>
                    </w:rPr>
                  </w:pPr>
                  <w:r>
                    <w:rPr>
                      <w:rFonts w:hint="eastAsia"/>
                      <w:szCs w:val="21"/>
                      <w:u w:val="single"/>
                    </w:rPr>
                    <w:t>（窑炉废弃）</w:t>
                  </w:r>
                </w:p>
              </w:tc>
              <w:tc>
                <w:tcPr>
                  <w:tcW w:w="1170" w:type="dxa"/>
                  <w:shd w:val="clear" w:color="auto" w:fill="auto"/>
                  <w:vAlign w:val="center"/>
                </w:tcPr>
                <w:p>
                  <w:pPr>
                    <w:pStyle w:val="3"/>
                    <w:ind w:firstLine="0" w:firstLineChars="0"/>
                    <w:jc w:val="center"/>
                    <w:rPr>
                      <w:bCs/>
                      <w:szCs w:val="21"/>
                      <w:u w:val="single"/>
                    </w:rPr>
                  </w:pPr>
                  <w:r>
                    <w:rPr>
                      <w:bCs/>
                      <w:szCs w:val="21"/>
                      <w:u w:val="single"/>
                    </w:rPr>
                    <w:t>烟尘</w:t>
                  </w:r>
                </w:p>
              </w:tc>
              <w:tc>
                <w:tcPr>
                  <w:tcW w:w="1240" w:type="dxa"/>
                  <w:shd w:val="clear" w:color="auto" w:fill="auto"/>
                  <w:vAlign w:val="center"/>
                </w:tcPr>
                <w:p>
                  <w:pPr>
                    <w:jc w:val="center"/>
                    <w:rPr>
                      <w:szCs w:val="21"/>
                      <w:u w:val="single"/>
                    </w:rPr>
                  </w:pPr>
                  <w:r>
                    <w:rPr>
                      <w:rFonts w:hint="eastAsia"/>
                      <w:szCs w:val="21"/>
                      <w:u w:val="single"/>
                    </w:rPr>
                    <w:t>0.09t/a</w:t>
                  </w:r>
                </w:p>
              </w:tc>
              <w:tc>
                <w:tcPr>
                  <w:tcW w:w="1445" w:type="dxa"/>
                  <w:shd w:val="clear" w:color="auto" w:fill="auto"/>
                  <w:vAlign w:val="center"/>
                </w:tcPr>
                <w:p>
                  <w:pPr>
                    <w:jc w:val="center"/>
                    <w:rPr>
                      <w:szCs w:val="21"/>
                      <w:u w:val="single"/>
                    </w:rPr>
                  </w:pPr>
                  <w:r>
                    <w:rPr>
                      <w:rFonts w:hint="eastAsia"/>
                      <w:szCs w:val="21"/>
                      <w:u w:val="single"/>
                    </w:rPr>
                    <w:t>0.12 t/a</w:t>
                  </w:r>
                </w:p>
              </w:tc>
              <w:tc>
                <w:tcPr>
                  <w:tcW w:w="1276" w:type="dxa"/>
                  <w:shd w:val="clear" w:color="auto" w:fill="auto"/>
                  <w:vAlign w:val="center"/>
                </w:tcPr>
                <w:p>
                  <w:pPr>
                    <w:jc w:val="center"/>
                    <w:rPr>
                      <w:szCs w:val="21"/>
                      <w:u w:val="single"/>
                    </w:rPr>
                  </w:pPr>
                  <w:r>
                    <w:rPr>
                      <w:rFonts w:hint="eastAsia"/>
                      <w:szCs w:val="21"/>
                      <w:u w:val="single"/>
                    </w:rPr>
                    <w:t>8.91t/a</w:t>
                  </w:r>
                </w:p>
              </w:tc>
              <w:tc>
                <w:tcPr>
                  <w:tcW w:w="1346" w:type="dxa"/>
                  <w:shd w:val="clear" w:color="auto" w:fill="auto"/>
                  <w:vAlign w:val="center"/>
                </w:tcPr>
                <w:p>
                  <w:pPr>
                    <w:jc w:val="center"/>
                    <w:rPr>
                      <w:szCs w:val="21"/>
                      <w:u w:val="single"/>
                    </w:rPr>
                  </w:pPr>
                  <w:r>
                    <w:rPr>
                      <w:rFonts w:hint="eastAsia"/>
                      <w:szCs w:val="21"/>
                      <w:u w:val="single"/>
                    </w:rPr>
                    <w:t>0.12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pStyle w:val="3"/>
                    <w:ind w:firstLine="0" w:firstLineChars="0"/>
                    <w:jc w:val="center"/>
                    <w:rPr>
                      <w:bCs/>
                      <w:szCs w:val="21"/>
                      <w:u w:val="single"/>
                    </w:rPr>
                  </w:pPr>
                  <w:r>
                    <w:rPr>
                      <w:bCs/>
                      <w:szCs w:val="21"/>
                      <w:u w:val="single"/>
                    </w:rPr>
                    <w:t>SO</w:t>
                  </w:r>
                  <w:r>
                    <w:rPr>
                      <w:bCs/>
                      <w:szCs w:val="21"/>
                      <w:u w:val="single"/>
                      <w:vertAlign w:val="subscript"/>
                    </w:rPr>
                    <w:t>2</w:t>
                  </w:r>
                </w:p>
              </w:tc>
              <w:tc>
                <w:tcPr>
                  <w:tcW w:w="1240" w:type="dxa"/>
                  <w:shd w:val="clear" w:color="auto" w:fill="auto"/>
                  <w:vAlign w:val="center"/>
                </w:tcPr>
                <w:p>
                  <w:pPr>
                    <w:jc w:val="center"/>
                    <w:rPr>
                      <w:szCs w:val="21"/>
                      <w:u w:val="single"/>
                    </w:rPr>
                  </w:pPr>
                  <w:r>
                    <w:rPr>
                      <w:rFonts w:hint="eastAsia"/>
                      <w:szCs w:val="21"/>
                      <w:u w:val="single"/>
                    </w:rPr>
                    <w:t>0.72 t/a</w:t>
                  </w:r>
                </w:p>
              </w:tc>
              <w:tc>
                <w:tcPr>
                  <w:tcW w:w="1445" w:type="dxa"/>
                  <w:shd w:val="clear" w:color="auto" w:fill="auto"/>
                  <w:vAlign w:val="center"/>
                </w:tcPr>
                <w:p>
                  <w:pPr>
                    <w:jc w:val="center"/>
                    <w:rPr>
                      <w:szCs w:val="21"/>
                      <w:u w:val="single"/>
                    </w:rPr>
                  </w:pPr>
                  <w:r>
                    <w:rPr>
                      <w:rFonts w:hint="eastAsia"/>
                      <w:szCs w:val="21"/>
                      <w:u w:val="single"/>
                    </w:rPr>
                    <w:t>0.96 t/a</w:t>
                  </w:r>
                </w:p>
              </w:tc>
              <w:tc>
                <w:tcPr>
                  <w:tcW w:w="1276" w:type="dxa"/>
                  <w:shd w:val="clear" w:color="auto" w:fill="auto"/>
                  <w:vAlign w:val="center"/>
                </w:tcPr>
                <w:p>
                  <w:pPr>
                    <w:jc w:val="center"/>
                    <w:rPr>
                      <w:szCs w:val="21"/>
                      <w:u w:val="single"/>
                    </w:rPr>
                  </w:pPr>
                  <w:r>
                    <w:rPr>
                      <w:rFonts w:hint="eastAsia"/>
                      <w:szCs w:val="21"/>
                      <w:u w:val="single"/>
                    </w:rPr>
                    <w:t>2.88t/a</w:t>
                  </w:r>
                </w:p>
              </w:tc>
              <w:tc>
                <w:tcPr>
                  <w:tcW w:w="1346" w:type="dxa"/>
                  <w:shd w:val="clear" w:color="auto" w:fill="auto"/>
                  <w:vAlign w:val="center"/>
                </w:tcPr>
                <w:p>
                  <w:pPr>
                    <w:jc w:val="center"/>
                    <w:rPr>
                      <w:szCs w:val="21"/>
                      <w:u w:val="single"/>
                    </w:rPr>
                  </w:pPr>
                  <w:r>
                    <w:rPr>
                      <w:rFonts w:hint="eastAsia"/>
                      <w:szCs w:val="21"/>
                      <w:u w:val="single"/>
                    </w:rPr>
                    <w:t>0.96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pStyle w:val="3"/>
                    <w:ind w:firstLine="0" w:firstLineChars="0"/>
                    <w:jc w:val="center"/>
                    <w:rPr>
                      <w:bCs/>
                      <w:szCs w:val="21"/>
                      <w:u w:val="single"/>
                    </w:rPr>
                  </w:pPr>
                  <w:r>
                    <w:rPr>
                      <w:bCs/>
                      <w:szCs w:val="21"/>
                      <w:u w:val="single"/>
                    </w:rPr>
                    <w:t>NOx</w:t>
                  </w:r>
                </w:p>
              </w:tc>
              <w:tc>
                <w:tcPr>
                  <w:tcW w:w="1240" w:type="dxa"/>
                  <w:shd w:val="clear" w:color="auto" w:fill="auto"/>
                  <w:vAlign w:val="center"/>
                </w:tcPr>
                <w:p>
                  <w:pPr>
                    <w:jc w:val="center"/>
                    <w:rPr>
                      <w:szCs w:val="21"/>
                      <w:u w:val="single"/>
                    </w:rPr>
                  </w:pPr>
                  <w:r>
                    <w:rPr>
                      <w:rFonts w:hint="eastAsia"/>
                      <w:szCs w:val="21"/>
                      <w:u w:val="single"/>
                    </w:rPr>
                    <w:t>0.92 t/a</w:t>
                  </w:r>
                </w:p>
              </w:tc>
              <w:tc>
                <w:tcPr>
                  <w:tcW w:w="1445" w:type="dxa"/>
                  <w:shd w:val="clear" w:color="auto" w:fill="auto"/>
                  <w:vAlign w:val="center"/>
                </w:tcPr>
                <w:p>
                  <w:pPr>
                    <w:jc w:val="center"/>
                    <w:rPr>
                      <w:szCs w:val="21"/>
                      <w:u w:val="single"/>
                    </w:rPr>
                  </w:pPr>
                  <w:r>
                    <w:rPr>
                      <w:rFonts w:hint="eastAsia"/>
                      <w:szCs w:val="21"/>
                      <w:u w:val="single"/>
                    </w:rPr>
                    <w:t>1.23 t/a</w:t>
                  </w:r>
                </w:p>
              </w:tc>
              <w:tc>
                <w:tcPr>
                  <w:tcW w:w="1276" w:type="dxa"/>
                  <w:shd w:val="clear" w:color="auto" w:fill="auto"/>
                  <w:vAlign w:val="center"/>
                </w:tcPr>
                <w:p>
                  <w:pPr>
                    <w:jc w:val="center"/>
                    <w:rPr>
                      <w:szCs w:val="21"/>
                      <w:u w:val="single"/>
                    </w:rPr>
                  </w:pPr>
                  <w:r>
                    <w:rPr>
                      <w:rFonts w:hint="eastAsia"/>
                      <w:szCs w:val="21"/>
                      <w:u w:val="single"/>
                    </w:rPr>
                    <w:t>0.4 t/a</w:t>
                  </w:r>
                </w:p>
              </w:tc>
              <w:tc>
                <w:tcPr>
                  <w:tcW w:w="1346" w:type="dxa"/>
                  <w:shd w:val="clear" w:color="auto" w:fill="auto"/>
                  <w:vAlign w:val="center"/>
                </w:tcPr>
                <w:p>
                  <w:pPr>
                    <w:jc w:val="center"/>
                    <w:rPr>
                      <w:szCs w:val="21"/>
                      <w:u w:val="single"/>
                    </w:rPr>
                  </w:pPr>
                  <w:r>
                    <w:rPr>
                      <w:rFonts w:hint="eastAsia"/>
                      <w:szCs w:val="21"/>
                      <w:u w:val="single"/>
                    </w:rPr>
                    <w:t>1.23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vMerge w:val="continue"/>
                  <w:shd w:val="clear" w:color="auto" w:fill="auto"/>
                  <w:vAlign w:val="center"/>
                </w:tcPr>
                <w:p>
                  <w:pPr>
                    <w:jc w:val="center"/>
                    <w:rPr>
                      <w:szCs w:val="21"/>
                      <w:u w:val="single"/>
                    </w:rPr>
                  </w:pPr>
                </w:p>
              </w:tc>
              <w:tc>
                <w:tcPr>
                  <w:tcW w:w="1170" w:type="dxa"/>
                  <w:shd w:val="clear" w:color="auto" w:fill="auto"/>
                  <w:vAlign w:val="center"/>
                </w:tcPr>
                <w:p>
                  <w:pPr>
                    <w:pStyle w:val="3"/>
                    <w:ind w:firstLine="0" w:firstLineChars="0"/>
                    <w:jc w:val="center"/>
                    <w:rPr>
                      <w:bCs/>
                      <w:szCs w:val="21"/>
                      <w:u w:val="single"/>
                    </w:rPr>
                  </w:pPr>
                  <w:r>
                    <w:rPr>
                      <w:rFonts w:hint="eastAsia"/>
                      <w:bCs/>
                      <w:szCs w:val="21"/>
                      <w:u w:val="single"/>
                    </w:rPr>
                    <w:t>烟气黑度</w:t>
                  </w:r>
                </w:p>
              </w:tc>
              <w:tc>
                <w:tcPr>
                  <w:tcW w:w="1240" w:type="dxa"/>
                  <w:shd w:val="clear" w:color="auto" w:fill="auto"/>
                  <w:vAlign w:val="center"/>
                </w:tcPr>
                <w:p>
                  <w:pPr>
                    <w:jc w:val="center"/>
                    <w:rPr>
                      <w:szCs w:val="21"/>
                      <w:u w:val="single"/>
                    </w:rPr>
                  </w:pPr>
                  <w:r>
                    <w:rPr>
                      <w:szCs w:val="21"/>
                      <w:u w:val="single"/>
                    </w:rPr>
                    <w:t>&lt;1</w:t>
                  </w:r>
                </w:p>
              </w:tc>
              <w:tc>
                <w:tcPr>
                  <w:tcW w:w="1445" w:type="dxa"/>
                  <w:shd w:val="clear" w:color="auto" w:fill="auto"/>
                  <w:vAlign w:val="center"/>
                </w:tcPr>
                <w:p>
                  <w:pPr>
                    <w:jc w:val="center"/>
                    <w:rPr>
                      <w:szCs w:val="21"/>
                      <w:u w:val="single"/>
                    </w:rPr>
                  </w:pPr>
                  <w:r>
                    <w:rPr>
                      <w:szCs w:val="21"/>
                      <w:u w:val="single"/>
                    </w:rPr>
                    <w:t>&lt;1</w:t>
                  </w:r>
                </w:p>
              </w:tc>
              <w:tc>
                <w:tcPr>
                  <w:tcW w:w="1276" w:type="dxa"/>
                  <w:shd w:val="clear" w:color="auto" w:fill="auto"/>
                  <w:vAlign w:val="center"/>
                </w:tcPr>
                <w:p>
                  <w:pPr>
                    <w:jc w:val="center"/>
                    <w:rPr>
                      <w:szCs w:val="21"/>
                      <w:u w:val="single"/>
                    </w:rPr>
                  </w:pPr>
                  <w:r>
                    <w:rPr>
                      <w:szCs w:val="21"/>
                      <w:u w:val="single"/>
                    </w:rPr>
                    <w:t>&lt;1</w:t>
                  </w:r>
                </w:p>
              </w:tc>
              <w:tc>
                <w:tcPr>
                  <w:tcW w:w="1346" w:type="dxa"/>
                  <w:shd w:val="clear" w:color="auto" w:fill="auto"/>
                  <w:vAlign w:val="center"/>
                </w:tcPr>
                <w:p>
                  <w:pPr>
                    <w:jc w:val="center"/>
                    <w:rPr>
                      <w:szCs w:val="21"/>
                      <w:u w:val="single"/>
                    </w:rPr>
                  </w:pPr>
                  <w:r>
                    <w:rPr>
                      <w:szCs w:val="21"/>
                      <w:u w:val="single"/>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2" w:type="dxa"/>
                  <w:vMerge w:val="restart"/>
                  <w:shd w:val="clear" w:color="auto" w:fill="auto"/>
                  <w:vAlign w:val="center"/>
                </w:tcPr>
                <w:p>
                  <w:pPr>
                    <w:jc w:val="center"/>
                    <w:rPr>
                      <w:szCs w:val="21"/>
                      <w:u w:val="single"/>
                    </w:rPr>
                  </w:pPr>
                  <w:r>
                    <w:rPr>
                      <w:szCs w:val="21"/>
                      <w:u w:val="single"/>
                    </w:rPr>
                    <w:t>固废</w:t>
                  </w:r>
                </w:p>
              </w:tc>
              <w:tc>
                <w:tcPr>
                  <w:tcW w:w="1409" w:type="dxa"/>
                  <w:shd w:val="clear" w:color="auto" w:fill="auto"/>
                  <w:vAlign w:val="center"/>
                </w:tcPr>
                <w:p>
                  <w:pPr>
                    <w:jc w:val="center"/>
                    <w:rPr>
                      <w:szCs w:val="21"/>
                      <w:u w:val="single"/>
                    </w:rPr>
                  </w:pPr>
                  <w:r>
                    <w:rPr>
                      <w:szCs w:val="21"/>
                      <w:u w:val="single"/>
                    </w:rPr>
                    <w:t>一般固废</w:t>
                  </w:r>
                </w:p>
              </w:tc>
              <w:tc>
                <w:tcPr>
                  <w:tcW w:w="1170" w:type="dxa"/>
                  <w:shd w:val="clear" w:color="auto" w:fill="auto"/>
                  <w:vAlign w:val="center"/>
                </w:tcPr>
                <w:p>
                  <w:pPr>
                    <w:jc w:val="center"/>
                    <w:rPr>
                      <w:szCs w:val="21"/>
                      <w:u w:val="single"/>
                    </w:rPr>
                  </w:pPr>
                  <w:r>
                    <w:rPr>
                      <w:szCs w:val="21"/>
                      <w:u w:val="single"/>
                    </w:rPr>
                    <w:t>废包装材料（其他废包装材料）</w:t>
                  </w:r>
                </w:p>
              </w:tc>
              <w:tc>
                <w:tcPr>
                  <w:tcW w:w="1240" w:type="dxa"/>
                  <w:shd w:val="clear" w:color="auto" w:fill="auto"/>
                  <w:vAlign w:val="center"/>
                </w:tcPr>
                <w:p>
                  <w:pPr>
                    <w:jc w:val="center"/>
                    <w:rPr>
                      <w:szCs w:val="21"/>
                      <w:u w:val="single"/>
                    </w:rPr>
                  </w:pPr>
                  <w:r>
                    <w:rPr>
                      <w:szCs w:val="21"/>
                      <w:u w:val="single"/>
                    </w:rPr>
                    <w:t>0</w:t>
                  </w:r>
                </w:p>
              </w:tc>
              <w:tc>
                <w:tcPr>
                  <w:tcW w:w="1445" w:type="dxa"/>
                  <w:shd w:val="clear" w:color="auto" w:fill="auto"/>
                  <w:vAlign w:val="center"/>
                </w:tcPr>
                <w:p>
                  <w:pPr>
                    <w:jc w:val="center"/>
                    <w:rPr>
                      <w:szCs w:val="21"/>
                      <w:u w:val="single"/>
                    </w:rPr>
                  </w:pPr>
                  <w:r>
                    <w:rPr>
                      <w:szCs w:val="21"/>
                      <w:u w:val="single"/>
                    </w:rPr>
                    <w:t>0</w:t>
                  </w:r>
                </w:p>
              </w:tc>
              <w:tc>
                <w:tcPr>
                  <w:tcW w:w="1276" w:type="dxa"/>
                  <w:shd w:val="clear" w:color="auto" w:fill="auto"/>
                  <w:vAlign w:val="center"/>
                </w:tcPr>
                <w:p>
                  <w:pPr>
                    <w:jc w:val="center"/>
                    <w:rPr>
                      <w:szCs w:val="21"/>
                      <w:u w:val="single"/>
                    </w:rPr>
                  </w:pPr>
                  <w:r>
                    <w:rPr>
                      <w:szCs w:val="21"/>
                      <w:u w:val="single"/>
                    </w:rPr>
                    <w:t>0</w:t>
                  </w:r>
                </w:p>
              </w:tc>
              <w:tc>
                <w:tcPr>
                  <w:tcW w:w="1346" w:type="dxa"/>
                  <w:shd w:val="clear" w:color="auto" w:fill="auto"/>
                  <w:vAlign w:val="center"/>
                </w:tcPr>
                <w:p>
                  <w:pPr>
                    <w:jc w:val="center"/>
                    <w:rPr>
                      <w:szCs w:val="21"/>
                      <w:u w:val="single"/>
                    </w:rPr>
                  </w:pPr>
                  <w:r>
                    <w:rPr>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shd w:val="clear" w:color="auto" w:fill="auto"/>
                  <w:vAlign w:val="center"/>
                </w:tcPr>
                <w:p>
                  <w:pPr>
                    <w:jc w:val="center"/>
                    <w:rPr>
                      <w:szCs w:val="21"/>
                      <w:u w:val="single"/>
                    </w:rPr>
                  </w:pPr>
                  <w:r>
                    <w:rPr>
                      <w:rFonts w:hint="eastAsia"/>
                      <w:szCs w:val="21"/>
                      <w:u w:val="single"/>
                    </w:rPr>
                    <w:t>煤渣</w:t>
                  </w:r>
                </w:p>
              </w:tc>
              <w:tc>
                <w:tcPr>
                  <w:tcW w:w="1170" w:type="dxa"/>
                  <w:shd w:val="clear" w:color="auto" w:fill="auto"/>
                  <w:vAlign w:val="center"/>
                </w:tcPr>
                <w:p>
                  <w:pPr>
                    <w:jc w:val="center"/>
                    <w:rPr>
                      <w:szCs w:val="21"/>
                      <w:u w:val="single"/>
                    </w:rPr>
                  </w:pPr>
                  <w:r>
                    <w:rPr>
                      <w:rFonts w:hint="eastAsia"/>
                      <w:szCs w:val="21"/>
                      <w:u w:val="single"/>
                    </w:rPr>
                    <w:t>煤渣</w:t>
                  </w:r>
                </w:p>
              </w:tc>
              <w:tc>
                <w:tcPr>
                  <w:tcW w:w="1240" w:type="dxa"/>
                  <w:shd w:val="clear" w:color="auto" w:fill="auto"/>
                  <w:vAlign w:val="center"/>
                </w:tcPr>
                <w:p>
                  <w:pPr>
                    <w:jc w:val="center"/>
                    <w:rPr>
                      <w:szCs w:val="21"/>
                      <w:u w:val="single"/>
                    </w:rPr>
                  </w:pPr>
                  <w:r>
                    <w:rPr>
                      <w:rFonts w:hint="eastAsia"/>
                      <w:szCs w:val="21"/>
                      <w:u w:val="single"/>
                    </w:rPr>
                    <w:t>0</w:t>
                  </w:r>
                </w:p>
              </w:tc>
              <w:tc>
                <w:tcPr>
                  <w:tcW w:w="1445" w:type="dxa"/>
                  <w:shd w:val="clear" w:color="auto" w:fill="auto"/>
                  <w:vAlign w:val="center"/>
                </w:tcPr>
                <w:p>
                  <w:pPr>
                    <w:jc w:val="center"/>
                    <w:rPr>
                      <w:szCs w:val="21"/>
                      <w:u w:val="single"/>
                    </w:rPr>
                  </w:pPr>
                  <w:r>
                    <w:rPr>
                      <w:rFonts w:hint="eastAsia"/>
                      <w:szCs w:val="21"/>
                      <w:u w:val="single"/>
                    </w:rPr>
                    <w:t>0</w:t>
                  </w:r>
                </w:p>
              </w:tc>
              <w:tc>
                <w:tcPr>
                  <w:tcW w:w="1276" w:type="dxa"/>
                  <w:shd w:val="clear" w:color="auto" w:fill="auto"/>
                  <w:vAlign w:val="center"/>
                </w:tcPr>
                <w:p>
                  <w:pPr>
                    <w:jc w:val="center"/>
                    <w:rPr>
                      <w:szCs w:val="21"/>
                      <w:u w:val="single"/>
                    </w:rPr>
                  </w:pPr>
                  <w:r>
                    <w:rPr>
                      <w:rFonts w:hint="eastAsia"/>
                      <w:szCs w:val="21"/>
                      <w:u w:val="single"/>
                    </w:rPr>
                    <w:t>0</w:t>
                  </w:r>
                </w:p>
              </w:tc>
              <w:tc>
                <w:tcPr>
                  <w:tcW w:w="1346" w:type="dxa"/>
                  <w:shd w:val="clear" w:color="auto" w:fill="auto"/>
                  <w:vAlign w:val="center"/>
                </w:tcPr>
                <w:p>
                  <w:pPr>
                    <w:jc w:val="center"/>
                    <w:rPr>
                      <w:szCs w:val="21"/>
                      <w:u w:val="single"/>
                    </w:rPr>
                  </w:pPr>
                  <w:r>
                    <w:rPr>
                      <w:rFonts w:hint="eastAsia"/>
                      <w:szCs w:val="21"/>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2" w:type="dxa"/>
                  <w:vMerge w:val="continue"/>
                  <w:shd w:val="clear" w:color="auto" w:fill="auto"/>
                  <w:vAlign w:val="center"/>
                </w:tcPr>
                <w:p>
                  <w:pPr>
                    <w:jc w:val="center"/>
                    <w:rPr>
                      <w:szCs w:val="21"/>
                      <w:u w:val="single"/>
                    </w:rPr>
                  </w:pPr>
                </w:p>
              </w:tc>
              <w:tc>
                <w:tcPr>
                  <w:tcW w:w="1409" w:type="dxa"/>
                  <w:shd w:val="clear" w:color="auto" w:fill="auto"/>
                  <w:vAlign w:val="center"/>
                </w:tcPr>
                <w:p>
                  <w:pPr>
                    <w:jc w:val="center"/>
                    <w:rPr>
                      <w:szCs w:val="21"/>
                      <w:u w:val="single"/>
                    </w:rPr>
                  </w:pPr>
                  <w:r>
                    <w:rPr>
                      <w:szCs w:val="21"/>
                      <w:u w:val="single"/>
                    </w:rPr>
                    <w:t>生活垃圾</w:t>
                  </w:r>
                </w:p>
              </w:tc>
              <w:tc>
                <w:tcPr>
                  <w:tcW w:w="1170" w:type="dxa"/>
                  <w:shd w:val="clear" w:color="auto" w:fill="auto"/>
                  <w:vAlign w:val="center"/>
                </w:tcPr>
                <w:p>
                  <w:pPr>
                    <w:jc w:val="center"/>
                    <w:rPr>
                      <w:szCs w:val="21"/>
                      <w:u w:val="single"/>
                    </w:rPr>
                  </w:pPr>
                  <w:r>
                    <w:rPr>
                      <w:szCs w:val="21"/>
                      <w:u w:val="single"/>
                    </w:rPr>
                    <w:t>生活垃圾</w:t>
                  </w:r>
                </w:p>
              </w:tc>
              <w:tc>
                <w:tcPr>
                  <w:tcW w:w="1240" w:type="dxa"/>
                  <w:shd w:val="clear" w:color="auto" w:fill="auto"/>
                  <w:vAlign w:val="center"/>
                </w:tcPr>
                <w:p>
                  <w:pPr>
                    <w:jc w:val="center"/>
                    <w:rPr>
                      <w:szCs w:val="21"/>
                      <w:u w:val="single"/>
                    </w:rPr>
                  </w:pPr>
                  <w:r>
                    <w:rPr>
                      <w:szCs w:val="21"/>
                      <w:u w:val="single"/>
                    </w:rPr>
                    <w:t>0</w:t>
                  </w:r>
                </w:p>
              </w:tc>
              <w:tc>
                <w:tcPr>
                  <w:tcW w:w="1445" w:type="dxa"/>
                  <w:shd w:val="clear" w:color="auto" w:fill="auto"/>
                  <w:vAlign w:val="center"/>
                </w:tcPr>
                <w:p>
                  <w:pPr>
                    <w:jc w:val="center"/>
                    <w:rPr>
                      <w:szCs w:val="21"/>
                      <w:u w:val="single"/>
                    </w:rPr>
                  </w:pPr>
                  <w:r>
                    <w:rPr>
                      <w:szCs w:val="21"/>
                      <w:u w:val="single"/>
                    </w:rPr>
                    <w:t>0</w:t>
                  </w:r>
                </w:p>
              </w:tc>
              <w:tc>
                <w:tcPr>
                  <w:tcW w:w="1276" w:type="dxa"/>
                  <w:shd w:val="clear" w:color="auto" w:fill="auto"/>
                  <w:vAlign w:val="center"/>
                </w:tcPr>
                <w:p>
                  <w:pPr>
                    <w:jc w:val="center"/>
                    <w:rPr>
                      <w:szCs w:val="21"/>
                      <w:u w:val="single"/>
                    </w:rPr>
                  </w:pPr>
                  <w:r>
                    <w:rPr>
                      <w:szCs w:val="21"/>
                      <w:u w:val="single"/>
                    </w:rPr>
                    <w:t>0</w:t>
                  </w:r>
                </w:p>
              </w:tc>
              <w:tc>
                <w:tcPr>
                  <w:tcW w:w="1346" w:type="dxa"/>
                  <w:shd w:val="clear" w:color="auto" w:fill="auto"/>
                  <w:vAlign w:val="center"/>
                </w:tcPr>
                <w:p>
                  <w:pPr>
                    <w:jc w:val="center"/>
                    <w:rPr>
                      <w:szCs w:val="21"/>
                      <w:u w:val="single"/>
                    </w:rPr>
                  </w:pPr>
                  <w:r>
                    <w:rPr>
                      <w:szCs w:val="21"/>
                      <w:u w:val="single"/>
                    </w:rPr>
                    <w:t>0</w:t>
                  </w:r>
                </w:p>
              </w:tc>
            </w:tr>
          </w:tbl>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tc>
      </w:tr>
    </w:tbl>
    <w:p/>
    <w:p>
      <w:pPr>
        <w:pStyle w:val="2"/>
        <w:snapToGrid/>
        <w:spacing w:beforeLines="0" w:afterLines="0"/>
        <w:contextualSpacing/>
        <w:jc w:val="both"/>
        <w:rPr>
          <w:rFonts w:ascii="宋体" w:hAnsi="宋体"/>
          <w:sz w:val="30"/>
          <w:szCs w:val="30"/>
        </w:rPr>
      </w:pPr>
      <w:r>
        <w:rPr>
          <w:sz w:val="30"/>
          <w:szCs w:val="30"/>
        </w:rPr>
        <w:t>6</w:t>
      </w:r>
      <w:r>
        <w:rPr>
          <w:rFonts w:ascii="宋体" w:hAnsi="宋体"/>
          <w:sz w:val="30"/>
          <w:szCs w:val="30"/>
        </w:rPr>
        <w:t>项目主要污染物产生及预计排放情况</w:t>
      </w:r>
    </w:p>
    <w:tbl>
      <w:tblPr>
        <w:tblStyle w:val="1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01"/>
        <w:gridCol w:w="1560"/>
        <w:gridCol w:w="226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tcBorders>
              <w:top w:val="single" w:color="auto" w:sz="12" w:space="0"/>
              <w:left w:val="single" w:color="auto" w:sz="12" w:space="0"/>
              <w:tl2br w:val="single" w:color="auto" w:sz="4" w:space="0"/>
            </w:tcBorders>
            <w:vAlign w:val="center"/>
          </w:tcPr>
          <w:p>
            <w:pPr>
              <w:adjustRightInd w:val="0"/>
              <w:snapToGrid w:val="0"/>
              <w:jc w:val="right"/>
              <w:rPr>
                <w:b/>
                <w:szCs w:val="21"/>
              </w:rPr>
            </w:pPr>
            <w:r>
              <w:rPr>
                <w:b/>
                <w:szCs w:val="21"/>
              </w:rPr>
              <w:t>内容</w:t>
            </w:r>
          </w:p>
          <w:p>
            <w:pPr>
              <w:adjustRightInd w:val="0"/>
              <w:snapToGrid w:val="0"/>
              <w:jc w:val="center"/>
              <w:rPr>
                <w:b/>
                <w:szCs w:val="21"/>
              </w:rPr>
            </w:pPr>
          </w:p>
          <w:p>
            <w:pPr>
              <w:adjustRightInd w:val="0"/>
              <w:snapToGrid w:val="0"/>
              <w:jc w:val="center"/>
              <w:rPr>
                <w:b/>
                <w:szCs w:val="21"/>
              </w:rPr>
            </w:pPr>
            <w:r>
              <w:rPr>
                <w:b/>
                <w:szCs w:val="21"/>
              </w:rPr>
              <w:t>类型</w:t>
            </w:r>
          </w:p>
        </w:tc>
        <w:tc>
          <w:tcPr>
            <w:tcW w:w="1701" w:type="dxa"/>
            <w:tcBorders>
              <w:top w:val="single" w:color="auto" w:sz="12" w:space="0"/>
            </w:tcBorders>
            <w:vAlign w:val="center"/>
          </w:tcPr>
          <w:p>
            <w:pPr>
              <w:adjustRightInd w:val="0"/>
              <w:snapToGrid w:val="0"/>
              <w:jc w:val="center"/>
              <w:outlineLvl w:val="0"/>
              <w:rPr>
                <w:b/>
                <w:szCs w:val="21"/>
              </w:rPr>
            </w:pPr>
            <w:r>
              <w:rPr>
                <w:b/>
                <w:szCs w:val="21"/>
              </w:rPr>
              <w:t>排放源</w:t>
            </w:r>
          </w:p>
          <w:p>
            <w:pPr>
              <w:adjustRightInd w:val="0"/>
              <w:snapToGrid w:val="0"/>
              <w:jc w:val="center"/>
              <w:outlineLvl w:val="0"/>
              <w:rPr>
                <w:b/>
                <w:szCs w:val="21"/>
              </w:rPr>
            </w:pPr>
            <w:r>
              <w:rPr>
                <w:b/>
                <w:szCs w:val="21"/>
              </w:rPr>
              <w:t>（编号）</w:t>
            </w:r>
          </w:p>
        </w:tc>
        <w:tc>
          <w:tcPr>
            <w:tcW w:w="1560" w:type="dxa"/>
            <w:tcBorders>
              <w:top w:val="single" w:color="auto" w:sz="12" w:space="0"/>
            </w:tcBorders>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名称</w:t>
            </w:r>
          </w:p>
        </w:tc>
        <w:tc>
          <w:tcPr>
            <w:tcW w:w="2268" w:type="dxa"/>
            <w:tcBorders>
              <w:top w:val="single" w:color="auto" w:sz="12" w:space="0"/>
            </w:tcBorders>
            <w:vAlign w:val="center"/>
          </w:tcPr>
          <w:p>
            <w:pPr>
              <w:adjustRightInd w:val="0"/>
              <w:snapToGrid w:val="0"/>
              <w:jc w:val="center"/>
              <w:rPr>
                <w:b/>
                <w:szCs w:val="21"/>
              </w:rPr>
            </w:pPr>
            <w:r>
              <w:rPr>
                <w:b/>
                <w:szCs w:val="21"/>
              </w:rPr>
              <w:t>处理前产生浓度</w:t>
            </w:r>
          </w:p>
          <w:p>
            <w:pPr>
              <w:adjustRightInd w:val="0"/>
              <w:snapToGrid w:val="0"/>
              <w:jc w:val="center"/>
              <w:rPr>
                <w:b/>
                <w:szCs w:val="21"/>
              </w:rPr>
            </w:pPr>
            <w:r>
              <w:rPr>
                <w:b/>
                <w:szCs w:val="21"/>
              </w:rPr>
              <w:t>及产生量</w:t>
            </w:r>
          </w:p>
        </w:tc>
        <w:tc>
          <w:tcPr>
            <w:tcW w:w="2486" w:type="dxa"/>
            <w:tcBorders>
              <w:top w:val="single" w:color="auto" w:sz="12" w:space="0"/>
              <w:right w:val="single" w:color="auto" w:sz="12" w:space="0"/>
            </w:tcBorders>
            <w:vAlign w:val="center"/>
          </w:tcPr>
          <w:p>
            <w:pPr>
              <w:adjustRightInd w:val="0"/>
              <w:snapToGrid w:val="0"/>
              <w:jc w:val="center"/>
              <w:rPr>
                <w:b/>
                <w:szCs w:val="21"/>
              </w:rPr>
            </w:pPr>
            <w:r>
              <w:rPr>
                <w:b/>
                <w:szCs w:val="21"/>
              </w:rPr>
              <w:t>处理后排放浓度</w:t>
            </w:r>
          </w:p>
          <w:p>
            <w:pPr>
              <w:adjustRightInd w:val="0"/>
              <w:snapToGrid w:val="0"/>
              <w:jc w:val="center"/>
              <w:rPr>
                <w:b/>
                <w:szCs w:val="21"/>
              </w:rPr>
            </w:pPr>
            <w:r>
              <w:rPr>
                <w:b/>
                <w:szCs w:val="21"/>
              </w:rPr>
              <w:t>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3" w:type="dxa"/>
            <w:vMerge w:val="restart"/>
            <w:tcBorders>
              <w:left w:val="single" w:color="auto" w:sz="12" w:space="0"/>
            </w:tcBorders>
            <w:vAlign w:val="center"/>
          </w:tcPr>
          <w:p>
            <w:pPr>
              <w:adjustRightInd w:val="0"/>
              <w:snapToGrid w:val="0"/>
              <w:jc w:val="center"/>
              <w:rPr>
                <w:szCs w:val="21"/>
              </w:rPr>
            </w:pPr>
            <w:r>
              <w:rPr>
                <w:szCs w:val="21"/>
              </w:rPr>
              <w:t>大</w:t>
            </w:r>
          </w:p>
          <w:p>
            <w:pPr>
              <w:adjustRightInd w:val="0"/>
              <w:snapToGrid w:val="0"/>
              <w:jc w:val="center"/>
              <w:rPr>
                <w:szCs w:val="21"/>
              </w:rPr>
            </w:pPr>
            <w:r>
              <w:rPr>
                <w:szCs w:val="21"/>
              </w:rPr>
              <w:t>气</w:t>
            </w:r>
          </w:p>
          <w:p>
            <w:pPr>
              <w:adjustRightInd w:val="0"/>
              <w:snapToGrid w:val="0"/>
              <w:jc w:val="center"/>
              <w:rPr>
                <w:szCs w:val="21"/>
              </w:rPr>
            </w:pPr>
            <w:r>
              <w:rPr>
                <w:szCs w:val="21"/>
              </w:rPr>
              <w:t>污</w:t>
            </w:r>
          </w:p>
          <w:p>
            <w:pPr>
              <w:adjustRightInd w:val="0"/>
              <w:snapToGrid w:val="0"/>
              <w:jc w:val="center"/>
              <w:rPr>
                <w:szCs w:val="21"/>
              </w:rPr>
            </w:pPr>
            <w:r>
              <w:rPr>
                <w:szCs w:val="21"/>
              </w:rPr>
              <w:t>染</w:t>
            </w:r>
          </w:p>
          <w:p>
            <w:pPr>
              <w:adjustRightInd w:val="0"/>
              <w:snapToGrid w:val="0"/>
              <w:jc w:val="center"/>
              <w:rPr>
                <w:szCs w:val="21"/>
              </w:rPr>
            </w:pPr>
            <w:r>
              <w:rPr>
                <w:szCs w:val="21"/>
              </w:rPr>
              <w:t>物</w:t>
            </w:r>
          </w:p>
        </w:tc>
        <w:tc>
          <w:tcPr>
            <w:tcW w:w="1701" w:type="dxa"/>
            <w:vAlign w:val="center"/>
          </w:tcPr>
          <w:p>
            <w:pPr>
              <w:adjustRightInd w:val="0"/>
              <w:contextualSpacing/>
              <w:jc w:val="center"/>
              <w:rPr>
                <w:szCs w:val="21"/>
              </w:rPr>
            </w:pPr>
            <w:r>
              <w:rPr>
                <w:rFonts w:hint="eastAsia"/>
                <w:szCs w:val="21"/>
              </w:rPr>
              <w:t>破碎车间</w:t>
            </w:r>
          </w:p>
        </w:tc>
        <w:tc>
          <w:tcPr>
            <w:tcW w:w="1560" w:type="dxa"/>
            <w:vAlign w:val="center"/>
          </w:tcPr>
          <w:p>
            <w:pPr>
              <w:adjustRightInd w:val="0"/>
              <w:contextualSpacing/>
              <w:jc w:val="center"/>
              <w:rPr>
                <w:szCs w:val="21"/>
              </w:rPr>
            </w:pPr>
            <w:r>
              <w:rPr>
                <w:rFonts w:hint="eastAsia"/>
                <w:szCs w:val="21"/>
              </w:rPr>
              <w:t>破碎粉尘</w:t>
            </w:r>
          </w:p>
        </w:tc>
        <w:tc>
          <w:tcPr>
            <w:tcW w:w="2268" w:type="dxa"/>
            <w:vAlign w:val="center"/>
          </w:tcPr>
          <w:p>
            <w:pPr>
              <w:adjustRightInd w:val="0"/>
              <w:contextualSpacing/>
              <w:jc w:val="center"/>
              <w:rPr>
                <w:szCs w:val="21"/>
              </w:rPr>
            </w:pPr>
            <w:r>
              <w:rPr>
                <w:rFonts w:hint="eastAsia" w:hAnsi="宋体"/>
                <w:szCs w:val="21"/>
              </w:rPr>
              <w:t>0.225t/a，无组织排放</w:t>
            </w:r>
          </w:p>
        </w:tc>
        <w:tc>
          <w:tcPr>
            <w:tcW w:w="2486" w:type="dxa"/>
            <w:tcBorders>
              <w:right w:val="single" w:color="auto" w:sz="12" w:space="0"/>
            </w:tcBorders>
            <w:vAlign w:val="center"/>
          </w:tcPr>
          <w:p>
            <w:pPr>
              <w:adjustRightInd w:val="0"/>
              <w:contextualSpacing/>
              <w:jc w:val="center"/>
              <w:rPr>
                <w:szCs w:val="21"/>
              </w:rPr>
            </w:pPr>
            <w:r>
              <w:rPr>
                <w:rFonts w:hint="eastAsia" w:hAnsi="宋体"/>
                <w:szCs w:val="21"/>
              </w:rPr>
              <w:t>0.225t/a，无组织排放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烧制车间</w:t>
            </w:r>
          </w:p>
        </w:tc>
        <w:tc>
          <w:tcPr>
            <w:tcW w:w="1560" w:type="dxa"/>
            <w:vAlign w:val="center"/>
          </w:tcPr>
          <w:p>
            <w:pPr>
              <w:adjustRightInd w:val="0"/>
              <w:contextualSpacing/>
              <w:jc w:val="center"/>
              <w:rPr>
                <w:szCs w:val="21"/>
              </w:rPr>
            </w:pPr>
            <w:r>
              <w:rPr>
                <w:rFonts w:hint="eastAsia"/>
                <w:szCs w:val="21"/>
              </w:rPr>
              <w:t>磨粉粉尘</w:t>
            </w:r>
          </w:p>
        </w:tc>
        <w:tc>
          <w:tcPr>
            <w:tcW w:w="2268" w:type="dxa"/>
            <w:vAlign w:val="center"/>
          </w:tcPr>
          <w:p>
            <w:pPr>
              <w:adjustRightInd w:val="0"/>
              <w:contextualSpacing/>
              <w:jc w:val="center"/>
              <w:rPr>
                <w:szCs w:val="21"/>
              </w:rPr>
            </w:pPr>
            <w:r>
              <w:rPr>
                <w:rFonts w:hint="eastAsia" w:hAnsi="宋体"/>
                <w:szCs w:val="21"/>
              </w:rPr>
              <w:t>1.125t/a，334.82 mg/m</w:t>
            </w:r>
            <w:r>
              <w:rPr>
                <w:rFonts w:hint="eastAsia" w:hAnsi="宋体"/>
                <w:szCs w:val="21"/>
                <w:vertAlign w:val="superscript"/>
              </w:rPr>
              <w:t>3</w:t>
            </w:r>
          </w:p>
        </w:tc>
        <w:tc>
          <w:tcPr>
            <w:tcW w:w="2486" w:type="dxa"/>
            <w:vMerge w:val="restart"/>
            <w:tcBorders>
              <w:right w:val="single" w:color="auto" w:sz="12" w:space="0"/>
            </w:tcBorders>
            <w:vAlign w:val="center"/>
          </w:tcPr>
          <w:p>
            <w:pPr>
              <w:adjustRightInd w:val="0"/>
              <w:contextualSpacing/>
              <w:jc w:val="center"/>
              <w:rPr>
                <w:szCs w:val="21"/>
                <w:vertAlign w:val="superscript"/>
              </w:rPr>
            </w:pPr>
            <w:r>
              <w:rPr>
                <w:rFonts w:hAnsi="宋体"/>
                <w:szCs w:val="21"/>
              </w:rPr>
              <w:t>0.0</w:t>
            </w:r>
            <w:r>
              <w:rPr>
                <w:rFonts w:hint="eastAsia" w:hAnsi="宋体"/>
                <w:szCs w:val="21"/>
              </w:rPr>
              <w:t>132t/a，2.08 mg/m</w:t>
            </w:r>
            <w:r>
              <w:rPr>
                <w:rFonts w:hint="eastAsia" w:hAnsi="宋体"/>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成品仓库</w:t>
            </w:r>
          </w:p>
        </w:tc>
        <w:tc>
          <w:tcPr>
            <w:tcW w:w="1560" w:type="dxa"/>
            <w:vAlign w:val="center"/>
          </w:tcPr>
          <w:p>
            <w:pPr>
              <w:adjustRightInd w:val="0"/>
              <w:contextualSpacing/>
              <w:jc w:val="center"/>
              <w:rPr>
                <w:szCs w:val="21"/>
              </w:rPr>
            </w:pPr>
            <w:r>
              <w:rPr>
                <w:rFonts w:hint="eastAsia"/>
                <w:szCs w:val="21"/>
              </w:rPr>
              <w:t>包装粉尘</w:t>
            </w:r>
          </w:p>
        </w:tc>
        <w:tc>
          <w:tcPr>
            <w:tcW w:w="2268" w:type="dxa"/>
            <w:vAlign w:val="center"/>
          </w:tcPr>
          <w:p>
            <w:pPr>
              <w:contextualSpacing/>
              <w:jc w:val="center"/>
              <w:rPr>
                <w:szCs w:val="21"/>
              </w:rPr>
            </w:pPr>
            <w:r>
              <w:rPr>
                <w:rFonts w:hint="eastAsia"/>
                <w:szCs w:val="21"/>
              </w:rPr>
              <w:t>0.225</w:t>
            </w:r>
            <w:r>
              <w:rPr>
                <w:rFonts w:hint="eastAsia" w:hAnsi="宋体"/>
                <w:szCs w:val="21"/>
              </w:rPr>
              <w:t xml:space="preserve"> t/a，66.96 mg/m</w:t>
            </w:r>
            <w:r>
              <w:rPr>
                <w:rFonts w:hint="eastAsia" w:hAnsi="宋体"/>
                <w:szCs w:val="21"/>
                <w:vertAlign w:val="superscript"/>
              </w:rPr>
              <w:t>3</w:t>
            </w:r>
          </w:p>
        </w:tc>
        <w:tc>
          <w:tcPr>
            <w:tcW w:w="2486" w:type="dxa"/>
            <w:vMerge w:val="continue"/>
            <w:tcBorders>
              <w:right w:val="single" w:color="auto" w:sz="12" w:space="0"/>
            </w:tcBorders>
            <w:vAlign w:val="center"/>
          </w:tcPr>
          <w:p>
            <w:pPr>
              <w:ind w:firstLine="210" w:firstLineChars="100"/>
              <w:contextualSpacing/>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烧制车间</w:t>
            </w:r>
          </w:p>
        </w:tc>
        <w:tc>
          <w:tcPr>
            <w:tcW w:w="1560" w:type="dxa"/>
            <w:vAlign w:val="center"/>
          </w:tcPr>
          <w:p>
            <w:pPr>
              <w:adjustRightInd w:val="0"/>
              <w:contextualSpacing/>
              <w:jc w:val="center"/>
              <w:rPr>
                <w:szCs w:val="21"/>
              </w:rPr>
            </w:pPr>
            <w:r>
              <w:rPr>
                <w:rFonts w:hint="eastAsia"/>
                <w:szCs w:val="21"/>
              </w:rPr>
              <w:t>磨粉粉尘</w:t>
            </w:r>
          </w:p>
        </w:tc>
        <w:tc>
          <w:tcPr>
            <w:tcW w:w="2268" w:type="dxa"/>
            <w:vAlign w:val="center"/>
          </w:tcPr>
          <w:p>
            <w:pPr>
              <w:contextualSpacing/>
              <w:jc w:val="center"/>
              <w:rPr>
                <w:szCs w:val="21"/>
              </w:rPr>
            </w:pPr>
            <w:r>
              <w:rPr>
                <w:rFonts w:hint="eastAsia"/>
                <w:szCs w:val="21"/>
              </w:rPr>
              <w:t>0.125</w:t>
            </w:r>
            <w:r>
              <w:rPr>
                <w:rFonts w:hint="eastAsia"/>
              </w:rPr>
              <w:t xml:space="preserve"> t/a，无组织排放</w:t>
            </w:r>
          </w:p>
        </w:tc>
        <w:tc>
          <w:tcPr>
            <w:tcW w:w="2486" w:type="dxa"/>
            <w:tcBorders>
              <w:right w:val="single" w:color="auto" w:sz="12" w:space="0"/>
            </w:tcBorders>
            <w:vAlign w:val="center"/>
          </w:tcPr>
          <w:p>
            <w:pPr>
              <w:contextualSpacing/>
              <w:jc w:val="center"/>
              <w:rPr>
                <w:szCs w:val="21"/>
              </w:rPr>
            </w:pPr>
            <w:r>
              <w:rPr>
                <w:rFonts w:hint="eastAsia"/>
                <w:szCs w:val="21"/>
              </w:rPr>
              <w:t>0.125</w:t>
            </w:r>
            <w:r>
              <w:rPr>
                <w:rFonts w:hint="eastAsia"/>
              </w:rPr>
              <w:t xml:space="preserve"> t/a，无组织排放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成品仓库</w:t>
            </w:r>
          </w:p>
        </w:tc>
        <w:tc>
          <w:tcPr>
            <w:tcW w:w="1560" w:type="dxa"/>
            <w:vAlign w:val="center"/>
          </w:tcPr>
          <w:p>
            <w:pPr>
              <w:adjustRightInd w:val="0"/>
              <w:contextualSpacing/>
              <w:jc w:val="center"/>
              <w:rPr>
                <w:szCs w:val="21"/>
              </w:rPr>
            </w:pPr>
            <w:r>
              <w:rPr>
                <w:rFonts w:hint="eastAsia"/>
                <w:szCs w:val="21"/>
              </w:rPr>
              <w:t>包装粉尘</w:t>
            </w:r>
          </w:p>
        </w:tc>
        <w:tc>
          <w:tcPr>
            <w:tcW w:w="2268" w:type="dxa"/>
            <w:vAlign w:val="center"/>
          </w:tcPr>
          <w:p>
            <w:pPr>
              <w:contextualSpacing/>
              <w:jc w:val="center"/>
            </w:pPr>
            <w:r>
              <w:rPr>
                <w:rFonts w:hint="eastAsia"/>
              </w:rPr>
              <w:t>0.025t/a，无组织排放</w:t>
            </w:r>
          </w:p>
        </w:tc>
        <w:tc>
          <w:tcPr>
            <w:tcW w:w="2486" w:type="dxa"/>
            <w:tcBorders>
              <w:right w:val="single" w:color="auto" w:sz="12" w:space="0"/>
            </w:tcBorders>
            <w:vAlign w:val="center"/>
          </w:tcPr>
          <w:p>
            <w:pPr>
              <w:contextualSpacing/>
              <w:jc w:val="center"/>
            </w:pPr>
            <w:r>
              <w:rPr>
                <w:rFonts w:hint="eastAsia"/>
              </w:rPr>
              <w:t>0.025t/a，无组织排放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煤仓库</w:t>
            </w:r>
          </w:p>
        </w:tc>
        <w:tc>
          <w:tcPr>
            <w:tcW w:w="1560" w:type="dxa"/>
            <w:vAlign w:val="center"/>
          </w:tcPr>
          <w:p>
            <w:pPr>
              <w:adjustRightInd w:val="0"/>
              <w:contextualSpacing/>
              <w:jc w:val="center"/>
              <w:rPr>
                <w:szCs w:val="21"/>
              </w:rPr>
            </w:pPr>
            <w:r>
              <w:rPr>
                <w:rFonts w:hint="eastAsia"/>
                <w:szCs w:val="21"/>
              </w:rPr>
              <w:t>煤房粉尘</w:t>
            </w:r>
          </w:p>
        </w:tc>
        <w:tc>
          <w:tcPr>
            <w:tcW w:w="2268" w:type="dxa"/>
            <w:vAlign w:val="center"/>
          </w:tcPr>
          <w:p>
            <w:pPr>
              <w:contextualSpacing/>
              <w:jc w:val="center"/>
              <w:rPr>
                <w:szCs w:val="21"/>
              </w:rPr>
            </w:pPr>
            <w:r>
              <w:rPr>
                <w:rFonts w:hint="eastAsia"/>
              </w:rPr>
              <w:t>0.265t/a</w:t>
            </w:r>
            <w:r>
              <w:rPr>
                <w:rFonts w:hint="eastAsia" w:hAnsi="宋体"/>
                <w:szCs w:val="21"/>
              </w:rPr>
              <w:t>，无组织排放</w:t>
            </w:r>
          </w:p>
        </w:tc>
        <w:tc>
          <w:tcPr>
            <w:tcW w:w="2486" w:type="dxa"/>
            <w:tcBorders>
              <w:right w:val="single" w:color="auto" w:sz="12" w:space="0"/>
            </w:tcBorders>
            <w:vAlign w:val="center"/>
          </w:tcPr>
          <w:p>
            <w:pPr>
              <w:contextualSpacing/>
              <w:jc w:val="center"/>
              <w:rPr>
                <w:szCs w:val="21"/>
              </w:rPr>
            </w:pPr>
            <w:r>
              <w:rPr>
                <w:rFonts w:hint="eastAsia"/>
              </w:rPr>
              <w:t>0.265t/a</w:t>
            </w:r>
            <w:r>
              <w:rPr>
                <w:rFonts w:hint="eastAsia" w:hAnsi="宋体"/>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restart"/>
            <w:vAlign w:val="center"/>
          </w:tcPr>
          <w:p>
            <w:pPr>
              <w:adjustRightInd w:val="0"/>
              <w:contextualSpacing/>
              <w:jc w:val="center"/>
              <w:rPr>
                <w:szCs w:val="21"/>
              </w:rPr>
            </w:pPr>
            <w:r>
              <w:rPr>
                <w:rFonts w:hint="eastAsia"/>
                <w:szCs w:val="21"/>
              </w:rPr>
              <w:t>烧制车间</w:t>
            </w:r>
          </w:p>
        </w:tc>
        <w:tc>
          <w:tcPr>
            <w:tcW w:w="1560" w:type="dxa"/>
            <w:vAlign w:val="center"/>
          </w:tcPr>
          <w:p>
            <w:pPr>
              <w:adjustRightInd w:val="0"/>
              <w:contextualSpacing/>
              <w:jc w:val="center"/>
              <w:rPr>
                <w:szCs w:val="21"/>
              </w:rPr>
            </w:pPr>
            <w:r>
              <w:rPr>
                <w:rFonts w:hint="eastAsia"/>
                <w:szCs w:val="21"/>
              </w:rPr>
              <w:t>烟尘</w:t>
            </w:r>
          </w:p>
        </w:tc>
        <w:tc>
          <w:tcPr>
            <w:tcW w:w="2268" w:type="dxa"/>
            <w:vAlign w:val="center"/>
          </w:tcPr>
          <w:p>
            <w:pPr>
              <w:contextualSpacing/>
              <w:jc w:val="center"/>
              <w:rPr>
                <w:szCs w:val="21"/>
              </w:rPr>
            </w:pPr>
            <w:r>
              <w:rPr>
                <w:rFonts w:hint="eastAsia"/>
                <w:szCs w:val="21"/>
              </w:rPr>
              <w:t>718.13mg/m</w:t>
            </w:r>
            <w:r>
              <w:rPr>
                <w:rFonts w:hint="eastAsia"/>
                <w:szCs w:val="21"/>
                <w:vertAlign w:val="superscript"/>
              </w:rPr>
              <w:t>3</w:t>
            </w:r>
            <w:r>
              <w:rPr>
                <w:rFonts w:hint="eastAsia"/>
                <w:szCs w:val="21"/>
              </w:rPr>
              <w:t>，12t/a</w:t>
            </w:r>
          </w:p>
        </w:tc>
        <w:tc>
          <w:tcPr>
            <w:tcW w:w="2486" w:type="dxa"/>
            <w:tcBorders>
              <w:right w:val="single" w:color="auto" w:sz="12" w:space="0"/>
            </w:tcBorders>
            <w:vAlign w:val="center"/>
          </w:tcPr>
          <w:p>
            <w:pPr>
              <w:contextualSpacing/>
              <w:jc w:val="center"/>
              <w:rPr>
                <w:szCs w:val="21"/>
              </w:rPr>
            </w:pPr>
            <w:r>
              <w:rPr>
                <w:rFonts w:hint="eastAsia"/>
                <w:szCs w:val="21"/>
              </w:rPr>
              <w:t>7.18 mg/m</w:t>
            </w:r>
            <w:r>
              <w:rPr>
                <w:rFonts w:hint="eastAsia"/>
                <w:szCs w:val="21"/>
                <w:vertAlign w:val="superscript"/>
              </w:rPr>
              <w:t>3</w:t>
            </w:r>
            <w:r>
              <w:rPr>
                <w:rFonts w:hint="eastAsia"/>
                <w:szCs w:val="21"/>
              </w:rPr>
              <w:t>，0.12t/a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contextualSpacing/>
              <w:jc w:val="center"/>
              <w:rPr>
                <w:szCs w:val="21"/>
              </w:rPr>
            </w:pPr>
          </w:p>
        </w:tc>
        <w:tc>
          <w:tcPr>
            <w:tcW w:w="1560" w:type="dxa"/>
            <w:vAlign w:val="center"/>
          </w:tcPr>
          <w:p>
            <w:pPr>
              <w:adjustRightInd w:val="0"/>
              <w:contextualSpacing/>
              <w:jc w:val="center"/>
              <w:rPr>
                <w:szCs w:val="21"/>
                <w:vertAlign w:val="subscript"/>
              </w:rPr>
            </w:pPr>
            <w:r>
              <w:rPr>
                <w:rFonts w:hint="eastAsia"/>
                <w:szCs w:val="21"/>
              </w:rPr>
              <w:t>SO</w:t>
            </w:r>
            <w:r>
              <w:rPr>
                <w:rFonts w:hint="eastAsia"/>
                <w:szCs w:val="21"/>
                <w:vertAlign w:val="subscript"/>
              </w:rPr>
              <w:t>2</w:t>
            </w:r>
          </w:p>
        </w:tc>
        <w:tc>
          <w:tcPr>
            <w:tcW w:w="2268" w:type="dxa"/>
            <w:vAlign w:val="center"/>
          </w:tcPr>
          <w:p>
            <w:pPr>
              <w:contextualSpacing/>
              <w:jc w:val="center"/>
              <w:rPr>
                <w:szCs w:val="21"/>
              </w:rPr>
            </w:pPr>
            <w:r>
              <w:rPr>
                <w:rFonts w:hint="eastAsia"/>
                <w:szCs w:val="21"/>
              </w:rPr>
              <w:t>287.25 mg/m</w:t>
            </w:r>
            <w:r>
              <w:rPr>
                <w:rFonts w:hint="eastAsia"/>
                <w:szCs w:val="21"/>
                <w:vertAlign w:val="superscript"/>
              </w:rPr>
              <w:t>3</w:t>
            </w:r>
            <w:r>
              <w:rPr>
                <w:rFonts w:hint="eastAsia"/>
                <w:szCs w:val="21"/>
              </w:rPr>
              <w:t>，4.8t/a</w:t>
            </w:r>
          </w:p>
        </w:tc>
        <w:tc>
          <w:tcPr>
            <w:tcW w:w="2486" w:type="dxa"/>
            <w:tcBorders>
              <w:right w:val="single" w:color="auto" w:sz="12" w:space="0"/>
            </w:tcBorders>
            <w:vAlign w:val="center"/>
          </w:tcPr>
          <w:p>
            <w:pPr>
              <w:contextualSpacing/>
              <w:jc w:val="center"/>
              <w:rPr>
                <w:szCs w:val="21"/>
              </w:rPr>
            </w:pPr>
            <w:r>
              <w:rPr>
                <w:rFonts w:hint="eastAsia"/>
                <w:color w:val="000000"/>
              </w:rPr>
              <w:t>57.45mg/m</w:t>
            </w:r>
            <w:r>
              <w:rPr>
                <w:rFonts w:hint="eastAsia"/>
                <w:color w:val="000000"/>
                <w:vertAlign w:val="superscript"/>
              </w:rPr>
              <w:t>3</w:t>
            </w:r>
            <w:r>
              <w:rPr>
                <w:rFonts w:hint="eastAsia"/>
                <w:color w:val="000000"/>
              </w:rPr>
              <w:t>、0.96t/a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contextualSpacing/>
              <w:jc w:val="center"/>
              <w:rPr>
                <w:szCs w:val="21"/>
              </w:rPr>
            </w:pPr>
          </w:p>
        </w:tc>
        <w:tc>
          <w:tcPr>
            <w:tcW w:w="1560" w:type="dxa"/>
            <w:vAlign w:val="center"/>
          </w:tcPr>
          <w:p>
            <w:pPr>
              <w:adjustRightInd w:val="0"/>
              <w:contextualSpacing/>
              <w:jc w:val="center"/>
              <w:rPr>
                <w:szCs w:val="21"/>
                <w:vertAlign w:val="subscript"/>
              </w:rPr>
            </w:pPr>
            <w:r>
              <w:rPr>
                <w:rFonts w:hint="eastAsia"/>
                <w:szCs w:val="21"/>
              </w:rPr>
              <w:t>NO</w:t>
            </w:r>
            <w:r>
              <w:rPr>
                <w:rFonts w:hint="eastAsia"/>
                <w:szCs w:val="21"/>
                <w:vertAlign w:val="subscript"/>
              </w:rPr>
              <w:t>X</w:t>
            </w:r>
          </w:p>
        </w:tc>
        <w:tc>
          <w:tcPr>
            <w:tcW w:w="2268" w:type="dxa"/>
            <w:vAlign w:val="center"/>
          </w:tcPr>
          <w:p>
            <w:pPr>
              <w:contextualSpacing/>
              <w:jc w:val="center"/>
              <w:rPr>
                <w:szCs w:val="21"/>
              </w:rPr>
            </w:pPr>
            <w:r>
              <w:rPr>
                <w:rFonts w:hint="eastAsia"/>
                <w:color w:val="000000"/>
              </w:rPr>
              <w:t>105.32mg/m</w:t>
            </w:r>
            <w:r>
              <w:rPr>
                <w:rFonts w:hint="eastAsia"/>
                <w:color w:val="000000"/>
                <w:vertAlign w:val="superscript"/>
              </w:rPr>
              <w:t>3</w:t>
            </w:r>
            <w:r>
              <w:rPr>
                <w:rFonts w:hint="eastAsia"/>
                <w:color w:val="000000"/>
              </w:rPr>
              <w:t>，1.76t/a</w:t>
            </w:r>
          </w:p>
        </w:tc>
        <w:tc>
          <w:tcPr>
            <w:tcW w:w="2486" w:type="dxa"/>
            <w:tcBorders>
              <w:right w:val="single" w:color="auto" w:sz="12" w:space="0"/>
            </w:tcBorders>
            <w:vAlign w:val="center"/>
          </w:tcPr>
          <w:p>
            <w:pPr>
              <w:contextualSpacing/>
              <w:jc w:val="center"/>
              <w:rPr>
                <w:szCs w:val="21"/>
              </w:rPr>
            </w:pPr>
            <w:r>
              <w:rPr>
                <w:rFonts w:hint="eastAsia"/>
                <w:color w:val="000000"/>
              </w:rPr>
              <w:t>73.72mg/m</w:t>
            </w:r>
            <w:r>
              <w:rPr>
                <w:rFonts w:hint="eastAsia"/>
                <w:color w:val="000000"/>
                <w:vertAlign w:val="superscript"/>
              </w:rPr>
              <w:t>3</w:t>
            </w:r>
            <w:r>
              <w:rPr>
                <w:rFonts w:hint="eastAsia"/>
                <w:color w:val="000000"/>
              </w:rPr>
              <w:t>，1.23t/a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contextualSpacing/>
              <w:jc w:val="center"/>
              <w:rPr>
                <w:szCs w:val="21"/>
              </w:rPr>
            </w:pPr>
            <w:r>
              <w:rPr>
                <w:rFonts w:hint="eastAsia"/>
                <w:szCs w:val="21"/>
              </w:rPr>
              <w:t>装货粉尘</w:t>
            </w:r>
          </w:p>
        </w:tc>
        <w:tc>
          <w:tcPr>
            <w:tcW w:w="1560" w:type="dxa"/>
            <w:vAlign w:val="center"/>
          </w:tcPr>
          <w:p>
            <w:pPr>
              <w:adjustRightInd w:val="0"/>
              <w:contextualSpacing/>
              <w:jc w:val="center"/>
              <w:rPr>
                <w:szCs w:val="21"/>
              </w:rPr>
            </w:pPr>
            <w:r>
              <w:rPr>
                <w:rFonts w:hint="eastAsia"/>
                <w:szCs w:val="21"/>
              </w:rPr>
              <w:t>粉尘</w:t>
            </w:r>
          </w:p>
        </w:tc>
        <w:tc>
          <w:tcPr>
            <w:tcW w:w="2268" w:type="dxa"/>
            <w:vAlign w:val="center"/>
          </w:tcPr>
          <w:p>
            <w:pPr>
              <w:contextualSpacing/>
              <w:jc w:val="center"/>
              <w:rPr>
                <w:szCs w:val="21"/>
              </w:rPr>
            </w:pPr>
            <w:r>
              <w:rPr>
                <w:rFonts w:hAnsi="宋体"/>
              </w:rPr>
              <w:t>0.</w:t>
            </w:r>
            <w:r>
              <w:rPr>
                <w:rFonts w:hint="eastAsia" w:hAnsi="宋体"/>
              </w:rPr>
              <w:t>5t/a，</w:t>
            </w:r>
            <w:r>
              <w:rPr>
                <w:rFonts w:hAnsi="宋体"/>
              </w:rPr>
              <w:t>无组织排放</w:t>
            </w:r>
          </w:p>
        </w:tc>
        <w:tc>
          <w:tcPr>
            <w:tcW w:w="2486" w:type="dxa"/>
            <w:tcBorders>
              <w:right w:val="single" w:color="auto" w:sz="12" w:space="0"/>
            </w:tcBorders>
            <w:vAlign w:val="center"/>
          </w:tcPr>
          <w:p>
            <w:pPr>
              <w:contextualSpacing/>
              <w:jc w:val="center"/>
              <w:rPr>
                <w:szCs w:val="21"/>
              </w:rPr>
            </w:pPr>
            <w:r>
              <w:rPr>
                <w:rFonts w:hAnsi="宋体"/>
              </w:rPr>
              <w:t>0.</w:t>
            </w:r>
            <w:r>
              <w:rPr>
                <w:rFonts w:hint="eastAsia" w:hAnsi="宋体"/>
              </w:rPr>
              <w:t>5t/a，</w:t>
            </w:r>
            <w:r>
              <w:rPr>
                <w:rFonts w:hAnsi="宋体"/>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restart"/>
            <w:tcBorders>
              <w:left w:val="single" w:color="auto" w:sz="12" w:space="0"/>
            </w:tcBorders>
            <w:vAlign w:val="center"/>
          </w:tcPr>
          <w:p>
            <w:pPr>
              <w:adjustRightInd w:val="0"/>
              <w:snapToGrid w:val="0"/>
              <w:jc w:val="center"/>
              <w:rPr>
                <w:szCs w:val="21"/>
              </w:rPr>
            </w:pPr>
            <w:r>
              <w:rPr>
                <w:szCs w:val="21"/>
              </w:rPr>
              <w:t>水</w:t>
            </w:r>
          </w:p>
          <w:p>
            <w:pPr>
              <w:adjustRightInd w:val="0"/>
              <w:snapToGrid w:val="0"/>
              <w:jc w:val="center"/>
              <w:rPr>
                <w:szCs w:val="21"/>
              </w:rPr>
            </w:pPr>
            <w:r>
              <w:rPr>
                <w:szCs w:val="21"/>
              </w:rPr>
              <w:t>污</w:t>
            </w:r>
          </w:p>
          <w:p>
            <w:pPr>
              <w:adjustRightInd w:val="0"/>
              <w:snapToGrid w:val="0"/>
              <w:jc w:val="center"/>
              <w:rPr>
                <w:szCs w:val="21"/>
              </w:rPr>
            </w:pPr>
            <w:r>
              <w:rPr>
                <w:szCs w:val="21"/>
              </w:rPr>
              <w:t>染</w:t>
            </w:r>
          </w:p>
          <w:p>
            <w:pPr>
              <w:adjustRightInd w:val="0"/>
              <w:snapToGrid w:val="0"/>
              <w:jc w:val="center"/>
              <w:rPr>
                <w:szCs w:val="21"/>
              </w:rPr>
            </w:pPr>
            <w:r>
              <w:rPr>
                <w:szCs w:val="21"/>
              </w:rPr>
              <w:t>物</w:t>
            </w:r>
          </w:p>
        </w:tc>
        <w:tc>
          <w:tcPr>
            <w:tcW w:w="1701" w:type="dxa"/>
            <w:vAlign w:val="center"/>
          </w:tcPr>
          <w:p>
            <w:pPr>
              <w:adjustRightInd w:val="0"/>
              <w:snapToGrid w:val="0"/>
              <w:jc w:val="center"/>
              <w:rPr>
                <w:szCs w:val="21"/>
              </w:rPr>
            </w:pPr>
            <w:r>
              <w:rPr>
                <w:rFonts w:hint="eastAsia"/>
                <w:szCs w:val="21"/>
              </w:rPr>
              <w:t>石膏矿清洗废水</w:t>
            </w:r>
          </w:p>
          <w:p>
            <w:pPr>
              <w:adjustRightInd w:val="0"/>
              <w:snapToGrid w:val="0"/>
              <w:jc w:val="center"/>
              <w:rPr>
                <w:szCs w:val="21"/>
              </w:rPr>
            </w:pPr>
            <w:r>
              <w:rPr>
                <w:rFonts w:hint="eastAsia" w:eastAsiaTheme="minorEastAsia"/>
                <w:szCs w:val="21"/>
              </w:rPr>
              <w:t>5600m</w:t>
            </w:r>
            <w:r>
              <w:rPr>
                <w:rFonts w:hint="eastAsia" w:eastAsiaTheme="minorEastAsia"/>
                <w:szCs w:val="21"/>
                <w:vertAlign w:val="superscript"/>
              </w:rPr>
              <w:t>3</w:t>
            </w:r>
            <w:r>
              <w:rPr>
                <w:rFonts w:hint="eastAsia" w:eastAsiaTheme="minorEastAsia"/>
                <w:szCs w:val="21"/>
              </w:rPr>
              <w:t>/a</w:t>
            </w:r>
          </w:p>
        </w:tc>
        <w:tc>
          <w:tcPr>
            <w:tcW w:w="1560" w:type="dxa"/>
            <w:vAlign w:val="center"/>
          </w:tcPr>
          <w:p>
            <w:pPr>
              <w:adjustRightInd w:val="0"/>
              <w:snapToGrid w:val="0"/>
              <w:jc w:val="center"/>
              <w:rPr>
                <w:szCs w:val="21"/>
              </w:rPr>
            </w:pPr>
            <w:r>
              <w:rPr>
                <w:rFonts w:hint="eastAsia"/>
                <w:szCs w:val="21"/>
              </w:rPr>
              <w:t>SS</w:t>
            </w:r>
          </w:p>
        </w:tc>
        <w:tc>
          <w:tcPr>
            <w:tcW w:w="4754" w:type="dxa"/>
            <w:gridSpan w:val="2"/>
            <w:tcBorders>
              <w:right w:val="single" w:color="auto" w:sz="12" w:space="0"/>
            </w:tcBorders>
            <w:vAlign w:val="center"/>
          </w:tcPr>
          <w:p>
            <w:pPr>
              <w:adjustRightInd w:val="0"/>
              <w:snapToGrid w:val="0"/>
              <w:jc w:val="center"/>
              <w:rPr>
                <w:szCs w:val="21"/>
              </w:rPr>
            </w:pPr>
            <w:r>
              <w:rPr>
                <w:rFonts w:hint="eastAsia"/>
                <w:szCs w:val="21"/>
              </w:rPr>
              <w:t>回用于石膏矿清洗，不外排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脱硫除尘废水</w:t>
            </w:r>
          </w:p>
          <w:p>
            <w:pPr>
              <w:adjustRightInd w:val="0"/>
              <w:snapToGrid w:val="0"/>
              <w:jc w:val="center"/>
              <w:rPr>
                <w:szCs w:val="21"/>
              </w:rPr>
            </w:pPr>
            <w:r>
              <w:rPr>
                <w:rFonts w:hint="eastAsia"/>
                <w:color w:val="000000"/>
                <w:szCs w:val="21"/>
              </w:rPr>
              <w:t>20052m</w:t>
            </w:r>
            <w:r>
              <w:rPr>
                <w:rFonts w:hint="eastAsia"/>
                <w:color w:val="000000"/>
                <w:szCs w:val="21"/>
                <w:vertAlign w:val="superscript"/>
              </w:rPr>
              <w:t>3</w:t>
            </w:r>
            <w:r>
              <w:rPr>
                <w:rFonts w:hint="eastAsia"/>
                <w:color w:val="000000"/>
                <w:szCs w:val="21"/>
              </w:rPr>
              <w:t>/a</w:t>
            </w:r>
          </w:p>
        </w:tc>
        <w:tc>
          <w:tcPr>
            <w:tcW w:w="1560" w:type="dxa"/>
            <w:vAlign w:val="center"/>
          </w:tcPr>
          <w:p>
            <w:pPr>
              <w:adjustRightInd w:val="0"/>
              <w:snapToGrid w:val="0"/>
              <w:jc w:val="center"/>
              <w:rPr>
                <w:szCs w:val="21"/>
              </w:rPr>
            </w:pPr>
            <w:r>
              <w:rPr>
                <w:rFonts w:hint="eastAsia"/>
                <w:szCs w:val="21"/>
              </w:rPr>
              <w:t>SS</w:t>
            </w:r>
          </w:p>
        </w:tc>
        <w:tc>
          <w:tcPr>
            <w:tcW w:w="4754" w:type="dxa"/>
            <w:gridSpan w:val="2"/>
            <w:tcBorders>
              <w:right w:val="single" w:color="auto" w:sz="12" w:space="0"/>
            </w:tcBorders>
            <w:vAlign w:val="center"/>
          </w:tcPr>
          <w:p>
            <w:pPr>
              <w:adjustRightInd w:val="0"/>
              <w:snapToGrid w:val="0"/>
              <w:jc w:val="center"/>
              <w:rPr>
                <w:szCs w:val="21"/>
              </w:rPr>
            </w:pPr>
            <w:r>
              <w:rPr>
                <w:rFonts w:hint="eastAsia"/>
                <w:szCs w:val="21"/>
              </w:rPr>
              <w:t>循环利用，不外排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地面冲洗</w:t>
            </w:r>
          </w:p>
          <w:p>
            <w:pPr>
              <w:adjustRightInd w:val="0"/>
              <w:snapToGrid w:val="0"/>
              <w:jc w:val="center"/>
              <w:rPr>
                <w:szCs w:val="21"/>
              </w:rPr>
            </w:pPr>
            <w:r>
              <w:rPr>
                <w:rFonts w:hint="eastAsia" w:ascii="t" w:hAnsi="t"/>
                <w:szCs w:val="21"/>
              </w:rPr>
              <w:t>227.85 m</w:t>
            </w:r>
            <w:r>
              <w:rPr>
                <w:rFonts w:hint="eastAsia" w:ascii="t" w:hAnsi="t"/>
                <w:szCs w:val="21"/>
                <w:vertAlign w:val="superscript"/>
              </w:rPr>
              <w:t>3</w:t>
            </w:r>
            <w:r>
              <w:rPr>
                <w:rFonts w:hint="eastAsia" w:ascii="t" w:hAnsi="t"/>
                <w:szCs w:val="21"/>
              </w:rPr>
              <w:t>/a</w:t>
            </w:r>
          </w:p>
        </w:tc>
        <w:tc>
          <w:tcPr>
            <w:tcW w:w="1560" w:type="dxa"/>
            <w:vAlign w:val="center"/>
          </w:tcPr>
          <w:p>
            <w:pPr>
              <w:adjustRightInd w:val="0"/>
              <w:snapToGrid w:val="0"/>
              <w:jc w:val="center"/>
              <w:rPr>
                <w:szCs w:val="21"/>
              </w:rPr>
            </w:pPr>
            <w:r>
              <w:rPr>
                <w:rFonts w:hint="eastAsia"/>
                <w:szCs w:val="21"/>
              </w:rPr>
              <w:t>SS</w:t>
            </w:r>
          </w:p>
        </w:tc>
        <w:tc>
          <w:tcPr>
            <w:tcW w:w="4754" w:type="dxa"/>
            <w:gridSpan w:val="2"/>
            <w:tcBorders>
              <w:right w:val="single" w:color="auto" w:sz="12" w:space="0"/>
            </w:tcBorders>
            <w:vAlign w:val="center"/>
          </w:tcPr>
          <w:p>
            <w:pPr>
              <w:adjustRightInd w:val="0"/>
              <w:snapToGrid w:val="0"/>
              <w:jc w:val="center"/>
              <w:rPr>
                <w:szCs w:val="21"/>
              </w:rPr>
            </w:pPr>
            <w:r>
              <w:rPr>
                <w:rFonts w:hint="eastAsia"/>
                <w:szCs w:val="21"/>
              </w:rPr>
              <w:t>自然蒸发，不外排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初期雨水</w:t>
            </w:r>
          </w:p>
          <w:p>
            <w:pPr>
              <w:adjustRightInd w:val="0"/>
              <w:snapToGrid w:val="0"/>
              <w:jc w:val="center"/>
              <w:rPr>
                <w:szCs w:val="21"/>
              </w:rPr>
            </w:pPr>
            <w:r>
              <w:rPr>
                <w:rFonts w:hint="eastAsia"/>
                <w:bCs/>
                <w:kern w:val="0"/>
                <w:szCs w:val="21"/>
              </w:rPr>
              <w:t>1274.6m</w:t>
            </w:r>
            <w:r>
              <w:rPr>
                <w:rFonts w:hint="eastAsia"/>
                <w:bCs/>
                <w:kern w:val="0"/>
                <w:szCs w:val="21"/>
                <w:vertAlign w:val="superscript"/>
              </w:rPr>
              <w:t>3</w:t>
            </w:r>
            <w:r>
              <w:rPr>
                <w:rFonts w:hint="eastAsia"/>
                <w:bCs/>
                <w:kern w:val="0"/>
                <w:szCs w:val="21"/>
              </w:rPr>
              <w:t>/a</w:t>
            </w:r>
          </w:p>
        </w:tc>
        <w:tc>
          <w:tcPr>
            <w:tcW w:w="1560" w:type="dxa"/>
            <w:vAlign w:val="center"/>
          </w:tcPr>
          <w:p>
            <w:pPr>
              <w:adjustRightInd w:val="0"/>
              <w:snapToGrid w:val="0"/>
              <w:jc w:val="center"/>
              <w:rPr>
                <w:szCs w:val="21"/>
              </w:rPr>
            </w:pPr>
            <w:r>
              <w:rPr>
                <w:rFonts w:hint="eastAsia"/>
                <w:szCs w:val="21"/>
              </w:rPr>
              <w:t>SS</w:t>
            </w:r>
          </w:p>
        </w:tc>
        <w:tc>
          <w:tcPr>
            <w:tcW w:w="2268" w:type="dxa"/>
            <w:vAlign w:val="center"/>
          </w:tcPr>
          <w:p>
            <w:pPr>
              <w:adjustRightInd w:val="0"/>
              <w:snapToGrid w:val="0"/>
              <w:jc w:val="center"/>
              <w:rPr>
                <w:szCs w:val="21"/>
              </w:rPr>
            </w:pPr>
            <w:r>
              <w:rPr>
                <w:rFonts w:hint="eastAsia" w:ascii="t" w:hAnsi="t"/>
                <w:szCs w:val="21"/>
              </w:rPr>
              <w:t>1000mg/L，1.2t/a</w:t>
            </w:r>
          </w:p>
        </w:tc>
        <w:tc>
          <w:tcPr>
            <w:tcW w:w="2486" w:type="dxa"/>
            <w:tcBorders>
              <w:right w:val="single" w:color="auto" w:sz="12" w:space="0"/>
            </w:tcBorders>
            <w:vAlign w:val="center"/>
          </w:tcPr>
          <w:p>
            <w:pPr>
              <w:adjustRightInd w:val="0"/>
              <w:snapToGrid w:val="0"/>
              <w:jc w:val="center"/>
              <w:rPr>
                <w:szCs w:val="21"/>
              </w:rPr>
            </w:pPr>
            <w:r>
              <w:rPr>
                <w:rFonts w:hint="eastAsia"/>
                <w:szCs w:val="21"/>
              </w:rPr>
              <w:t>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restart"/>
            <w:vAlign w:val="center"/>
          </w:tcPr>
          <w:p>
            <w:pPr>
              <w:adjustRightInd w:val="0"/>
              <w:snapToGrid w:val="0"/>
              <w:jc w:val="center"/>
              <w:rPr>
                <w:szCs w:val="21"/>
              </w:rPr>
            </w:pPr>
            <w:ins w:id="19" w:author="hp" w:date="2018-12-21T11:11:00Z">
              <w:r>
                <w:rPr>
                  <w:rFonts w:hint="eastAsia"/>
                  <w:szCs w:val="21"/>
                </w:rPr>
                <w:t>生活污水</w:t>
              </w:r>
            </w:ins>
          </w:p>
          <w:p>
            <w:pPr>
              <w:adjustRightInd w:val="0"/>
              <w:snapToGrid w:val="0"/>
              <w:jc w:val="center"/>
              <w:rPr>
                <w:szCs w:val="21"/>
              </w:rPr>
            </w:pPr>
            <w:r>
              <w:rPr>
                <w:rFonts w:hint="eastAsia"/>
                <w:szCs w:val="21"/>
              </w:rPr>
              <w:t>336</w:t>
            </w:r>
            <w:r>
              <w:rPr>
                <w:rFonts w:hint="eastAsia"/>
                <w:bCs/>
                <w:kern w:val="0"/>
                <w:szCs w:val="21"/>
              </w:rPr>
              <w:t xml:space="preserve"> m</w:t>
            </w:r>
            <w:r>
              <w:rPr>
                <w:rFonts w:hint="eastAsia"/>
                <w:bCs/>
                <w:kern w:val="0"/>
                <w:szCs w:val="21"/>
                <w:vertAlign w:val="superscript"/>
              </w:rPr>
              <w:t>3</w:t>
            </w:r>
            <w:r>
              <w:rPr>
                <w:rFonts w:hint="eastAsia"/>
                <w:bCs/>
                <w:kern w:val="0"/>
                <w:szCs w:val="21"/>
              </w:rPr>
              <w:t>/a</w:t>
            </w:r>
          </w:p>
        </w:tc>
        <w:tc>
          <w:tcPr>
            <w:tcW w:w="1560" w:type="dxa"/>
            <w:vAlign w:val="center"/>
          </w:tcPr>
          <w:p>
            <w:pPr>
              <w:adjustRightInd w:val="0"/>
              <w:snapToGrid w:val="0"/>
              <w:jc w:val="center"/>
              <w:rPr>
                <w:szCs w:val="21"/>
                <w:vertAlign w:val="subscript"/>
              </w:rPr>
            </w:pPr>
            <w:r>
              <w:rPr>
                <w:rFonts w:hint="eastAsia"/>
                <w:szCs w:val="21"/>
              </w:rPr>
              <w:t>COD</w:t>
            </w:r>
            <w:r>
              <w:rPr>
                <w:rFonts w:hint="eastAsia"/>
                <w:szCs w:val="21"/>
                <w:vertAlign w:val="subscript"/>
              </w:rPr>
              <w:t>cr</w:t>
            </w:r>
          </w:p>
        </w:tc>
        <w:tc>
          <w:tcPr>
            <w:tcW w:w="2268" w:type="dxa"/>
          </w:tcPr>
          <w:p>
            <w:pPr>
              <w:jc w:val="center"/>
              <w:rPr>
                <w:szCs w:val="21"/>
              </w:rPr>
            </w:pPr>
            <w:r>
              <w:rPr>
                <w:rFonts w:hint="eastAsia"/>
                <w:szCs w:val="21"/>
              </w:rPr>
              <w:t>250mg/L，0.067t/a</w:t>
            </w:r>
          </w:p>
        </w:tc>
        <w:tc>
          <w:tcPr>
            <w:tcW w:w="2486" w:type="dxa"/>
            <w:vMerge w:val="restart"/>
            <w:tcBorders>
              <w:right w:val="single" w:color="auto" w:sz="12" w:space="0"/>
            </w:tcBorders>
            <w:vAlign w:val="center"/>
          </w:tcPr>
          <w:p>
            <w:pPr>
              <w:adjustRightInd w:val="0"/>
              <w:snapToGrid w:val="0"/>
              <w:jc w:val="center"/>
              <w:rPr>
                <w:szCs w:val="21"/>
              </w:rPr>
            </w:pPr>
            <w:r>
              <w:rPr>
                <w:rFonts w:hint="eastAsia"/>
                <w:szCs w:val="21"/>
              </w:rPr>
              <w:t>绿化灌溉，不外排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snapToGrid w:val="0"/>
              <w:jc w:val="center"/>
              <w:rPr>
                <w:szCs w:val="21"/>
              </w:rPr>
            </w:pPr>
          </w:p>
        </w:tc>
        <w:tc>
          <w:tcPr>
            <w:tcW w:w="1560" w:type="dxa"/>
            <w:vAlign w:val="center"/>
          </w:tcPr>
          <w:p>
            <w:pPr>
              <w:adjustRightInd w:val="0"/>
              <w:snapToGrid w:val="0"/>
              <w:jc w:val="center"/>
              <w:rPr>
                <w:szCs w:val="21"/>
                <w:vertAlign w:val="subscript"/>
              </w:rPr>
            </w:pPr>
            <w:r>
              <w:rPr>
                <w:rFonts w:hint="eastAsia"/>
                <w:szCs w:val="21"/>
              </w:rPr>
              <w:t>BOD</w:t>
            </w:r>
            <w:r>
              <w:rPr>
                <w:rFonts w:hint="eastAsia"/>
                <w:szCs w:val="21"/>
                <w:vertAlign w:val="subscript"/>
              </w:rPr>
              <w:t>5</w:t>
            </w:r>
          </w:p>
        </w:tc>
        <w:tc>
          <w:tcPr>
            <w:tcW w:w="2268" w:type="dxa"/>
          </w:tcPr>
          <w:p>
            <w:pPr>
              <w:jc w:val="center"/>
              <w:rPr>
                <w:szCs w:val="21"/>
              </w:rPr>
            </w:pPr>
            <w:r>
              <w:rPr>
                <w:rFonts w:hint="eastAsia"/>
                <w:szCs w:val="21"/>
              </w:rPr>
              <w:t>120 mg/L，0.032t/a</w:t>
            </w:r>
          </w:p>
        </w:tc>
        <w:tc>
          <w:tcPr>
            <w:tcW w:w="2486" w:type="dxa"/>
            <w:vMerge w:val="continue"/>
            <w:tcBorders>
              <w:right w:val="single" w:color="auto" w:sz="12"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snapToGrid w:val="0"/>
              <w:jc w:val="center"/>
              <w:rPr>
                <w:szCs w:val="21"/>
              </w:rPr>
            </w:pPr>
          </w:p>
        </w:tc>
        <w:tc>
          <w:tcPr>
            <w:tcW w:w="1560" w:type="dxa"/>
            <w:vAlign w:val="center"/>
          </w:tcPr>
          <w:p>
            <w:pPr>
              <w:adjustRightInd w:val="0"/>
              <w:snapToGrid w:val="0"/>
              <w:jc w:val="center"/>
              <w:rPr>
                <w:szCs w:val="21"/>
              </w:rPr>
            </w:pPr>
            <w:r>
              <w:rPr>
                <w:rFonts w:hint="eastAsia"/>
                <w:szCs w:val="21"/>
              </w:rPr>
              <w:t>SS</w:t>
            </w:r>
          </w:p>
        </w:tc>
        <w:tc>
          <w:tcPr>
            <w:tcW w:w="2268" w:type="dxa"/>
          </w:tcPr>
          <w:p>
            <w:pPr>
              <w:jc w:val="center"/>
              <w:rPr>
                <w:szCs w:val="21"/>
              </w:rPr>
            </w:pPr>
            <w:r>
              <w:rPr>
                <w:rFonts w:hint="eastAsia"/>
                <w:szCs w:val="21"/>
              </w:rPr>
              <w:t>200mg/L，0.054t/a</w:t>
            </w:r>
          </w:p>
        </w:tc>
        <w:tc>
          <w:tcPr>
            <w:tcW w:w="2486" w:type="dxa"/>
            <w:vMerge w:val="continue"/>
            <w:tcBorders>
              <w:right w:val="single" w:color="auto" w:sz="12"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snapToGrid w:val="0"/>
              <w:jc w:val="center"/>
              <w:rPr>
                <w:szCs w:val="21"/>
              </w:rPr>
            </w:pPr>
          </w:p>
        </w:tc>
        <w:tc>
          <w:tcPr>
            <w:tcW w:w="1560" w:type="dxa"/>
            <w:vAlign w:val="center"/>
          </w:tcPr>
          <w:p>
            <w:pPr>
              <w:adjustRightInd w:val="0"/>
              <w:snapToGrid w:val="0"/>
              <w:jc w:val="center"/>
              <w:rPr>
                <w:szCs w:val="21"/>
              </w:rPr>
            </w:pPr>
            <w:r>
              <w:rPr>
                <w:rFonts w:hint="eastAsia"/>
                <w:szCs w:val="21"/>
              </w:rPr>
              <w:t>氨氮</w:t>
            </w:r>
          </w:p>
        </w:tc>
        <w:tc>
          <w:tcPr>
            <w:tcW w:w="2268" w:type="dxa"/>
          </w:tcPr>
          <w:p>
            <w:pPr>
              <w:jc w:val="center"/>
              <w:rPr>
                <w:szCs w:val="21"/>
              </w:rPr>
            </w:pPr>
            <w:r>
              <w:rPr>
                <w:rFonts w:hint="eastAsia"/>
                <w:szCs w:val="21"/>
              </w:rPr>
              <w:t>30mg/L，0.008t/a</w:t>
            </w:r>
          </w:p>
        </w:tc>
        <w:tc>
          <w:tcPr>
            <w:tcW w:w="2486" w:type="dxa"/>
            <w:vMerge w:val="continue"/>
            <w:tcBorders>
              <w:right w:val="single" w:color="auto" w:sz="12"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Merge w:val="continue"/>
            <w:vAlign w:val="center"/>
          </w:tcPr>
          <w:p>
            <w:pPr>
              <w:adjustRightInd w:val="0"/>
              <w:snapToGrid w:val="0"/>
              <w:jc w:val="center"/>
              <w:rPr>
                <w:szCs w:val="21"/>
              </w:rPr>
            </w:pPr>
          </w:p>
        </w:tc>
        <w:tc>
          <w:tcPr>
            <w:tcW w:w="1560" w:type="dxa"/>
            <w:vAlign w:val="center"/>
          </w:tcPr>
          <w:p>
            <w:pPr>
              <w:adjustRightInd w:val="0"/>
              <w:snapToGrid w:val="0"/>
              <w:jc w:val="center"/>
              <w:rPr>
                <w:szCs w:val="21"/>
              </w:rPr>
            </w:pPr>
            <w:r>
              <w:rPr>
                <w:rFonts w:hint="eastAsia"/>
                <w:szCs w:val="21"/>
              </w:rPr>
              <w:t>动植物油</w:t>
            </w:r>
          </w:p>
        </w:tc>
        <w:tc>
          <w:tcPr>
            <w:tcW w:w="2268" w:type="dxa"/>
          </w:tcPr>
          <w:p>
            <w:pPr>
              <w:jc w:val="center"/>
              <w:rPr>
                <w:szCs w:val="21"/>
              </w:rPr>
            </w:pPr>
            <w:r>
              <w:rPr>
                <w:rFonts w:hint="eastAsia"/>
                <w:szCs w:val="21"/>
              </w:rPr>
              <w:t>30mg/L，0.008t/a</w:t>
            </w:r>
          </w:p>
        </w:tc>
        <w:tc>
          <w:tcPr>
            <w:tcW w:w="2486" w:type="dxa"/>
            <w:vMerge w:val="continue"/>
            <w:tcBorders>
              <w:right w:val="single" w:color="auto" w:sz="12"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restart"/>
            <w:tcBorders>
              <w:top w:val="single" w:color="auto" w:sz="4" w:space="0"/>
              <w:left w:val="single" w:color="auto" w:sz="12" w:space="0"/>
            </w:tcBorders>
            <w:vAlign w:val="center"/>
          </w:tcPr>
          <w:p>
            <w:pPr>
              <w:adjustRightInd w:val="0"/>
              <w:snapToGrid w:val="0"/>
              <w:jc w:val="center"/>
              <w:rPr>
                <w:szCs w:val="21"/>
              </w:rPr>
            </w:pPr>
            <w:r>
              <w:rPr>
                <w:szCs w:val="21"/>
              </w:rPr>
              <w:t>固</w:t>
            </w:r>
          </w:p>
          <w:p>
            <w:pPr>
              <w:adjustRightInd w:val="0"/>
              <w:snapToGrid w:val="0"/>
              <w:jc w:val="center"/>
              <w:rPr>
                <w:szCs w:val="21"/>
              </w:rPr>
            </w:pPr>
            <w:r>
              <w:rPr>
                <w:szCs w:val="21"/>
              </w:rPr>
              <w:t>体</w:t>
            </w:r>
          </w:p>
          <w:p>
            <w:pPr>
              <w:adjustRightInd w:val="0"/>
              <w:snapToGrid w:val="0"/>
              <w:jc w:val="center"/>
              <w:rPr>
                <w:szCs w:val="21"/>
              </w:rPr>
            </w:pPr>
            <w:r>
              <w:rPr>
                <w:szCs w:val="21"/>
              </w:rPr>
              <w:t>废</w:t>
            </w:r>
          </w:p>
          <w:p>
            <w:pPr>
              <w:adjustRightInd w:val="0"/>
              <w:snapToGrid w:val="0"/>
              <w:jc w:val="center"/>
              <w:rPr>
                <w:szCs w:val="21"/>
              </w:rPr>
            </w:pPr>
            <w:r>
              <w:rPr>
                <w:szCs w:val="21"/>
              </w:rPr>
              <w:t>物</w:t>
            </w:r>
          </w:p>
        </w:tc>
        <w:tc>
          <w:tcPr>
            <w:tcW w:w="1701" w:type="dxa"/>
            <w:vAlign w:val="center"/>
          </w:tcPr>
          <w:p>
            <w:pPr>
              <w:adjustRightInd w:val="0"/>
              <w:snapToGrid w:val="0"/>
              <w:jc w:val="center"/>
              <w:rPr>
                <w:szCs w:val="21"/>
              </w:rPr>
            </w:pPr>
            <w:r>
              <w:rPr>
                <w:rFonts w:hint="eastAsia"/>
                <w:szCs w:val="21"/>
              </w:rPr>
              <w:t>粉磨、包装工序</w:t>
            </w:r>
          </w:p>
        </w:tc>
        <w:tc>
          <w:tcPr>
            <w:tcW w:w="1560" w:type="dxa"/>
            <w:vAlign w:val="center"/>
          </w:tcPr>
          <w:p>
            <w:pPr>
              <w:adjustRightInd w:val="0"/>
              <w:snapToGrid w:val="0"/>
              <w:jc w:val="center"/>
              <w:rPr>
                <w:szCs w:val="21"/>
              </w:rPr>
            </w:pPr>
            <w:r>
              <w:rPr>
                <w:rFonts w:hint="eastAsia"/>
                <w:szCs w:val="21"/>
              </w:rPr>
              <w:t>粉尘</w:t>
            </w:r>
          </w:p>
        </w:tc>
        <w:tc>
          <w:tcPr>
            <w:tcW w:w="2268" w:type="dxa"/>
            <w:vAlign w:val="center"/>
          </w:tcPr>
          <w:p>
            <w:pPr>
              <w:adjustRightInd w:val="0"/>
              <w:snapToGrid w:val="0"/>
              <w:jc w:val="center"/>
              <w:rPr>
                <w:szCs w:val="21"/>
              </w:rPr>
            </w:pPr>
            <w:r>
              <w:rPr>
                <w:rFonts w:hint="eastAsia"/>
                <w:szCs w:val="21"/>
              </w:rPr>
              <w:t>1.3368t/a</w:t>
            </w:r>
          </w:p>
        </w:tc>
        <w:tc>
          <w:tcPr>
            <w:tcW w:w="2486" w:type="dxa"/>
            <w:tcBorders>
              <w:right w:val="single" w:color="auto" w:sz="12" w:space="0"/>
            </w:tcBorders>
            <w:vAlign w:val="center"/>
          </w:tcPr>
          <w:p>
            <w:pPr>
              <w:adjustRightInd w:val="0"/>
              <w:snapToGrid w:val="0"/>
              <w:jc w:val="center"/>
              <w:rPr>
                <w:szCs w:val="21"/>
              </w:rPr>
            </w:pPr>
            <w:r>
              <w:rPr>
                <w:rFonts w:hint="eastAsia"/>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窑炉</w:t>
            </w:r>
          </w:p>
        </w:tc>
        <w:tc>
          <w:tcPr>
            <w:tcW w:w="1560" w:type="dxa"/>
            <w:vAlign w:val="center"/>
          </w:tcPr>
          <w:p>
            <w:pPr>
              <w:adjustRightInd w:val="0"/>
              <w:snapToGrid w:val="0"/>
              <w:jc w:val="center"/>
              <w:rPr>
                <w:szCs w:val="21"/>
              </w:rPr>
            </w:pPr>
            <w:r>
              <w:rPr>
                <w:rFonts w:hint="eastAsia"/>
                <w:szCs w:val="21"/>
              </w:rPr>
              <w:t>煤渣</w:t>
            </w:r>
          </w:p>
        </w:tc>
        <w:tc>
          <w:tcPr>
            <w:tcW w:w="2268" w:type="dxa"/>
            <w:vAlign w:val="center"/>
          </w:tcPr>
          <w:p>
            <w:pPr>
              <w:adjustRightInd w:val="0"/>
              <w:snapToGrid w:val="0"/>
              <w:jc w:val="center"/>
              <w:rPr>
                <w:szCs w:val="21"/>
              </w:rPr>
            </w:pPr>
            <w:r>
              <w:rPr>
                <w:rFonts w:hint="eastAsia"/>
                <w:szCs w:val="21"/>
              </w:rPr>
              <w:t>150t/a</w:t>
            </w:r>
          </w:p>
        </w:tc>
        <w:tc>
          <w:tcPr>
            <w:tcW w:w="2486" w:type="dxa"/>
            <w:tcBorders>
              <w:right w:val="single" w:color="auto" w:sz="12" w:space="0"/>
            </w:tcBorders>
            <w:vAlign w:val="center"/>
          </w:tcPr>
          <w:p>
            <w:pPr>
              <w:adjustRightInd w:val="0"/>
              <w:snapToGrid w:val="0"/>
              <w:jc w:val="center"/>
              <w:rPr>
                <w:szCs w:val="21"/>
              </w:rPr>
            </w:pPr>
            <w:r>
              <w:rPr>
                <w:rFonts w:hint="eastAsia"/>
                <w:szCs w:val="21"/>
              </w:rPr>
              <w:t>外售当地水泥厂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沉淀池</w:t>
            </w:r>
          </w:p>
        </w:tc>
        <w:tc>
          <w:tcPr>
            <w:tcW w:w="1560" w:type="dxa"/>
            <w:vAlign w:val="center"/>
          </w:tcPr>
          <w:p>
            <w:pPr>
              <w:adjustRightInd w:val="0"/>
              <w:snapToGrid w:val="0"/>
              <w:jc w:val="center"/>
              <w:rPr>
                <w:szCs w:val="21"/>
              </w:rPr>
            </w:pPr>
            <w:r>
              <w:rPr>
                <w:rFonts w:hint="eastAsia"/>
                <w:szCs w:val="21"/>
              </w:rPr>
              <w:t>沉渣</w:t>
            </w:r>
          </w:p>
        </w:tc>
        <w:tc>
          <w:tcPr>
            <w:tcW w:w="2268" w:type="dxa"/>
            <w:vAlign w:val="center"/>
          </w:tcPr>
          <w:p>
            <w:pPr>
              <w:adjustRightInd w:val="0"/>
              <w:snapToGrid w:val="0"/>
              <w:jc w:val="center"/>
              <w:rPr>
                <w:szCs w:val="21"/>
              </w:rPr>
            </w:pPr>
            <w:r>
              <w:rPr>
                <w:rFonts w:hint="eastAsia"/>
                <w:szCs w:val="21"/>
              </w:rPr>
              <w:t>54.4t/a</w:t>
            </w:r>
          </w:p>
        </w:tc>
        <w:tc>
          <w:tcPr>
            <w:tcW w:w="2486" w:type="dxa"/>
            <w:tcBorders>
              <w:right w:val="single" w:color="auto" w:sz="12" w:space="0"/>
            </w:tcBorders>
            <w:vAlign w:val="center"/>
          </w:tcPr>
          <w:p>
            <w:pPr>
              <w:adjustRightInd w:val="0"/>
              <w:snapToGrid w:val="0"/>
              <w:jc w:val="center"/>
              <w:rPr>
                <w:szCs w:val="21"/>
              </w:rPr>
            </w:pPr>
            <w:r>
              <w:rPr>
                <w:rFonts w:hint="eastAsia"/>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rFonts w:hint="eastAsia"/>
                <w:szCs w:val="21"/>
              </w:rPr>
              <w:t>职工</w:t>
            </w:r>
          </w:p>
        </w:tc>
        <w:tc>
          <w:tcPr>
            <w:tcW w:w="1560" w:type="dxa"/>
            <w:vAlign w:val="center"/>
          </w:tcPr>
          <w:p>
            <w:pPr>
              <w:adjustRightInd w:val="0"/>
              <w:snapToGrid w:val="0"/>
              <w:jc w:val="center"/>
              <w:rPr>
                <w:szCs w:val="21"/>
              </w:rPr>
            </w:pPr>
            <w:r>
              <w:rPr>
                <w:rFonts w:hint="eastAsia"/>
                <w:szCs w:val="21"/>
              </w:rPr>
              <w:t>生活垃圾</w:t>
            </w:r>
          </w:p>
        </w:tc>
        <w:tc>
          <w:tcPr>
            <w:tcW w:w="2268" w:type="dxa"/>
            <w:vAlign w:val="center"/>
          </w:tcPr>
          <w:p>
            <w:pPr>
              <w:adjustRightInd w:val="0"/>
              <w:snapToGrid w:val="0"/>
              <w:jc w:val="center"/>
              <w:rPr>
                <w:szCs w:val="21"/>
              </w:rPr>
            </w:pPr>
            <w:r>
              <w:rPr>
                <w:rFonts w:hint="eastAsia"/>
                <w:szCs w:val="21"/>
              </w:rPr>
              <w:t>4.2t/a</w:t>
            </w:r>
          </w:p>
        </w:tc>
        <w:tc>
          <w:tcPr>
            <w:tcW w:w="2486" w:type="dxa"/>
            <w:tcBorders>
              <w:right w:val="single" w:color="auto" w:sz="12" w:space="0"/>
            </w:tcBorders>
            <w:vAlign w:val="center"/>
          </w:tcPr>
          <w:p>
            <w:pPr>
              <w:adjustRightInd w:val="0"/>
              <w:snapToGrid w:val="0"/>
              <w:jc w:val="center"/>
              <w:rPr>
                <w:szCs w:val="21"/>
              </w:rPr>
            </w:pPr>
            <w:r>
              <w:rPr>
                <w:rFonts w:hint="eastAsia"/>
                <w:szCs w:val="21"/>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restart"/>
            <w:tcBorders>
              <w:left w:val="single" w:color="auto" w:sz="12" w:space="0"/>
            </w:tcBorders>
            <w:vAlign w:val="center"/>
          </w:tcPr>
          <w:p>
            <w:pPr>
              <w:adjustRightInd w:val="0"/>
              <w:snapToGrid w:val="0"/>
              <w:jc w:val="center"/>
              <w:rPr>
                <w:szCs w:val="21"/>
              </w:rPr>
            </w:pPr>
            <w:r>
              <w:rPr>
                <w:szCs w:val="21"/>
              </w:rPr>
              <w:t>噪</w:t>
            </w:r>
          </w:p>
          <w:p>
            <w:pPr>
              <w:adjustRightInd w:val="0"/>
              <w:snapToGrid w:val="0"/>
              <w:jc w:val="center"/>
              <w:rPr>
                <w:szCs w:val="21"/>
              </w:rPr>
            </w:pPr>
            <w:r>
              <w:rPr>
                <w:szCs w:val="21"/>
              </w:rPr>
              <w:t>声</w:t>
            </w:r>
          </w:p>
        </w:tc>
        <w:tc>
          <w:tcPr>
            <w:tcW w:w="1701" w:type="dxa"/>
            <w:vAlign w:val="center"/>
          </w:tcPr>
          <w:p>
            <w:pPr>
              <w:adjustRightInd w:val="0"/>
              <w:snapToGrid w:val="0"/>
              <w:jc w:val="center"/>
              <w:rPr>
                <w:szCs w:val="21"/>
              </w:rPr>
            </w:pPr>
            <w:r>
              <w:rPr>
                <w:szCs w:val="21"/>
              </w:rPr>
              <w:t>生产设备</w:t>
            </w:r>
          </w:p>
        </w:tc>
        <w:tc>
          <w:tcPr>
            <w:tcW w:w="1560" w:type="dxa"/>
            <w:vAlign w:val="center"/>
          </w:tcPr>
          <w:p>
            <w:pPr>
              <w:adjustRightInd w:val="0"/>
              <w:snapToGrid w:val="0"/>
              <w:jc w:val="center"/>
              <w:rPr>
                <w:szCs w:val="21"/>
              </w:rPr>
            </w:pPr>
            <w:r>
              <w:rPr>
                <w:szCs w:val="21"/>
              </w:rPr>
              <w:t>噪声</w:t>
            </w:r>
          </w:p>
        </w:tc>
        <w:tc>
          <w:tcPr>
            <w:tcW w:w="2268" w:type="dxa"/>
            <w:vAlign w:val="center"/>
          </w:tcPr>
          <w:p>
            <w:pPr>
              <w:adjustRightInd w:val="0"/>
              <w:snapToGrid w:val="0"/>
              <w:jc w:val="center"/>
              <w:rPr>
                <w:szCs w:val="21"/>
              </w:rPr>
            </w:pPr>
            <w:ins w:id="20" w:author="hp" w:date="2018-12-21T11:12:00Z">
              <w:r>
                <w:rPr>
                  <w:rFonts w:hint="eastAsia"/>
                  <w:szCs w:val="21"/>
                </w:rPr>
                <w:t>65</w:t>
              </w:r>
            </w:ins>
            <w:r>
              <w:rPr>
                <w:szCs w:val="21"/>
              </w:rPr>
              <w:t>-90dB（A）</w:t>
            </w:r>
          </w:p>
        </w:tc>
        <w:tc>
          <w:tcPr>
            <w:tcW w:w="2486" w:type="dxa"/>
            <w:vMerge w:val="restart"/>
            <w:tcBorders>
              <w:right w:val="single" w:color="auto" w:sz="12" w:space="0"/>
            </w:tcBorders>
            <w:vAlign w:val="center"/>
          </w:tcPr>
          <w:p>
            <w:pPr>
              <w:adjustRightInd w:val="0"/>
              <w:snapToGrid w:val="0"/>
              <w:jc w:val="center"/>
              <w:rPr>
                <w:szCs w:val="21"/>
              </w:rPr>
            </w:pPr>
            <w:r>
              <w:rPr>
                <w:szCs w:val="21"/>
              </w:rPr>
              <w:t>厂界达标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3" w:type="dxa"/>
            <w:vMerge w:val="continue"/>
            <w:tcBorders>
              <w:left w:val="single" w:color="auto" w:sz="12" w:space="0"/>
            </w:tcBorders>
            <w:vAlign w:val="center"/>
          </w:tcPr>
          <w:p>
            <w:pPr>
              <w:adjustRightInd w:val="0"/>
              <w:snapToGrid w:val="0"/>
              <w:jc w:val="center"/>
              <w:rPr>
                <w:szCs w:val="21"/>
              </w:rPr>
            </w:pPr>
          </w:p>
        </w:tc>
        <w:tc>
          <w:tcPr>
            <w:tcW w:w="1701" w:type="dxa"/>
            <w:vAlign w:val="center"/>
          </w:tcPr>
          <w:p>
            <w:pPr>
              <w:adjustRightInd w:val="0"/>
              <w:snapToGrid w:val="0"/>
              <w:jc w:val="center"/>
              <w:rPr>
                <w:szCs w:val="21"/>
              </w:rPr>
            </w:pPr>
            <w:r>
              <w:rPr>
                <w:szCs w:val="21"/>
              </w:rPr>
              <w:t>运输车辆</w:t>
            </w:r>
          </w:p>
        </w:tc>
        <w:tc>
          <w:tcPr>
            <w:tcW w:w="1560" w:type="dxa"/>
            <w:vAlign w:val="center"/>
          </w:tcPr>
          <w:p>
            <w:pPr>
              <w:adjustRightInd w:val="0"/>
              <w:snapToGrid w:val="0"/>
              <w:jc w:val="center"/>
              <w:rPr>
                <w:szCs w:val="21"/>
              </w:rPr>
            </w:pPr>
            <w:r>
              <w:rPr>
                <w:szCs w:val="21"/>
              </w:rPr>
              <w:t>噪声</w:t>
            </w:r>
          </w:p>
        </w:tc>
        <w:tc>
          <w:tcPr>
            <w:tcW w:w="2268" w:type="dxa"/>
            <w:vAlign w:val="center"/>
          </w:tcPr>
          <w:p>
            <w:pPr>
              <w:adjustRightInd w:val="0"/>
              <w:snapToGrid w:val="0"/>
              <w:jc w:val="center"/>
              <w:rPr>
                <w:szCs w:val="21"/>
              </w:rPr>
            </w:pPr>
            <w:r>
              <w:rPr>
                <w:szCs w:val="21"/>
              </w:rPr>
              <w:t>75-85dB（A）</w:t>
            </w:r>
          </w:p>
        </w:tc>
        <w:tc>
          <w:tcPr>
            <w:tcW w:w="2486" w:type="dxa"/>
            <w:vMerge w:val="continue"/>
            <w:tcBorders>
              <w:right w:val="single" w:color="auto" w:sz="12"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58" w:type="dxa"/>
            <w:gridSpan w:val="5"/>
            <w:tcBorders>
              <w:left w:val="single" w:color="auto" w:sz="12" w:space="0"/>
              <w:bottom w:val="single" w:color="auto" w:sz="12" w:space="0"/>
              <w:right w:val="single" w:color="auto" w:sz="12" w:space="0"/>
            </w:tcBorders>
            <w:vAlign w:val="center"/>
          </w:tcPr>
          <w:p>
            <w:pPr>
              <w:adjustRightInd w:val="0"/>
              <w:snapToGrid w:val="0"/>
              <w:spacing w:line="360" w:lineRule="auto"/>
              <w:jc w:val="left"/>
              <w:rPr>
                <w:sz w:val="24"/>
              </w:rPr>
            </w:pPr>
            <w:r>
              <w:rPr>
                <w:sz w:val="24"/>
              </w:rPr>
              <w:t>主要生态影响：</w:t>
            </w:r>
          </w:p>
          <w:p>
            <w:pPr>
              <w:adjustRightInd w:val="0"/>
              <w:snapToGrid w:val="0"/>
              <w:spacing w:line="360" w:lineRule="auto"/>
              <w:ind w:firstLine="480" w:firstLineChars="200"/>
              <w:jc w:val="left"/>
              <w:rPr>
                <w:sz w:val="24"/>
              </w:rPr>
            </w:pPr>
            <w:r>
              <w:rPr>
                <w:sz w:val="24"/>
              </w:rPr>
              <w:t>本项目对周围环境生态有一定影响</w:t>
            </w:r>
            <w:r>
              <w:rPr>
                <w:rFonts w:hint="eastAsia"/>
                <w:sz w:val="24"/>
              </w:rPr>
              <w:t>，</w:t>
            </w:r>
            <w:r>
              <w:rPr>
                <w:sz w:val="24"/>
              </w:rPr>
              <w:t>厂房周围通过加强绿化，可以改善部分生态环境，具有防污、减噪、滞尘等缓冲、调节生态功能。</w:t>
            </w: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tc>
      </w:tr>
    </w:tbl>
    <w:p>
      <w:r>
        <w:br w:type="page"/>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2"/>
        <w:snapToGrid/>
        <w:spacing w:beforeLines="0" w:afterLines="0"/>
        <w:contextualSpacing/>
        <w:jc w:val="both"/>
        <w:rPr>
          <w:rFonts w:ascii="宋体" w:hAnsi="宋体"/>
          <w:sz w:val="30"/>
          <w:szCs w:val="30"/>
        </w:rPr>
      </w:pPr>
      <w:r>
        <w:rPr>
          <w:sz w:val="30"/>
          <w:szCs w:val="30"/>
        </w:rPr>
        <w:t>7</w:t>
      </w:r>
      <w:r>
        <w:rPr>
          <w:rFonts w:ascii="宋体" w:hAnsi="宋体"/>
          <w:sz w:val="30"/>
          <w:szCs w:val="30"/>
        </w:rPr>
        <w:t>环境影响分析</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adjustRightInd w:val="0"/>
              <w:spacing w:line="360" w:lineRule="auto"/>
              <w:contextualSpacing/>
              <w:rPr>
                <w:b/>
                <w:sz w:val="28"/>
              </w:rPr>
            </w:pPr>
            <w:r>
              <w:rPr>
                <w:rFonts w:hint="eastAsia" w:hAnsi="宋体"/>
                <w:b/>
                <w:sz w:val="28"/>
              </w:rPr>
              <w:t>一</w:t>
            </w:r>
            <w:r>
              <w:rPr>
                <w:rFonts w:hAnsi="宋体"/>
                <w:b/>
                <w:sz w:val="28"/>
              </w:rPr>
              <w:t>、</w:t>
            </w:r>
            <w:r>
              <w:rPr>
                <w:rFonts w:hint="eastAsia" w:hAnsi="宋体"/>
                <w:b/>
                <w:sz w:val="28"/>
              </w:rPr>
              <w:t>施工</w:t>
            </w:r>
            <w:r>
              <w:rPr>
                <w:rFonts w:hAnsi="宋体"/>
                <w:b/>
                <w:sz w:val="28"/>
              </w:rPr>
              <w:t>期环境影响分析</w:t>
            </w:r>
            <w:r>
              <w:rPr>
                <w:rFonts w:hint="eastAsia" w:hAnsi="宋体"/>
                <w:b/>
                <w:sz w:val="28"/>
              </w:rPr>
              <w:t>及防护措施</w:t>
            </w:r>
          </w:p>
          <w:p>
            <w:pPr>
              <w:adjustRightInd w:val="0"/>
              <w:spacing w:line="360" w:lineRule="auto"/>
              <w:ind w:firstLine="600" w:firstLineChars="250"/>
              <w:contextualSpacing/>
              <w:rPr>
                <w:rFonts w:hAnsi="宋体"/>
                <w:sz w:val="24"/>
              </w:rPr>
            </w:pPr>
            <w:r>
              <w:rPr>
                <w:rFonts w:hint="eastAsia" w:hAnsi="宋体"/>
                <w:sz w:val="24"/>
              </w:rPr>
              <w:t>本项目施工期已过，在此不做分析。</w:t>
            </w:r>
          </w:p>
          <w:p>
            <w:pPr>
              <w:adjustRightInd w:val="0"/>
              <w:spacing w:line="360" w:lineRule="auto"/>
              <w:contextualSpacing/>
              <w:rPr>
                <w:b/>
                <w:sz w:val="28"/>
              </w:rPr>
            </w:pPr>
            <w:r>
              <w:rPr>
                <w:rFonts w:hint="eastAsia" w:hAnsi="宋体"/>
                <w:b/>
                <w:sz w:val="28"/>
              </w:rPr>
              <w:t>二</w:t>
            </w:r>
            <w:r>
              <w:rPr>
                <w:rFonts w:hAnsi="宋体"/>
                <w:b/>
                <w:sz w:val="28"/>
              </w:rPr>
              <w:t>、</w:t>
            </w:r>
            <w:r>
              <w:rPr>
                <w:rFonts w:hint="eastAsia" w:hAnsi="宋体"/>
                <w:b/>
                <w:sz w:val="28"/>
              </w:rPr>
              <w:t>营运</w:t>
            </w:r>
            <w:r>
              <w:rPr>
                <w:rFonts w:hAnsi="宋体"/>
                <w:b/>
                <w:sz w:val="28"/>
              </w:rPr>
              <w:t>期环境影响分析</w:t>
            </w:r>
            <w:r>
              <w:rPr>
                <w:rFonts w:hint="eastAsia" w:hAnsi="宋体"/>
                <w:b/>
                <w:sz w:val="28"/>
              </w:rPr>
              <w:t>及防护措施</w:t>
            </w:r>
          </w:p>
          <w:p>
            <w:pPr>
              <w:adjustRightInd w:val="0"/>
              <w:spacing w:line="360" w:lineRule="auto"/>
              <w:ind w:firstLine="600" w:firstLineChars="250"/>
              <w:contextualSpacing/>
              <w:rPr>
                <w:rFonts w:hAnsi="宋体"/>
                <w:sz w:val="24"/>
              </w:rPr>
            </w:pPr>
            <w:r>
              <w:rPr>
                <w:rFonts w:hint="eastAsia" w:hAnsi="宋体"/>
                <w:sz w:val="24"/>
              </w:rPr>
              <w:t>1</w:t>
            </w:r>
            <w:r>
              <w:rPr>
                <w:rFonts w:hAnsi="宋体"/>
                <w:sz w:val="24"/>
              </w:rPr>
              <w:t>、废水环境影响分析</w:t>
            </w:r>
            <w:r>
              <w:rPr>
                <w:rFonts w:hint="eastAsia" w:hAnsi="宋体"/>
                <w:sz w:val="24"/>
              </w:rPr>
              <w:t>及防护措施</w:t>
            </w:r>
          </w:p>
          <w:p>
            <w:pPr>
              <w:adjustRightInd w:val="0"/>
              <w:spacing w:line="360" w:lineRule="auto"/>
              <w:ind w:firstLine="480" w:firstLineChars="200"/>
              <w:contextualSpacing/>
              <w:rPr>
                <w:rFonts w:hAnsi="宋体"/>
                <w:sz w:val="24"/>
              </w:rPr>
            </w:pPr>
            <w:r>
              <w:rPr>
                <w:rFonts w:hint="eastAsia" w:hAnsi="宋体"/>
                <w:sz w:val="24"/>
              </w:rPr>
              <w:t>（1）冲洗废水</w:t>
            </w:r>
          </w:p>
          <w:p>
            <w:pPr>
              <w:adjustRightInd w:val="0"/>
              <w:spacing w:line="360" w:lineRule="auto"/>
              <w:ind w:firstLine="480" w:firstLineChars="200"/>
              <w:contextualSpacing/>
              <w:rPr>
                <w:rFonts w:hAnsi="宋体"/>
                <w:sz w:val="24"/>
              </w:rPr>
            </w:pPr>
            <w:r>
              <w:rPr>
                <w:rFonts w:hint="eastAsia" w:hAnsi="宋体"/>
                <w:sz w:val="24"/>
              </w:rPr>
              <w:t xml:space="preserve"> 本项目石膏矿在皮带输送、破碎过程中均会喷水对石膏矿进行冲洗，同时起到抑制粉尘的作用。本项目冲洗用水</w:t>
            </w:r>
            <w:r>
              <w:rPr>
                <w:rFonts w:hint="eastAsia" w:eastAsiaTheme="minorEastAsia"/>
                <w:sz w:val="24"/>
              </w:rPr>
              <w:t>5600m</w:t>
            </w:r>
            <w:r>
              <w:rPr>
                <w:rFonts w:hint="eastAsia" w:eastAsiaTheme="minorEastAsia"/>
                <w:sz w:val="24"/>
                <w:vertAlign w:val="superscript"/>
              </w:rPr>
              <w:t>3</w:t>
            </w:r>
            <w:r>
              <w:rPr>
                <w:rFonts w:hint="eastAsia" w:eastAsiaTheme="minorEastAsia"/>
                <w:sz w:val="24"/>
              </w:rPr>
              <w:t>/a，</w:t>
            </w:r>
            <w:r>
              <w:rPr>
                <w:rFonts w:hint="eastAsia"/>
                <w:color w:val="000000"/>
                <w:sz w:val="24"/>
              </w:rPr>
              <w:t>水分</w:t>
            </w:r>
            <w:r>
              <w:rPr>
                <w:color w:val="000000"/>
                <w:sz w:val="24"/>
              </w:rPr>
              <w:t>损失按</w:t>
            </w:r>
            <w:r>
              <w:rPr>
                <w:rFonts w:hint="eastAsia"/>
                <w:color w:val="000000"/>
                <w:sz w:val="24"/>
              </w:rPr>
              <w:t>20</w:t>
            </w:r>
            <w:r>
              <w:rPr>
                <w:color w:val="000000"/>
                <w:sz w:val="24"/>
              </w:rPr>
              <w:t>%计</w:t>
            </w:r>
            <w:r>
              <w:rPr>
                <w:rFonts w:hint="eastAsia"/>
                <w:color w:val="000000"/>
                <w:sz w:val="24"/>
              </w:rPr>
              <w:t>，则废水产生量为（16m</w:t>
            </w:r>
            <w:r>
              <w:rPr>
                <w:rFonts w:hint="eastAsia"/>
                <w:color w:val="000000"/>
                <w:sz w:val="24"/>
                <w:vertAlign w:val="superscript"/>
              </w:rPr>
              <w:t>3</w:t>
            </w:r>
            <w:r>
              <w:rPr>
                <w:rFonts w:hint="eastAsia"/>
                <w:color w:val="000000"/>
                <w:sz w:val="24"/>
              </w:rPr>
              <w:t>/d）4480m</w:t>
            </w:r>
            <w:r>
              <w:rPr>
                <w:rFonts w:hint="eastAsia"/>
                <w:color w:val="000000"/>
                <w:sz w:val="24"/>
                <w:vertAlign w:val="superscript"/>
              </w:rPr>
              <w:t>3</w:t>
            </w:r>
            <w:r>
              <w:rPr>
                <w:rFonts w:hint="eastAsia"/>
                <w:color w:val="000000"/>
                <w:sz w:val="24"/>
              </w:rPr>
              <w:t>/a。本项目采用沉淀池对石膏</w:t>
            </w:r>
            <w:r>
              <w:rPr>
                <w:rFonts w:hint="eastAsia" w:hAnsi="宋体"/>
                <w:sz w:val="24"/>
              </w:rPr>
              <w:t>冲洗废水进行沉淀处理。沉淀池沉淀时间为15m，沉淀池规模应满足日均冲洗废水以及单次初期雨水量。因此沉淀池规模应设计为80m</w:t>
            </w:r>
            <w:r>
              <w:rPr>
                <w:rFonts w:hint="eastAsia" w:hAnsi="宋体"/>
                <w:sz w:val="24"/>
                <w:vertAlign w:val="superscript"/>
              </w:rPr>
              <w:t>3</w:t>
            </w:r>
            <w:r>
              <w:rPr>
                <w:rFonts w:hint="eastAsia" w:hAnsi="宋体"/>
                <w:sz w:val="24"/>
              </w:rPr>
              <w:t>（单次初期雨水量为63.73 m</w:t>
            </w:r>
            <w:r>
              <w:rPr>
                <w:rFonts w:hint="eastAsia" w:hAnsi="宋体"/>
                <w:sz w:val="24"/>
                <w:vertAlign w:val="superscript"/>
              </w:rPr>
              <w:t>3</w:t>
            </w:r>
            <w:r>
              <w:rPr>
                <w:rFonts w:hint="eastAsia" w:hAnsi="宋体"/>
                <w:sz w:val="24"/>
              </w:rPr>
              <w:t>）。经沉淀池处理后，废水回用于石膏矿冲洗以及场地洒水降尘，不外排。对环境影响较小。</w:t>
            </w:r>
          </w:p>
          <w:p>
            <w:pPr>
              <w:pStyle w:val="21"/>
              <w:spacing w:line="360" w:lineRule="auto"/>
              <w:ind w:left="0" w:firstLine="480" w:firstLineChars="200"/>
              <w:contextualSpacing/>
            </w:pPr>
            <w:r>
              <w:rPr>
                <w:rFonts w:hint="eastAsia"/>
              </w:rPr>
              <w:t>（2）脱硫除尘</w:t>
            </w:r>
            <w:r>
              <w:t>废水</w:t>
            </w:r>
          </w:p>
          <w:p>
            <w:pPr>
              <w:pStyle w:val="21"/>
              <w:spacing w:line="360" w:lineRule="auto"/>
              <w:ind w:left="0" w:firstLine="480" w:firstLineChars="200"/>
              <w:contextualSpacing/>
            </w:pPr>
            <w:r>
              <w:rPr>
                <w:rFonts w:hint="eastAsia"/>
              </w:rPr>
              <w:t>窑炉排放的烟气污染负荷较大，本项目</w:t>
            </w:r>
            <w:r>
              <w:t>采用旋风除尘 +</w:t>
            </w:r>
            <w:r>
              <w:rPr>
                <w:rFonts w:hint="eastAsia"/>
              </w:rPr>
              <w:t>脱硫塔</w:t>
            </w:r>
            <w:r>
              <w:t>处理</w:t>
            </w:r>
            <w:r>
              <w:rPr>
                <w:rFonts w:hint="eastAsia"/>
              </w:rPr>
              <w:t>窑炉</w:t>
            </w:r>
            <w:r>
              <w:t>烟气</w:t>
            </w:r>
            <w:r>
              <w:rPr>
                <w:rFonts w:hint="eastAsia"/>
              </w:rPr>
              <w:t>，该过程中产生的废水经加碱石灰中和、沉淀池处理后回用，不外排，脱硫除尘</w:t>
            </w:r>
            <w:r>
              <w:t>废水</w:t>
            </w:r>
            <w:r>
              <w:rPr>
                <w:rFonts w:hint="eastAsia"/>
                <w:color w:val="000000"/>
              </w:rPr>
              <w:t>产生</w:t>
            </w:r>
            <w:r>
              <w:rPr>
                <w:color w:val="000000"/>
              </w:rPr>
              <w:t>量为</w:t>
            </w:r>
            <w:r>
              <w:rPr>
                <w:rFonts w:hint="eastAsia"/>
                <w:color w:val="000000"/>
              </w:rPr>
              <w:t>71.6m</w:t>
            </w:r>
            <w:r>
              <w:rPr>
                <w:rFonts w:hint="eastAsia"/>
                <w:color w:val="000000"/>
                <w:vertAlign w:val="superscript"/>
              </w:rPr>
              <w:t>3</w:t>
            </w:r>
            <w:r>
              <w:rPr>
                <w:rFonts w:hint="eastAsia"/>
                <w:color w:val="000000"/>
              </w:rPr>
              <w:t>/</w:t>
            </w:r>
            <w:r>
              <w:rPr>
                <w:color w:val="000000"/>
              </w:rPr>
              <w:t>d</w:t>
            </w:r>
            <w:r>
              <w:rPr>
                <w:rFonts w:hint="eastAsia"/>
                <w:color w:val="000000"/>
              </w:rPr>
              <w:t>，变化系数</w:t>
            </w:r>
            <w:r>
              <w:rPr>
                <w:color w:val="000000"/>
              </w:rPr>
              <w:t>取</w:t>
            </w:r>
            <w:r>
              <w:rPr>
                <w:rFonts w:hint="eastAsia"/>
                <w:color w:val="000000"/>
              </w:rPr>
              <w:t>1.2，</w:t>
            </w:r>
            <w:r>
              <w:rPr>
                <w:color w:val="000000"/>
              </w:rPr>
              <w:t>则</w:t>
            </w:r>
            <w:r>
              <w:rPr>
                <w:rFonts w:hint="eastAsia"/>
                <w:color w:val="000000"/>
              </w:rPr>
              <w:t>循环水</w:t>
            </w:r>
            <w:r>
              <w:rPr>
                <w:color w:val="000000"/>
              </w:rPr>
              <w:t>水池</w:t>
            </w:r>
            <w:r>
              <w:rPr>
                <w:rFonts w:hint="eastAsia"/>
                <w:color w:val="000000"/>
              </w:rPr>
              <w:t>容积</w:t>
            </w:r>
            <w:r>
              <w:rPr>
                <w:color w:val="000000"/>
              </w:rPr>
              <w:t>至少需要</w:t>
            </w:r>
            <w:r>
              <w:rPr>
                <w:rFonts w:hint="eastAsia"/>
                <w:color w:val="000000"/>
              </w:rPr>
              <w:t>86m</w:t>
            </w:r>
            <w:r>
              <w:rPr>
                <w:rFonts w:hint="eastAsia"/>
                <w:color w:val="000000"/>
                <w:vertAlign w:val="superscript"/>
              </w:rPr>
              <w:t>3</w:t>
            </w:r>
            <w:r>
              <w:rPr>
                <w:rFonts w:hint="eastAsia"/>
                <w:color w:val="000000"/>
              </w:rPr>
              <w:t>，因此</w:t>
            </w:r>
            <w:r>
              <w:rPr>
                <w:color w:val="000000"/>
              </w:rPr>
              <w:t>本项目</w:t>
            </w:r>
            <w:r>
              <w:rPr>
                <w:rFonts w:hint="eastAsia"/>
                <w:color w:val="000000"/>
              </w:rPr>
              <w:t>应修建86m</w:t>
            </w:r>
            <w:r>
              <w:rPr>
                <w:rFonts w:hint="eastAsia"/>
                <w:color w:val="000000"/>
                <w:vertAlign w:val="superscript"/>
              </w:rPr>
              <w:t>3</w:t>
            </w:r>
            <w:r>
              <w:rPr>
                <w:rFonts w:hint="eastAsia"/>
                <w:color w:val="000000"/>
              </w:rPr>
              <w:t>循环水池对</w:t>
            </w:r>
            <w:r>
              <w:rPr>
                <w:rFonts w:hint="eastAsia"/>
              </w:rPr>
              <w:t>脱硫除尘</w:t>
            </w:r>
            <w:r>
              <w:t>废水</w:t>
            </w:r>
            <w:r>
              <w:rPr>
                <w:rFonts w:hint="eastAsia"/>
              </w:rPr>
              <w:t>进行处理，对环境影响较小。</w:t>
            </w:r>
          </w:p>
          <w:p>
            <w:pPr>
              <w:pStyle w:val="21"/>
              <w:spacing w:line="360" w:lineRule="auto"/>
              <w:ind w:left="0" w:firstLine="360" w:firstLineChars="150"/>
              <w:contextualSpacing/>
              <w:rPr>
                <w:color w:val="000000"/>
              </w:rPr>
            </w:pPr>
            <w:r>
              <w:rPr>
                <w:rFonts w:hint="eastAsia"/>
                <w:color w:val="000000"/>
              </w:rPr>
              <w:t>（3）生活</w:t>
            </w:r>
            <w:r>
              <w:rPr>
                <w:color w:val="000000"/>
              </w:rPr>
              <w:t>废水</w:t>
            </w:r>
          </w:p>
          <w:p>
            <w:pPr>
              <w:pStyle w:val="21"/>
              <w:spacing w:line="360" w:lineRule="auto"/>
              <w:ind w:left="0" w:firstLine="480"/>
              <w:contextualSpacing/>
            </w:pPr>
            <w:r>
              <w:rPr>
                <w:rFonts w:hint="eastAsia"/>
                <w:szCs w:val="24"/>
              </w:rPr>
              <w:t>项目共有15名职工，在厂内用餐，不住宿。年工作时间为280天。生活污水产生量约为</w:t>
            </w:r>
            <w:r>
              <w:rPr>
                <w:szCs w:val="24"/>
              </w:rPr>
              <w:t>0.</w:t>
            </w:r>
            <w:r>
              <w:rPr>
                <w:rFonts w:hint="eastAsia"/>
                <w:szCs w:val="24"/>
              </w:rPr>
              <w:t>96m</w:t>
            </w:r>
            <w:r>
              <w:rPr>
                <w:rFonts w:hint="eastAsia"/>
                <w:szCs w:val="24"/>
                <w:vertAlign w:val="superscript"/>
              </w:rPr>
              <w:t>3</w:t>
            </w:r>
            <w:r>
              <w:rPr>
                <w:rFonts w:hint="eastAsia"/>
                <w:szCs w:val="24"/>
              </w:rPr>
              <w:t>/d（269m</w:t>
            </w:r>
            <w:r>
              <w:rPr>
                <w:rFonts w:hint="eastAsia"/>
                <w:szCs w:val="24"/>
                <w:vertAlign w:val="superscript"/>
              </w:rPr>
              <w:t>3</w:t>
            </w:r>
            <w:r>
              <w:rPr>
                <w:rFonts w:hint="eastAsia"/>
                <w:szCs w:val="24"/>
              </w:rPr>
              <w:t>/a），</w:t>
            </w:r>
            <w:r>
              <w:rPr>
                <w:szCs w:val="24"/>
              </w:rPr>
              <w:t>生活废水经化粪池</w:t>
            </w:r>
            <w:r>
              <w:rPr>
                <w:rFonts w:hint="eastAsia"/>
              </w:rPr>
              <w:t>、隔油池</w:t>
            </w:r>
            <w:r>
              <w:rPr>
                <w:szCs w:val="24"/>
              </w:rPr>
              <w:t>处理后用于厂内绿化</w:t>
            </w:r>
            <w:r>
              <w:rPr>
                <w:rFonts w:hint="eastAsia"/>
                <w:szCs w:val="24"/>
              </w:rPr>
              <w:t>灌溉，</w:t>
            </w:r>
            <w:r>
              <w:rPr>
                <w:szCs w:val="24"/>
              </w:rPr>
              <w:t>不外排</w:t>
            </w:r>
            <w:r>
              <w:rPr>
                <w:rFonts w:hint="eastAsia"/>
              </w:rPr>
              <w:t>，</w:t>
            </w:r>
            <w:r>
              <w:t>对</w:t>
            </w:r>
            <w:r>
              <w:rPr>
                <w:rFonts w:hint="eastAsia"/>
              </w:rPr>
              <w:t>水</w:t>
            </w:r>
            <w:r>
              <w:t>环境影响较小。</w:t>
            </w:r>
          </w:p>
          <w:p>
            <w:pPr>
              <w:pStyle w:val="21"/>
              <w:tabs>
                <w:tab w:val="left" w:pos="3675"/>
              </w:tabs>
              <w:spacing w:line="360" w:lineRule="auto"/>
              <w:ind w:left="0" w:firstLine="360" w:firstLineChars="150"/>
              <w:contextualSpacing/>
            </w:pPr>
            <w:r>
              <w:rPr>
                <w:rFonts w:hint="eastAsia"/>
              </w:rPr>
              <w:t>（4）初期雨水</w:t>
            </w:r>
            <w:r>
              <w:tab/>
            </w:r>
          </w:p>
          <w:p>
            <w:pPr>
              <w:adjustRightInd w:val="0"/>
              <w:spacing w:line="360" w:lineRule="auto"/>
              <w:ind w:firstLine="480" w:firstLineChars="200"/>
              <w:contextualSpacing/>
              <w:rPr>
                <w:rFonts w:hAnsi="宋体"/>
                <w:sz w:val="24"/>
              </w:rPr>
            </w:pPr>
            <w:r>
              <w:rPr>
                <w:rFonts w:hint="eastAsia"/>
                <w:bCs/>
                <w:color w:val="000000"/>
                <w:sz w:val="24"/>
                <w:szCs w:val="28"/>
              </w:rPr>
              <w:t>本项目单次初期雨水产生量为63.73m</w:t>
            </w:r>
            <w:r>
              <w:rPr>
                <w:rFonts w:hint="eastAsia"/>
                <w:bCs/>
                <w:color w:val="000000"/>
                <w:sz w:val="24"/>
                <w:szCs w:val="28"/>
                <w:vertAlign w:val="superscript"/>
              </w:rPr>
              <w:t>3</w:t>
            </w:r>
            <w:r>
              <w:rPr>
                <w:rFonts w:hint="eastAsia"/>
                <w:bCs/>
                <w:color w:val="000000"/>
                <w:sz w:val="24"/>
                <w:szCs w:val="28"/>
              </w:rPr>
              <w:t>。初期雨水可与冲洗废水一同经沉淀池沉淀处理后，回用于石膏冲洗和场地洒水降尘，不对外排放。经</w:t>
            </w:r>
            <w:r>
              <w:rPr>
                <w:rFonts w:hint="eastAsia" w:hAnsi="宋体"/>
                <w:sz w:val="24"/>
              </w:rPr>
              <w:t>（1）冲洗废水分析，本项目沉淀池设计规模应为80m</w:t>
            </w:r>
            <w:r>
              <w:rPr>
                <w:rFonts w:hint="eastAsia" w:hAnsi="宋体"/>
                <w:sz w:val="24"/>
                <w:vertAlign w:val="superscript"/>
              </w:rPr>
              <w:t>3</w:t>
            </w:r>
            <w:r>
              <w:rPr>
                <w:rFonts w:hint="eastAsia" w:hAnsi="宋体"/>
                <w:sz w:val="24"/>
              </w:rPr>
              <w:t>。</w:t>
            </w:r>
          </w:p>
          <w:p>
            <w:pPr>
              <w:adjustRightInd w:val="0"/>
              <w:spacing w:line="360" w:lineRule="auto"/>
              <w:ind w:firstLine="360" w:firstLineChars="150"/>
              <w:contextualSpacing/>
              <w:rPr>
                <w:rFonts w:hAnsi="宋体"/>
                <w:sz w:val="24"/>
              </w:rPr>
            </w:pPr>
            <w:r>
              <w:rPr>
                <w:rFonts w:hint="eastAsia" w:hAnsi="宋体"/>
                <w:sz w:val="24"/>
              </w:rPr>
              <w:t>（5）地面冲洗废水</w:t>
            </w:r>
          </w:p>
          <w:p>
            <w:pPr>
              <w:spacing w:line="360" w:lineRule="auto"/>
              <w:ind w:firstLine="480" w:firstLineChars="200"/>
              <w:contextualSpacing/>
              <w:rPr>
                <w:rFonts w:ascii="t" w:hAnsi="t"/>
                <w:sz w:val="24"/>
              </w:rPr>
            </w:pPr>
            <w:r>
              <w:rPr>
                <w:rFonts w:hint="eastAsia" w:ascii="t" w:hAnsi="t"/>
                <w:sz w:val="24"/>
              </w:rPr>
              <w:t>本项目空地及道路面积为1224m</w:t>
            </w:r>
            <w:r>
              <w:rPr>
                <w:rFonts w:hint="eastAsia" w:ascii="t" w:hAnsi="t"/>
                <w:sz w:val="24"/>
                <w:vertAlign w:val="superscript"/>
              </w:rPr>
              <w:t>2</w:t>
            </w:r>
            <w:r>
              <w:rPr>
                <w:rFonts w:hint="eastAsia" w:ascii="t" w:hAnsi="t"/>
                <w:sz w:val="24"/>
              </w:rPr>
              <w:t>，冲洗用水按2L/m</w:t>
            </w:r>
            <w:r>
              <w:rPr>
                <w:rFonts w:hint="eastAsia" w:ascii="t" w:hAnsi="t"/>
                <w:sz w:val="24"/>
                <w:vertAlign w:val="superscript"/>
              </w:rPr>
              <w:t>2</w:t>
            </w:r>
            <w:r>
              <w:rPr>
                <w:rFonts w:hint="eastAsia" w:ascii="t" w:hAnsi="t"/>
                <w:sz w:val="24"/>
              </w:rPr>
              <w:t>，平均每3天冲洗一次，则本项目冲洗用水2.45m</w:t>
            </w:r>
            <w:r>
              <w:rPr>
                <w:rFonts w:hint="eastAsia" w:ascii="t" w:hAnsi="t"/>
                <w:sz w:val="24"/>
                <w:vertAlign w:val="superscript"/>
              </w:rPr>
              <w:t>3</w:t>
            </w:r>
            <w:r>
              <w:rPr>
                <w:rFonts w:hint="eastAsia" w:ascii="t" w:hAnsi="t"/>
                <w:sz w:val="24"/>
              </w:rPr>
              <w:t>/d（227.85 m</w:t>
            </w:r>
            <w:r>
              <w:rPr>
                <w:rFonts w:hint="eastAsia" w:ascii="t" w:hAnsi="t"/>
                <w:sz w:val="24"/>
                <w:vertAlign w:val="superscript"/>
              </w:rPr>
              <w:t>3</w:t>
            </w:r>
            <w:r>
              <w:rPr>
                <w:rFonts w:hint="eastAsia" w:ascii="t" w:hAnsi="t"/>
                <w:sz w:val="24"/>
              </w:rPr>
              <w:t>/a）。地面冲洗水全部自然蒸发，不外排，因此对环境影响较小。</w:t>
            </w:r>
          </w:p>
          <w:p>
            <w:pPr>
              <w:adjustRightInd w:val="0"/>
              <w:spacing w:line="360" w:lineRule="auto"/>
              <w:ind w:firstLine="480" w:firstLineChars="200"/>
              <w:contextualSpacing/>
              <w:rPr>
                <w:rFonts w:hAnsi="宋体"/>
                <w:sz w:val="24"/>
              </w:rPr>
            </w:pPr>
            <w:r>
              <w:rPr>
                <w:rFonts w:hint="eastAsia" w:hAnsi="宋体"/>
                <w:sz w:val="24"/>
              </w:rPr>
              <w:t>2</w:t>
            </w:r>
            <w:r>
              <w:rPr>
                <w:rFonts w:hAnsi="宋体"/>
                <w:sz w:val="24"/>
              </w:rPr>
              <w:t>、废气环境影响分析</w:t>
            </w:r>
            <w:r>
              <w:rPr>
                <w:rFonts w:hint="eastAsia" w:hAnsi="宋体"/>
                <w:sz w:val="24"/>
              </w:rPr>
              <w:t>及防护措施</w:t>
            </w:r>
          </w:p>
          <w:p>
            <w:pPr>
              <w:spacing w:line="360" w:lineRule="auto"/>
              <w:ind w:firstLine="360" w:firstLineChars="150"/>
              <w:rPr>
                <w:sz w:val="24"/>
                <w:u w:val="single"/>
              </w:rPr>
            </w:pPr>
            <w:r>
              <w:rPr>
                <w:rFonts w:hint="eastAsia"/>
                <w:sz w:val="24"/>
                <w:u w:val="single"/>
              </w:rPr>
              <w:t>（1）有组织废气达标分析</w:t>
            </w:r>
          </w:p>
          <w:p>
            <w:pPr>
              <w:adjustRightInd w:val="0"/>
              <w:spacing w:line="360" w:lineRule="auto"/>
              <w:ind w:firstLine="480" w:firstLineChars="200"/>
              <w:contextualSpacing/>
              <w:rPr>
                <w:rFonts w:hAnsi="宋体"/>
                <w:sz w:val="24"/>
                <w:u w:val="single"/>
              </w:rPr>
            </w:pPr>
            <w:r>
              <w:rPr>
                <w:rFonts w:hint="eastAsia" w:hAnsi="宋体"/>
                <w:sz w:val="24"/>
                <w:u w:val="single"/>
              </w:rPr>
              <w:t>建设单位采取集气罩+布袋除尘+15m排气筒</w:t>
            </w:r>
            <w:r>
              <w:rPr>
                <w:rFonts w:hAnsi="宋体"/>
                <w:sz w:val="24"/>
                <w:u w:val="single"/>
              </w:rPr>
              <w:t>排放</w:t>
            </w:r>
            <w:r>
              <w:rPr>
                <w:rFonts w:hint="eastAsia" w:hAnsi="宋体"/>
                <w:sz w:val="24"/>
                <w:u w:val="single"/>
              </w:rPr>
              <w:t>对粉磨、</w:t>
            </w:r>
            <w:r>
              <w:rPr>
                <w:rFonts w:hAnsi="宋体"/>
                <w:sz w:val="24"/>
                <w:u w:val="single"/>
              </w:rPr>
              <w:t>包装粉尘</w:t>
            </w:r>
            <w:r>
              <w:rPr>
                <w:rFonts w:hint="eastAsia" w:hAnsi="宋体"/>
                <w:sz w:val="24"/>
                <w:u w:val="single"/>
              </w:rPr>
              <w:t>进行处理。设风机风量为2000m</w:t>
            </w:r>
            <w:r>
              <w:rPr>
                <w:rFonts w:hint="eastAsia" w:hAnsi="宋体"/>
                <w:sz w:val="24"/>
                <w:u w:val="single"/>
                <w:vertAlign w:val="superscript"/>
              </w:rPr>
              <w:t>3</w:t>
            </w:r>
            <w:r>
              <w:rPr>
                <w:rFonts w:hint="eastAsia" w:hAnsi="宋体"/>
                <w:sz w:val="24"/>
                <w:u w:val="single"/>
              </w:rPr>
              <w:t>/h，粉尘最终汇入到布袋除尘器中同时处理，然后通过1根15m排气筒排放（排气筒#1）。</w:t>
            </w:r>
          </w:p>
          <w:p>
            <w:pPr>
              <w:adjustRightInd w:val="0"/>
              <w:spacing w:line="360" w:lineRule="auto"/>
              <w:ind w:firstLine="480" w:firstLineChars="200"/>
              <w:contextualSpacing/>
              <w:rPr>
                <w:rFonts w:hAnsi="宋体"/>
                <w:sz w:val="24"/>
                <w:u w:val="single"/>
              </w:rPr>
            </w:pPr>
            <w:r>
              <w:rPr>
                <w:rFonts w:hint="eastAsia" w:hAnsi="宋体"/>
                <w:sz w:val="24"/>
                <w:u w:val="single"/>
              </w:rPr>
              <w:t>建设单位拟采取</w:t>
            </w:r>
            <w:r>
              <w:rPr>
                <w:color w:val="000000"/>
                <w:sz w:val="24"/>
                <w:u w:val="single"/>
              </w:rPr>
              <w:t>旋风</w:t>
            </w:r>
            <w:r>
              <w:rPr>
                <w:rFonts w:hint="eastAsia"/>
                <w:color w:val="000000"/>
                <w:sz w:val="24"/>
                <w:u w:val="single"/>
              </w:rPr>
              <w:t>除尘器</w:t>
            </w:r>
            <w:r>
              <w:rPr>
                <w:rFonts w:hint="eastAsia" w:hAnsi="宋体"/>
                <w:sz w:val="24"/>
                <w:u w:val="single"/>
              </w:rPr>
              <w:t>+脱硫塔+15m排气筒</w:t>
            </w:r>
            <w:r>
              <w:rPr>
                <w:rFonts w:hAnsi="宋体"/>
                <w:sz w:val="24"/>
                <w:u w:val="single"/>
              </w:rPr>
              <w:t>排放</w:t>
            </w:r>
            <w:r>
              <w:rPr>
                <w:rFonts w:hint="eastAsia" w:hAnsi="宋体"/>
                <w:sz w:val="24"/>
                <w:u w:val="single"/>
              </w:rPr>
              <w:t>对窑炉废气进行处理。</w:t>
            </w:r>
            <w:r>
              <w:rPr>
                <w:rFonts w:hint="eastAsia"/>
                <w:color w:val="000000"/>
                <w:sz w:val="24"/>
                <w:u w:val="single"/>
              </w:rPr>
              <w:t>烟气通过使用</w:t>
            </w:r>
            <w:r>
              <w:rPr>
                <w:color w:val="000000"/>
                <w:sz w:val="24"/>
                <w:u w:val="single"/>
              </w:rPr>
              <w:t>旋风</w:t>
            </w:r>
            <w:r>
              <w:rPr>
                <w:rFonts w:hint="eastAsia"/>
                <w:color w:val="000000"/>
                <w:sz w:val="24"/>
                <w:u w:val="single"/>
              </w:rPr>
              <w:t>除尘器</w:t>
            </w:r>
            <w:r>
              <w:rPr>
                <w:color w:val="000000"/>
                <w:sz w:val="24"/>
                <w:u w:val="single"/>
              </w:rPr>
              <w:t>+</w:t>
            </w:r>
            <w:r>
              <w:rPr>
                <w:rFonts w:hint="eastAsia"/>
                <w:color w:val="000000"/>
                <w:sz w:val="24"/>
                <w:u w:val="single"/>
              </w:rPr>
              <w:t>脱硫塔处理，处理后尾气通过15m高排气筒外排（</w:t>
            </w:r>
            <w:r>
              <w:rPr>
                <w:rFonts w:hint="eastAsia" w:hAnsi="宋体"/>
                <w:sz w:val="24"/>
                <w:u w:val="single"/>
              </w:rPr>
              <w:t>排气筒#2</w:t>
            </w:r>
            <w:r>
              <w:rPr>
                <w:rFonts w:hint="eastAsia"/>
                <w:color w:val="000000"/>
                <w:sz w:val="24"/>
                <w:u w:val="single"/>
              </w:rPr>
              <w:t>）。</w:t>
            </w:r>
          </w:p>
          <w:p>
            <w:pPr>
              <w:adjustRightInd w:val="0"/>
              <w:spacing w:line="360" w:lineRule="auto"/>
              <w:contextualSpacing/>
              <w:jc w:val="center"/>
              <w:rPr>
                <w:b/>
                <w:szCs w:val="21"/>
                <w:u w:val="single"/>
              </w:rPr>
            </w:pPr>
            <w:r>
              <w:rPr>
                <w:rFonts w:hint="eastAsia"/>
                <w:b/>
                <w:szCs w:val="21"/>
                <w:u w:val="single"/>
              </w:rPr>
              <w:t>表7-1  有组织废气排放达标分析</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78"/>
              <w:gridCol w:w="1490"/>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restart"/>
                  <w:vAlign w:val="center"/>
                </w:tcPr>
                <w:p>
                  <w:pPr>
                    <w:adjustRightInd w:val="0"/>
                    <w:contextualSpacing/>
                    <w:rPr>
                      <w:b/>
                      <w:szCs w:val="21"/>
                      <w:u w:val="single"/>
                    </w:rPr>
                  </w:pPr>
                  <w:r>
                    <w:rPr>
                      <w:rFonts w:hint="eastAsia"/>
                      <w:b/>
                      <w:szCs w:val="21"/>
                      <w:u w:val="single"/>
                    </w:rPr>
                    <w:t>排气筒</w:t>
                  </w:r>
                </w:p>
              </w:tc>
              <w:tc>
                <w:tcPr>
                  <w:tcW w:w="878" w:type="dxa"/>
                  <w:vMerge w:val="restart"/>
                  <w:vAlign w:val="center"/>
                </w:tcPr>
                <w:p>
                  <w:pPr>
                    <w:adjustRightInd w:val="0"/>
                    <w:contextualSpacing/>
                    <w:rPr>
                      <w:b/>
                      <w:szCs w:val="21"/>
                      <w:u w:val="single"/>
                    </w:rPr>
                  </w:pPr>
                  <w:r>
                    <w:rPr>
                      <w:rFonts w:hint="eastAsia"/>
                      <w:b/>
                      <w:szCs w:val="21"/>
                      <w:u w:val="single"/>
                    </w:rPr>
                    <w:t>污染物</w:t>
                  </w:r>
                </w:p>
              </w:tc>
              <w:tc>
                <w:tcPr>
                  <w:tcW w:w="1490" w:type="dxa"/>
                  <w:vMerge w:val="restart"/>
                  <w:vAlign w:val="center"/>
                </w:tcPr>
                <w:p>
                  <w:pPr>
                    <w:adjustRightInd w:val="0"/>
                    <w:contextualSpacing/>
                    <w:rPr>
                      <w:b/>
                      <w:szCs w:val="21"/>
                      <w:u w:val="single"/>
                    </w:rPr>
                  </w:pPr>
                  <w:r>
                    <w:rPr>
                      <w:rFonts w:hint="eastAsia"/>
                      <w:b/>
                      <w:szCs w:val="21"/>
                      <w:u w:val="single"/>
                    </w:rPr>
                    <w:t>排气筒高度m</w:t>
                  </w:r>
                </w:p>
              </w:tc>
              <w:tc>
                <w:tcPr>
                  <w:tcW w:w="2154" w:type="dxa"/>
                  <w:gridSpan w:val="2"/>
                </w:tcPr>
                <w:p>
                  <w:pPr>
                    <w:adjustRightInd w:val="0"/>
                    <w:contextualSpacing/>
                    <w:jc w:val="center"/>
                    <w:rPr>
                      <w:b/>
                      <w:szCs w:val="21"/>
                      <w:u w:val="single"/>
                    </w:rPr>
                  </w:pPr>
                  <w:r>
                    <w:rPr>
                      <w:rFonts w:hint="eastAsia"/>
                      <w:b/>
                      <w:szCs w:val="21"/>
                      <w:u w:val="single"/>
                    </w:rPr>
                    <w:t>排放情况</w:t>
                  </w:r>
                </w:p>
              </w:tc>
              <w:tc>
                <w:tcPr>
                  <w:tcW w:w="2154" w:type="dxa"/>
                  <w:gridSpan w:val="2"/>
                </w:tcPr>
                <w:p>
                  <w:pPr>
                    <w:adjustRightInd w:val="0"/>
                    <w:contextualSpacing/>
                    <w:jc w:val="center"/>
                    <w:rPr>
                      <w:b/>
                      <w:szCs w:val="21"/>
                      <w:u w:val="single"/>
                    </w:rPr>
                  </w:pPr>
                  <w:r>
                    <w:rPr>
                      <w:rFonts w:hint="eastAsia"/>
                      <w:b/>
                      <w:szCs w:val="21"/>
                      <w:u w:val="single"/>
                    </w:rPr>
                    <w:t>标准限值</w:t>
                  </w:r>
                </w:p>
              </w:tc>
              <w:tc>
                <w:tcPr>
                  <w:tcW w:w="1077" w:type="dxa"/>
                  <w:vMerge w:val="restart"/>
                  <w:vAlign w:val="center"/>
                </w:tcPr>
                <w:p>
                  <w:pPr>
                    <w:adjustRightInd w:val="0"/>
                    <w:contextualSpacing/>
                    <w:jc w:val="center"/>
                    <w:rPr>
                      <w:b/>
                      <w:szCs w:val="21"/>
                      <w:u w:val="single"/>
                    </w:rPr>
                  </w:pPr>
                  <w:r>
                    <w:rPr>
                      <w:rFonts w:hint="eastAsia"/>
                      <w:b/>
                      <w:szCs w:val="21"/>
                      <w:u w:val="single"/>
                    </w:rPr>
                    <w:t>达标</w:t>
                  </w:r>
                </w:p>
                <w:p>
                  <w:pPr>
                    <w:adjustRightInd w:val="0"/>
                    <w:contextualSpacing/>
                    <w:jc w:val="center"/>
                    <w:rPr>
                      <w:b/>
                      <w:szCs w:val="21"/>
                      <w:u w:val="single"/>
                    </w:rPr>
                  </w:pPr>
                  <w:r>
                    <w:rPr>
                      <w:rFonts w:hint="eastAsia"/>
                      <w:b/>
                      <w:szCs w:val="21"/>
                      <w:u w:val="singl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tcPr>
                <w:p>
                  <w:pPr>
                    <w:adjustRightInd w:val="0"/>
                    <w:contextualSpacing/>
                    <w:jc w:val="center"/>
                    <w:rPr>
                      <w:b/>
                      <w:szCs w:val="21"/>
                      <w:u w:val="single"/>
                    </w:rPr>
                  </w:pPr>
                </w:p>
              </w:tc>
              <w:tc>
                <w:tcPr>
                  <w:tcW w:w="878" w:type="dxa"/>
                  <w:vMerge w:val="continue"/>
                </w:tcPr>
                <w:p>
                  <w:pPr>
                    <w:adjustRightInd w:val="0"/>
                    <w:contextualSpacing/>
                    <w:jc w:val="center"/>
                    <w:rPr>
                      <w:b/>
                      <w:szCs w:val="21"/>
                      <w:u w:val="single"/>
                    </w:rPr>
                  </w:pPr>
                </w:p>
              </w:tc>
              <w:tc>
                <w:tcPr>
                  <w:tcW w:w="1490" w:type="dxa"/>
                  <w:vMerge w:val="continue"/>
                </w:tcPr>
                <w:p>
                  <w:pPr>
                    <w:adjustRightInd w:val="0"/>
                    <w:contextualSpacing/>
                    <w:jc w:val="center"/>
                    <w:rPr>
                      <w:b/>
                      <w:szCs w:val="21"/>
                      <w:u w:val="single"/>
                    </w:rPr>
                  </w:pPr>
                </w:p>
              </w:tc>
              <w:tc>
                <w:tcPr>
                  <w:tcW w:w="1077" w:type="dxa"/>
                </w:tcPr>
                <w:p>
                  <w:pPr>
                    <w:adjustRightInd w:val="0"/>
                    <w:contextualSpacing/>
                    <w:jc w:val="center"/>
                    <w:rPr>
                      <w:b/>
                      <w:szCs w:val="21"/>
                      <w:u w:val="single"/>
                    </w:rPr>
                  </w:pPr>
                  <w:r>
                    <w:rPr>
                      <w:rFonts w:hint="eastAsia"/>
                      <w:b/>
                      <w:szCs w:val="21"/>
                      <w:u w:val="single"/>
                    </w:rPr>
                    <w:t>排放速率</w:t>
                  </w:r>
                </w:p>
                <w:p>
                  <w:pPr>
                    <w:adjustRightInd w:val="0"/>
                    <w:contextualSpacing/>
                    <w:jc w:val="center"/>
                    <w:rPr>
                      <w:b/>
                      <w:szCs w:val="21"/>
                      <w:u w:val="single"/>
                    </w:rPr>
                  </w:pPr>
                  <w:r>
                    <w:rPr>
                      <w:b/>
                      <w:szCs w:val="21"/>
                      <w:u w:val="single"/>
                    </w:rPr>
                    <w:t>kg/h</w:t>
                  </w:r>
                </w:p>
              </w:tc>
              <w:tc>
                <w:tcPr>
                  <w:tcW w:w="1077" w:type="dxa"/>
                </w:tcPr>
                <w:p>
                  <w:pPr>
                    <w:adjustRightInd w:val="0"/>
                    <w:contextualSpacing/>
                    <w:jc w:val="center"/>
                    <w:rPr>
                      <w:b/>
                      <w:szCs w:val="21"/>
                      <w:u w:val="single"/>
                    </w:rPr>
                  </w:pPr>
                  <w:r>
                    <w:rPr>
                      <w:rFonts w:hint="eastAsia"/>
                      <w:b/>
                      <w:szCs w:val="21"/>
                      <w:u w:val="single"/>
                    </w:rPr>
                    <w:t>排放浓度</w:t>
                  </w:r>
                </w:p>
                <w:p>
                  <w:pPr>
                    <w:adjustRightInd w:val="0"/>
                    <w:contextualSpacing/>
                    <w:jc w:val="center"/>
                    <w:rPr>
                      <w:b/>
                      <w:szCs w:val="21"/>
                      <w:u w:val="single"/>
                      <w:vertAlign w:val="superscript"/>
                    </w:rPr>
                  </w:pPr>
                  <w:r>
                    <w:rPr>
                      <w:b/>
                      <w:szCs w:val="21"/>
                      <w:u w:val="single"/>
                    </w:rPr>
                    <w:t>mg/m</w:t>
                  </w:r>
                  <w:r>
                    <w:rPr>
                      <w:rFonts w:hint="eastAsia"/>
                      <w:b/>
                      <w:szCs w:val="21"/>
                      <w:u w:val="single"/>
                      <w:vertAlign w:val="superscript"/>
                    </w:rPr>
                    <w:t>3</w:t>
                  </w:r>
                </w:p>
              </w:tc>
              <w:tc>
                <w:tcPr>
                  <w:tcW w:w="1077" w:type="dxa"/>
                </w:tcPr>
                <w:p>
                  <w:pPr>
                    <w:adjustRightInd w:val="0"/>
                    <w:contextualSpacing/>
                    <w:jc w:val="center"/>
                    <w:rPr>
                      <w:b/>
                      <w:szCs w:val="21"/>
                      <w:u w:val="single"/>
                    </w:rPr>
                  </w:pPr>
                  <w:r>
                    <w:rPr>
                      <w:rFonts w:hint="eastAsia"/>
                      <w:b/>
                      <w:szCs w:val="21"/>
                      <w:u w:val="single"/>
                    </w:rPr>
                    <w:t>排放速率</w:t>
                  </w:r>
                </w:p>
                <w:p>
                  <w:pPr>
                    <w:adjustRightInd w:val="0"/>
                    <w:contextualSpacing/>
                    <w:jc w:val="center"/>
                    <w:rPr>
                      <w:b/>
                      <w:szCs w:val="21"/>
                      <w:u w:val="single"/>
                    </w:rPr>
                  </w:pPr>
                  <w:r>
                    <w:rPr>
                      <w:b/>
                      <w:szCs w:val="21"/>
                      <w:u w:val="single"/>
                    </w:rPr>
                    <w:t>kg/h</w:t>
                  </w:r>
                </w:p>
              </w:tc>
              <w:tc>
                <w:tcPr>
                  <w:tcW w:w="1077" w:type="dxa"/>
                </w:tcPr>
                <w:p>
                  <w:pPr>
                    <w:adjustRightInd w:val="0"/>
                    <w:contextualSpacing/>
                    <w:jc w:val="center"/>
                    <w:rPr>
                      <w:b/>
                      <w:szCs w:val="21"/>
                      <w:u w:val="single"/>
                    </w:rPr>
                  </w:pPr>
                  <w:r>
                    <w:rPr>
                      <w:rFonts w:hint="eastAsia"/>
                      <w:b/>
                      <w:szCs w:val="21"/>
                      <w:u w:val="single"/>
                    </w:rPr>
                    <w:t>排放浓度</w:t>
                  </w:r>
                </w:p>
                <w:p>
                  <w:pPr>
                    <w:adjustRightInd w:val="0"/>
                    <w:contextualSpacing/>
                    <w:jc w:val="center"/>
                    <w:rPr>
                      <w:b/>
                      <w:szCs w:val="21"/>
                      <w:u w:val="single"/>
                    </w:rPr>
                  </w:pPr>
                  <w:r>
                    <w:rPr>
                      <w:b/>
                      <w:szCs w:val="21"/>
                      <w:u w:val="single"/>
                    </w:rPr>
                    <w:t>mg/m</w:t>
                  </w:r>
                  <w:r>
                    <w:rPr>
                      <w:b/>
                      <w:szCs w:val="21"/>
                      <w:u w:val="single"/>
                      <w:vertAlign w:val="superscript"/>
                    </w:rPr>
                    <w:t>3</w:t>
                  </w:r>
                </w:p>
              </w:tc>
              <w:tc>
                <w:tcPr>
                  <w:tcW w:w="1077" w:type="dxa"/>
                  <w:vMerge w:val="continue"/>
                </w:tcPr>
                <w:p>
                  <w:pPr>
                    <w:adjustRightInd w:val="0"/>
                    <w:spacing w:line="360" w:lineRule="auto"/>
                    <w:contextualSpacing/>
                    <w:jc w:val="center"/>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tcPr>
                <w:p>
                  <w:pPr>
                    <w:adjustRightInd w:val="0"/>
                    <w:spacing w:line="360" w:lineRule="auto"/>
                    <w:contextualSpacing/>
                    <w:jc w:val="center"/>
                    <w:rPr>
                      <w:szCs w:val="21"/>
                      <w:u w:val="single"/>
                    </w:rPr>
                  </w:pPr>
                  <w:r>
                    <w:rPr>
                      <w:rFonts w:hint="eastAsia"/>
                      <w:szCs w:val="21"/>
                      <w:u w:val="single"/>
                    </w:rPr>
                    <w:t>1#</w:t>
                  </w:r>
                </w:p>
              </w:tc>
              <w:tc>
                <w:tcPr>
                  <w:tcW w:w="878" w:type="dxa"/>
                </w:tcPr>
                <w:p>
                  <w:pPr>
                    <w:adjustRightInd w:val="0"/>
                    <w:spacing w:line="360" w:lineRule="auto"/>
                    <w:contextualSpacing/>
                    <w:jc w:val="center"/>
                    <w:rPr>
                      <w:b/>
                      <w:szCs w:val="21"/>
                      <w:u w:val="single"/>
                    </w:rPr>
                  </w:pPr>
                  <w:r>
                    <w:rPr>
                      <w:rFonts w:hint="eastAsia"/>
                      <w:sz w:val="24"/>
                      <w:u w:val="single"/>
                    </w:rPr>
                    <w:t>粉尘</w:t>
                  </w:r>
                </w:p>
              </w:tc>
              <w:tc>
                <w:tcPr>
                  <w:tcW w:w="1490" w:type="dxa"/>
                </w:tcPr>
                <w:p>
                  <w:pPr>
                    <w:adjustRightInd w:val="0"/>
                    <w:spacing w:line="360" w:lineRule="auto"/>
                    <w:contextualSpacing/>
                    <w:jc w:val="center"/>
                    <w:rPr>
                      <w:szCs w:val="21"/>
                      <w:u w:val="single"/>
                    </w:rPr>
                  </w:pPr>
                  <w:r>
                    <w:rPr>
                      <w:rFonts w:hint="eastAsia"/>
                      <w:szCs w:val="21"/>
                      <w:u w:val="single"/>
                    </w:rPr>
                    <w:t>15m</w:t>
                  </w:r>
                </w:p>
              </w:tc>
              <w:tc>
                <w:tcPr>
                  <w:tcW w:w="1077" w:type="dxa"/>
                </w:tcPr>
                <w:p>
                  <w:pPr>
                    <w:adjustRightInd w:val="0"/>
                    <w:spacing w:line="360" w:lineRule="auto"/>
                    <w:contextualSpacing/>
                    <w:jc w:val="center"/>
                    <w:rPr>
                      <w:szCs w:val="21"/>
                      <w:u w:val="single"/>
                    </w:rPr>
                  </w:pPr>
                  <w:r>
                    <w:rPr>
                      <w:rFonts w:hint="eastAsia"/>
                      <w:szCs w:val="21"/>
                      <w:u w:val="single"/>
                    </w:rPr>
                    <w:t>0.005</w:t>
                  </w:r>
                </w:p>
              </w:tc>
              <w:tc>
                <w:tcPr>
                  <w:tcW w:w="1077" w:type="dxa"/>
                </w:tcPr>
                <w:p>
                  <w:pPr>
                    <w:adjustRightInd w:val="0"/>
                    <w:spacing w:line="360" w:lineRule="auto"/>
                    <w:contextualSpacing/>
                    <w:jc w:val="center"/>
                    <w:rPr>
                      <w:szCs w:val="21"/>
                      <w:u w:val="single"/>
                    </w:rPr>
                  </w:pPr>
                  <w:r>
                    <w:rPr>
                      <w:rFonts w:hint="eastAsia"/>
                      <w:szCs w:val="21"/>
                      <w:u w:val="single"/>
                    </w:rPr>
                    <w:t>2.08</w:t>
                  </w:r>
                </w:p>
              </w:tc>
              <w:tc>
                <w:tcPr>
                  <w:tcW w:w="1077" w:type="dxa"/>
                </w:tcPr>
                <w:p>
                  <w:pPr>
                    <w:adjustRightInd w:val="0"/>
                    <w:spacing w:line="360" w:lineRule="auto"/>
                    <w:contextualSpacing/>
                    <w:jc w:val="center"/>
                    <w:rPr>
                      <w:szCs w:val="21"/>
                      <w:u w:val="single"/>
                    </w:rPr>
                  </w:pPr>
                  <w:r>
                    <w:rPr>
                      <w:rFonts w:hint="eastAsia"/>
                      <w:szCs w:val="21"/>
                      <w:u w:val="single"/>
                    </w:rPr>
                    <w:t>3.5</w:t>
                  </w:r>
                </w:p>
              </w:tc>
              <w:tc>
                <w:tcPr>
                  <w:tcW w:w="1077" w:type="dxa"/>
                </w:tcPr>
                <w:p>
                  <w:pPr>
                    <w:adjustRightInd w:val="0"/>
                    <w:spacing w:line="360" w:lineRule="auto"/>
                    <w:contextualSpacing/>
                    <w:jc w:val="center"/>
                    <w:rPr>
                      <w:szCs w:val="21"/>
                      <w:u w:val="single"/>
                    </w:rPr>
                  </w:pPr>
                  <w:r>
                    <w:rPr>
                      <w:rFonts w:hint="eastAsia"/>
                      <w:szCs w:val="21"/>
                      <w:u w:val="single"/>
                    </w:rPr>
                    <w:t>120</w:t>
                  </w:r>
                </w:p>
              </w:tc>
              <w:tc>
                <w:tcPr>
                  <w:tcW w:w="1077" w:type="dxa"/>
                </w:tcPr>
                <w:p>
                  <w:pPr>
                    <w:adjustRightInd w:val="0"/>
                    <w:spacing w:line="360" w:lineRule="auto"/>
                    <w:contextualSpacing/>
                    <w:jc w:val="center"/>
                    <w:rPr>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restart"/>
                  <w:vAlign w:val="center"/>
                </w:tcPr>
                <w:p>
                  <w:pPr>
                    <w:adjustRightInd w:val="0"/>
                    <w:spacing w:line="360" w:lineRule="auto"/>
                    <w:contextualSpacing/>
                    <w:jc w:val="center"/>
                    <w:rPr>
                      <w:szCs w:val="21"/>
                      <w:u w:val="single"/>
                    </w:rPr>
                  </w:pPr>
                  <w:r>
                    <w:rPr>
                      <w:rFonts w:hint="eastAsia"/>
                      <w:szCs w:val="21"/>
                      <w:u w:val="single"/>
                    </w:rPr>
                    <w:t>2#</w:t>
                  </w:r>
                </w:p>
              </w:tc>
              <w:tc>
                <w:tcPr>
                  <w:tcW w:w="878" w:type="dxa"/>
                </w:tcPr>
                <w:p>
                  <w:pPr>
                    <w:adjustRightInd w:val="0"/>
                    <w:spacing w:line="360" w:lineRule="auto"/>
                    <w:contextualSpacing/>
                    <w:jc w:val="center"/>
                    <w:rPr>
                      <w:szCs w:val="21"/>
                      <w:u w:val="single"/>
                      <w:vertAlign w:val="subscript"/>
                    </w:rPr>
                  </w:pPr>
                  <w:r>
                    <w:rPr>
                      <w:rFonts w:hint="eastAsia"/>
                      <w:szCs w:val="21"/>
                      <w:u w:val="single"/>
                    </w:rPr>
                    <w:t>SO</w:t>
                  </w:r>
                  <w:r>
                    <w:rPr>
                      <w:rFonts w:hint="eastAsia"/>
                      <w:szCs w:val="21"/>
                      <w:u w:val="single"/>
                      <w:vertAlign w:val="subscript"/>
                    </w:rPr>
                    <w:t>2</w:t>
                  </w:r>
                </w:p>
              </w:tc>
              <w:tc>
                <w:tcPr>
                  <w:tcW w:w="1490" w:type="dxa"/>
                  <w:vMerge w:val="restart"/>
                  <w:vAlign w:val="center"/>
                </w:tcPr>
                <w:p>
                  <w:pPr>
                    <w:adjustRightInd w:val="0"/>
                    <w:spacing w:line="360" w:lineRule="auto"/>
                    <w:contextualSpacing/>
                    <w:jc w:val="center"/>
                    <w:rPr>
                      <w:szCs w:val="21"/>
                      <w:u w:val="single"/>
                    </w:rPr>
                  </w:pPr>
                  <w:r>
                    <w:rPr>
                      <w:rFonts w:hint="eastAsia"/>
                      <w:szCs w:val="21"/>
                      <w:u w:val="single"/>
                    </w:rPr>
                    <w:t>15m</w:t>
                  </w: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b/>
                      <w:szCs w:val="21"/>
                      <w:u w:val="single"/>
                    </w:rPr>
                  </w:pPr>
                  <w:r>
                    <w:rPr>
                      <w:rFonts w:hint="eastAsia"/>
                      <w:color w:val="000000"/>
                      <w:u w:val="single"/>
                    </w:rPr>
                    <w:t>7.18</w:t>
                  </w: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szCs w:val="21"/>
                      <w:u w:val="single"/>
                    </w:rPr>
                  </w:pPr>
                  <w:r>
                    <w:rPr>
                      <w:rFonts w:hint="eastAsia"/>
                      <w:szCs w:val="21"/>
                      <w:u w:val="single"/>
                    </w:rPr>
                    <w:t>850</w:t>
                  </w:r>
                </w:p>
              </w:tc>
              <w:tc>
                <w:tcPr>
                  <w:tcW w:w="1077" w:type="dxa"/>
                </w:tcPr>
                <w:p>
                  <w:pPr>
                    <w:adjustRightInd w:val="0"/>
                    <w:spacing w:line="360" w:lineRule="auto"/>
                    <w:contextualSpacing/>
                    <w:jc w:val="center"/>
                    <w:rPr>
                      <w:b/>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tcPr>
                <w:p>
                  <w:pPr>
                    <w:adjustRightInd w:val="0"/>
                    <w:spacing w:line="360" w:lineRule="auto"/>
                    <w:contextualSpacing/>
                    <w:jc w:val="center"/>
                    <w:rPr>
                      <w:b/>
                      <w:szCs w:val="21"/>
                      <w:u w:val="single"/>
                    </w:rPr>
                  </w:pPr>
                </w:p>
              </w:tc>
              <w:tc>
                <w:tcPr>
                  <w:tcW w:w="878" w:type="dxa"/>
                </w:tcPr>
                <w:p>
                  <w:pPr>
                    <w:adjustRightInd w:val="0"/>
                    <w:spacing w:line="360" w:lineRule="auto"/>
                    <w:contextualSpacing/>
                    <w:jc w:val="center"/>
                    <w:rPr>
                      <w:szCs w:val="21"/>
                      <w:u w:val="single"/>
                      <w:vertAlign w:val="subscript"/>
                    </w:rPr>
                  </w:pPr>
                  <w:r>
                    <w:rPr>
                      <w:rFonts w:hint="eastAsia"/>
                      <w:szCs w:val="21"/>
                      <w:u w:val="single"/>
                    </w:rPr>
                    <w:t>NO</w:t>
                  </w:r>
                  <w:r>
                    <w:rPr>
                      <w:rFonts w:hint="eastAsia"/>
                      <w:szCs w:val="21"/>
                      <w:u w:val="single"/>
                      <w:vertAlign w:val="subscript"/>
                    </w:rPr>
                    <w:t>X</w:t>
                  </w:r>
                </w:p>
              </w:tc>
              <w:tc>
                <w:tcPr>
                  <w:tcW w:w="1490" w:type="dxa"/>
                  <w:vMerge w:val="continue"/>
                </w:tcPr>
                <w:p>
                  <w:pPr>
                    <w:adjustRightInd w:val="0"/>
                    <w:spacing w:line="360" w:lineRule="auto"/>
                    <w:contextualSpacing/>
                    <w:jc w:val="center"/>
                    <w:rPr>
                      <w:b/>
                      <w:szCs w:val="21"/>
                      <w:u w:val="single"/>
                    </w:rPr>
                  </w:pP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b/>
                      <w:szCs w:val="21"/>
                      <w:u w:val="single"/>
                    </w:rPr>
                  </w:pPr>
                  <w:r>
                    <w:rPr>
                      <w:rFonts w:hint="eastAsia"/>
                      <w:color w:val="000000"/>
                      <w:u w:val="single"/>
                    </w:rPr>
                    <w:t>105.32</w:t>
                  </w: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szCs w:val="21"/>
                      <w:u w:val="single"/>
                    </w:rPr>
                  </w:pPr>
                  <w:r>
                    <w:rPr>
                      <w:rFonts w:hint="eastAsia"/>
                      <w:szCs w:val="21"/>
                      <w:u w:val="single"/>
                    </w:rPr>
                    <w:t>240</w:t>
                  </w:r>
                </w:p>
              </w:tc>
              <w:tc>
                <w:tcPr>
                  <w:tcW w:w="1077" w:type="dxa"/>
                </w:tcPr>
                <w:p>
                  <w:pPr>
                    <w:adjustRightInd w:val="0"/>
                    <w:spacing w:line="360" w:lineRule="auto"/>
                    <w:contextualSpacing/>
                    <w:jc w:val="center"/>
                    <w:rPr>
                      <w:b/>
                      <w:szCs w:val="21"/>
                      <w:u w:val="single"/>
                    </w:rPr>
                  </w:pPr>
                  <w:r>
                    <w:rPr>
                      <w:rFonts w:hint="eastAsia"/>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5" w:type="dxa"/>
                  <w:vMerge w:val="continue"/>
                </w:tcPr>
                <w:p>
                  <w:pPr>
                    <w:adjustRightInd w:val="0"/>
                    <w:spacing w:line="360" w:lineRule="auto"/>
                    <w:contextualSpacing/>
                    <w:jc w:val="center"/>
                    <w:rPr>
                      <w:b/>
                      <w:szCs w:val="21"/>
                      <w:u w:val="single"/>
                    </w:rPr>
                  </w:pPr>
                </w:p>
              </w:tc>
              <w:tc>
                <w:tcPr>
                  <w:tcW w:w="878" w:type="dxa"/>
                </w:tcPr>
                <w:p>
                  <w:pPr>
                    <w:adjustRightInd w:val="0"/>
                    <w:spacing w:line="360" w:lineRule="auto"/>
                    <w:contextualSpacing/>
                    <w:jc w:val="center"/>
                    <w:rPr>
                      <w:szCs w:val="21"/>
                      <w:u w:val="single"/>
                    </w:rPr>
                  </w:pPr>
                  <w:r>
                    <w:rPr>
                      <w:rFonts w:hint="eastAsia"/>
                      <w:szCs w:val="21"/>
                      <w:u w:val="single"/>
                    </w:rPr>
                    <w:t>烟尘</w:t>
                  </w:r>
                </w:p>
              </w:tc>
              <w:tc>
                <w:tcPr>
                  <w:tcW w:w="1490" w:type="dxa"/>
                  <w:vMerge w:val="continue"/>
                </w:tcPr>
                <w:p>
                  <w:pPr>
                    <w:adjustRightInd w:val="0"/>
                    <w:spacing w:line="360" w:lineRule="auto"/>
                    <w:contextualSpacing/>
                    <w:jc w:val="center"/>
                    <w:rPr>
                      <w:b/>
                      <w:szCs w:val="21"/>
                      <w:u w:val="single"/>
                    </w:rPr>
                  </w:pP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b/>
                      <w:szCs w:val="21"/>
                      <w:u w:val="single"/>
                    </w:rPr>
                  </w:pPr>
                  <w:r>
                    <w:rPr>
                      <w:rFonts w:hint="eastAsia"/>
                      <w:color w:val="000000"/>
                      <w:u w:val="single"/>
                    </w:rPr>
                    <w:t>57.45</w:t>
                  </w:r>
                </w:p>
              </w:tc>
              <w:tc>
                <w:tcPr>
                  <w:tcW w:w="1077" w:type="dxa"/>
                </w:tcPr>
                <w:p>
                  <w:pPr>
                    <w:adjustRightInd w:val="0"/>
                    <w:spacing w:line="360" w:lineRule="auto"/>
                    <w:contextualSpacing/>
                    <w:jc w:val="center"/>
                    <w:rPr>
                      <w:b/>
                      <w:szCs w:val="21"/>
                      <w:u w:val="single"/>
                    </w:rPr>
                  </w:pPr>
                  <w:r>
                    <w:rPr>
                      <w:rFonts w:hint="eastAsia"/>
                      <w:b/>
                      <w:szCs w:val="21"/>
                      <w:u w:val="single"/>
                    </w:rPr>
                    <w:t>-</w:t>
                  </w:r>
                </w:p>
              </w:tc>
              <w:tc>
                <w:tcPr>
                  <w:tcW w:w="1077" w:type="dxa"/>
                </w:tcPr>
                <w:p>
                  <w:pPr>
                    <w:adjustRightInd w:val="0"/>
                    <w:spacing w:line="360" w:lineRule="auto"/>
                    <w:contextualSpacing/>
                    <w:jc w:val="center"/>
                    <w:rPr>
                      <w:szCs w:val="21"/>
                      <w:u w:val="single"/>
                    </w:rPr>
                  </w:pPr>
                  <w:r>
                    <w:rPr>
                      <w:rFonts w:hint="eastAsia"/>
                      <w:szCs w:val="21"/>
                      <w:u w:val="single"/>
                    </w:rPr>
                    <w:t>200</w:t>
                  </w:r>
                </w:p>
              </w:tc>
              <w:tc>
                <w:tcPr>
                  <w:tcW w:w="1077" w:type="dxa"/>
                </w:tcPr>
                <w:p>
                  <w:pPr>
                    <w:adjustRightInd w:val="0"/>
                    <w:spacing w:line="360" w:lineRule="auto"/>
                    <w:contextualSpacing/>
                    <w:jc w:val="center"/>
                    <w:rPr>
                      <w:b/>
                      <w:szCs w:val="21"/>
                      <w:u w:val="single"/>
                    </w:rPr>
                  </w:pPr>
                  <w:r>
                    <w:rPr>
                      <w:rFonts w:hint="eastAsia"/>
                      <w:szCs w:val="21"/>
                      <w:u w:val="single"/>
                    </w:rPr>
                    <w:t>达标</w:t>
                  </w:r>
                </w:p>
              </w:tc>
            </w:tr>
          </w:tbl>
          <w:p>
            <w:pPr>
              <w:pStyle w:val="21"/>
              <w:spacing w:line="360" w:lineRule="auto"/>
              <w:ind w:left="0" w:firstLine="472" w:firstLineChars="197"/>
              <w:jc w:val="both"/>
              <w:rPr>
                <w:rFonts w:hAnsi="宋体"/>
                <w:u w:val="single"/>
              </w:rPr>
            </w:pPr>
            <w:r>
              <w:rPr>
                <w:rFonts w:hint="eastAsia"/>
                <w:u w:val="single"/>
              </w:rPr>
              <w:t>由上表可知</w:t>
            </w:r>
            <w:r>
              <w:rPr>
                <w:rFonts w:hint="eastAsia"/>
                <w:szCs w:val="24"/>
                <w:u w:val="single"/>
              </w:rPr>
              <w:t>，1#排气筒</w:t>
            </w:r>
            <w:r>
              <w:rPr>
                <w:rFonts w:hint="eastAsia"/>
                <w:u w:val="single"/>
              </w:rPr>
              <w:t>排放的粉尘</w:t>
            </w:r>
            <w:r>
              <w:rPr>
                <w:rFonts w:hint="eastAsia" w:hAnsi="宋体"/>
                <w:u w:val="single"/>
              </w:rPr>
              <w:t>能</w:t>
            </w:r>
            <w:r>
              <w:rPr>
                <w:rFonts w:hAnsi="宋体"/>
                <w:u w:val="single"/>
              </w:rPr>
              <w:t>满足</w:t>
            </w:r>
            <w:r>
              <w:rPr>
                <w:rFonts w:hint="eastAsia" w:hAnsi="宋体"/>
                <w:u w:val="single"/>
              </w:rPr>
              <w:t>《大气污染物综合排放标准》（GB16297-1996）中表</w:t>
            </w:r>
            <w:r>
              <w:rPr>
                <w:rFonts w:hAnsi="宋体"/>
                <w:u w:val="single"/>
              </w:rPr>
              <w:t>2</w:t>
            </w:r>
            <w:r>
              <w:rPr>
                <w:rFonts w:hint="eastAsia" w:hAnsi="宋体"/>
                <w:u w:val="single"/>
              </w:rPr>
              <w:t>新污染源大气污染物排放限值。</w:t>
            </w:r>
            <w:r>
              <w:rPr>
                <w:rFonts w:hint="eastAsia"/>
                <w:u w:val="single"/>
              </w:rPr>
              <w:t>2#排气筒的</w:t>
            </w:r>
            <w:r>
              <w:rPr>
                <w:szCs w:val="24"/>
                <w:u w:val="single"/>
              </w:rPr>
              <w:t>烟尘</w:t>
            </w:r>
            <w:r>
              <w:rPr>
                <w:rFonts w:hint="eastAsia"/>
                <w:szCs w:val="24"/>
                <w:u w:val="single"/>
              </w:rPr>
              <w:t>、SO</w:t>
            </w:r>
            <w:r>
              <w:rPr>
                <w:rFonts w:hint="eastAsia"/>
                <w:szCs w:val="24"/>
                <w:u w:val="single"/>
                <w:vertAlign w:val="subscript"/>
              </w:rPr>
              <w:t>2</w:t>
            </w:r>
            <w:r>
              <w:rPr>
                <w:rFonts w:hint="eastAsia"/>
                <w:szCs w:val="24"/>
                <w:u w:val="single"/>
              </w:rPr>
              <w:t>、NO</w:t>
            </w:r>
            <w:r>
              <w:rPr>
                <w:rFonts w:hint="eastAsia"/>
                <w:szCs w:val="24"/>
                <w:u w:val="single"/>
                <w:vertAlign w:val="subscript"/>
              </w:rPr>
              <w:t>X</w:t>
            </w:r>
            <w:r>
              <w:rPr>
                <w:rFonts w:hint="eastAsia"/>
                <w:szCs w:val="24"/>
                <w:u w:val="single"/>
              </w:rPr>
              <w:t>的排放浓度</w:t>
            </w:r>
            <w:r>
              <w:rPr>
                <w:rFonts w:hint="eastAsia"/>
                <w:color w:val="000000"/>
                <w:u w:val="single"/>
              </w:rPr>
              <w:t>烟尘、SO</w:t>
            </w:r>
            <w:r>
              <w:rPr>
                <w:rFonts w:hint="eastAsia"/>
                <w:color w:val="000000"/>
                <w:u w:val="single"/>
                <w:vertAlign w:val="subscript"/>
              </w:rPr>
              <w:t>2</w:t>
            </w:r>
            <w:r>
              <w:rPr>
                <w:rFonts w:hint="eastAsia"/>
                <w:color w:val="000000"/>
                <w:u w:val="single"/>
              </w:rPr>
              <w:t>浓度能达到《工业炉窑大气污染物综合排放标准》（GB9078-1996）中加热炉相关标准（烟尘200mg/m</w:t>
            </w:r>
            <w:r>
              <w:rPr>
                <w:rFonts w:hint="eastAsia"/>
                <w:color w:val="000000"/>
                <w:u w:val="single"/>
                <w:vertAlign w:val="superscript"/>
              </w:rPr>
              <w:t>3</w:t>
            </w:r>
            <w:r>
              <w:rPr>
                <w:rFonts w:hint="eastAsia"/>
                <w:color w:val="000000"/>
                <w:u w:val="single"/>
              </w:rPr>
              <w:t>、SO</w:t>
            </w:r>
            <w:r>
              <w:rPr>
                <w:rFonts w:hint="eastAsia"/>
                <w:color w:val="000000"/>
                <w:u w:val="single"/>
                <w:vertAlign w:val="subscript"/>
              </w:rPr>
              <w:t>2</w:t>
            </w:r>
            <w:r>
              <w:rPr>
                <w:color w:val="000000"/>
                <w:u w:val="single"/>
              </w:rPr>
              <w:t>850</w:t>
            </w:r>
            <w:r>
              <w:rPr>
                <w:rFonts w:hint="eastAsia"/>
                <w:color w:val="000000"/>
                <w:u w:val="single"/>
              </w:rPr>
              <w:t>mg/m</w:t>
            </w:r>
            <w:r>
              <w:rPr>
                <w:rFonts w:hint="eastAsia"/>
                <w:color w:val="000000"/>
                <w:u w:val="single"/>
                <w:vertAlign w:val="superscript"/>
              </w:rPr>
              <w:t>3</w:t>
            </w:r>
            <w:r>
              <w:rPr>
                <w:rFonts w:hint="eastAsia"/>
                <w:color w:val="000000"/>
                <w:u w:val="single"/>
              </w:rPr>
              <w:t>），NO</w:t>
            </w:r>
            <w:r>
              <w:rPr>
                <w:rFonts w:hint="eastAsia"/>
                <w:color w:val="000000"/>
                <w:u w:val="single"/>
                <w:vertAlign w:val="subscript"/>
              </w:rPr>
              <w:t>X</w:t>
            </w:r>
            <w:r>
              <w:rPr>
                <w:rFonts w:hint="eastAsia"/>
                <w:color w:val="000000"/>
                <w:u w:val="single"/>
              </w:rPr>
              <w:t>浓度能满足《大气污染物综合排放标准》（GB16297-1996）中表</w:t>
            </w:r>
            <w:r>
              <w:rPr>
                <w:color w:val="000000"/>
                <w:u w:val="single"/>
              </w:rPr>
              <w:t>2</w:t>
            </w:r>
            <w:r>
              <w:rPr>
                <w:rFonts w:hint="eastAsia"/>
                <w:color w:val="000000"/>
                <w:u w:val="single"/>
              </w:rPr>
              <w:t>新污染源大气污染物排放限值（NO</w:t>
            </w:r>
            <w:r>
              <w:rPr>
                <w:rFonts w:hint="eastAsia"/>
                <w:color w:val="000000"/>
                <w:u w:val="single"/>
                <w:vertAlign w:val="subscript"/>
              </w:rPr>
              <w:t>X</w:t>
            </w:r>
            <w:r>
              <w:rPr>
                <w:color w:val="000000"/>
                <w:u w:val="single"/>
              </w:rPr>
              <w:t>240</w:t>
            </w:r>
            <w:r>
              <w:rPr>
                <w:rFonts w:hint="eastAsia"/>
                <w:color w:val="000000"/>
                <w:u w:val="single"/>
              </w:rPr>
              <w:t>mg/m</w:t>
            </w:r>
            <w:r>
              <w:rPr>
                <w:rFonts w:hint="eastAsia"/>
                <w:color w:val="000000"/>
                <w:u w:val="single"/>
                <w:vertAlign w:val="superscript"/>
              </w:rPr>
              <w:t>3</w:t>
            </w:r>
            <w:r>
              <w:rPr>
                <w:rFonts w:hint="eastAsia"/>
                <w:color w:val="000000"/>
                <w:u w:val="single"/>
              </w:rPr>
              <w:t>）。</w:t>
            </w:r>
            <w:r>
              <w:rPr>
                <w:rFonts w:hAnsi="宋体"/>
                <w:u w:val="single"/>
              </w:rPr>
              <w:t>对环境影响</w:t>
            </w:r>
            <w:r>
              <w:rPr>
                <w:rFonts w:hint="eastAsia" w:hAnsi="宋体"/>
                <w:u w:val="single"/>
              </w:rPr>
              <w:t>较</w:t>
            </w:r>
            <w:r>
              <w:rPr>
                <w:rFonts w:hAnsi="宋体"/>
                <w:u w:val="single"/>
              </w:rPr>
              <w:t>小。</w:t>
            </w:r>
          </w:p>
          <w:p>
            <w:pPr>
              <w:spacing w:line="360" w:lineRule="auto"/>
              <w:ind w:firstLine="360" w:firstLineChars="150"/>
              <w:rPr>
                <w:sz w:val="24"/>
                <w:u w:val="single"/>
              </w:rPr>
            </w:pPr>
            <w:r>
              <w:rPr>
                <w:rFonts w:hint="eastAsia"/>
                <w:sz w:val="24"/>
                <w:u w:val="single"/>
              </w:rPr>
              <w:t>（2）无组织废气达标分析</w:t>
            </w:r>
          </w:p>
          <w:p>
            <w:pPr>
              <w:pStyle w:val="21"/>
              <w:spacing w:line="360" w:lineRule="auto"/>
              <w:ind w:left="0" w:firstLine="360" w:firstLineChars="150"/>
              <w:contextualSpacing/>
              <w:jc w:val="both"/>
              <w:rPr>
                <w:rFonts w:hAnsi="宋体"/>
                <w:u w:val="single"/>
              </w:rPr>
            </w:pPr>
            <w:r>
              <w:rPr>
                <w:rFonts w:hint="eastAsia"/>
                <w:u w:val="single"/>
              </w:rPr>
              <w:t>本项目所产生的废气主要为石膏粉加工生产过程中产生的粉尘、</w:t>
            </w:r>
            <w:r>
              <w:rPr>
                <w:rFonts w:hint="eastAsia" w:hAnsi="宋体"/>
                <w:u w:val="single"/>
              </w:rPr>
              <w:t>煤房粉尘、装货粉尘等。</w:t>
            </w:r>
            <w:r>
              <w:rPr>
                <w:rFonts w:hint="eastAsia"/>
                <w:u w:val="single"/>
              </w:rPr>
              <w:t>主要污染因子为颗粒物。均为无组织排放。本项目采用</w:t>
            </w:r>
            <w:r>
              <w:rPr>
                <w:u w:val="single"/>
              </w:rPr>
              <w:t>AERSCREEN</w:t>
            </w:r>
            <w:r>
              <w:rPr>
                <w:rFonts w:hint="eastAsia"/>
                <w:u w:val="single"/>
              </w:rPr>
              <w:t>估算模式对生产车间逸散的废气厂界外最大落地浓度和占标率进行计算。本项目大气污染预测因子为粉尘。</w:t>
            </w:r>
          </w:p>
          <w:p>
            <w:pPr>
              <w:spacing w:line="360" w:lineRule="auto"/>
              <w:ind w:firstLine="480" w:firstLineChars="200"/>
              <w:rPr>
                <w:sz w:val="24"/>
              </w:rPr>
            </w:pPr>
            <w:r>
              <w:rPr>
                <w:rFonts w:hint="eastAsia"/>
                <w:sz w:val="24"/>
                <w:u w:val="single"/>
              </w:rPr>
              <w:t>生产过程中无组织排放的废气污染物排放源强如下：</w:t>
            </w:r>
          </w:p>
          <w:p>
            <w:pPr>
              <w:adjustRightInd w:val="0"/>
              <w:spacing w:line="360" w:lineRule="auto"/>
              <w:jc w:val="center"/>
              <w:rPr>
                <w:rFonts w:hAnsi="宋体"/>
                <w:b/>
                <w:szCs w:val="21"/>
              </w:rPr>
            </w:pPr>
          </w:p>
          <w:p>
            <w:pPr>
              <w:adjustRightInd w:val="0"/>
              <w:spacing w:line="360" w:lineRule="auto"/>
              <w:jc w:val="center"/>
              <w:rPr>
                <w:rFonts w:hAnsi="宋体"/>
                <w:b/>
                <w:szCs w:val="21"/>
              </w:rPr>
            </w:pPr>
          </w:p>
          <w:p>
            <w:pPr>
              <w:adjustRightInd w:val="0"/>
              <w:spacing w:line="360" w:lineRule="auto"/>
              <w:jc w:val="center"/>
              <w:rPr>
                <w:rFonts w:hAnsi="宋体"/>
                <w:b/>
                <w:szCs w:val="21"/>
                <w:u w:val="single"/>
              </w:rPr>
            </w:pPr>
            <w:r>
              <w:rPr>
                <w:rFonts w:hint="eastAsia" w:hAnsi="宋体"/>
                <w:b/>
                <w:szCs w:val="21"/>
                <w:u w:val="single"/>
              </w:rPr>
              <w:t>表</w:t>
            </w:r>
            <w:r>
              <w:rPr>
                <w:rFonts w:hint="eastAsia"/>
                <w:b/>
                <w:szCs w:val="21"/>
                <w:u w:val="single"/>
              </w:rPr>
              <w:t>7</w:t>
            </w:r>
            <w:r>
              <w:rPr>
                <w:b/>
                <w:szCs w:val="21"/>
                <w:u w:val="single"/>
              </w:rPr>
              <w:t xml:space="preserve">-2  </w:t>
            </w:r>
            <w:r>
              <w:rPr>
                <w:rFonts w:hint="eastAsia" w:hAnsi="宋体"/>
                <w:b/>
                <w:szCs w:val="21"/>
                <w:u w:val="single"/>
              </w:rPr>
              <w:t>无组织大气污染物产生源强</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78"/>
              <w:gridCol w:w="990"/>
              <w:gridCol w:w="1316"/>
              <w:gridCol w:w="1324"/>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污染物来源</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污染因子</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排放量</w:t>
                  </w:r>
                </w:p>
                <w:p>
                  <w:pPr>
                    <w:adjustRightInd w:val="0"/>
                    <w:jc w:val="center"/>
                    <w:rPr>
                      <w:b/>
                      <w:szCs w:val="21"/>
                      <w:u w:val="single"/>
                    </w:rPr>
                  </w:pPr>
                  <w:r>
                    <w:rPr>
                      <w:b/>
                      <w:szCs w:val="21"/>
                      <w:u w:val="single"/>
                    </w:rPr>
                    <w:t>t/a</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排放速率</w:t>
                  </w:r>
                </w:p>
                <w:p>
                  <w:pPr>
                    <w:adjustRightInd w:val="0"/>
                    <w:jc w:val="center"/>
                    <w:rPr>
                      <w:b/>
                      <w:szCs w:val="21"/>
                      <w:u w:val="single"/>
                    </w:rPr>
                  </w:pPr>
                  <w:r>
                    <w:rPr>
                      <w:b/>
                      <w:szCs w:val="21"/>
                      <w:u w:val="single"/>
                    </w:rPr>
                    <w:t>Kg/h</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面源面积</w:t>
                  </w:r>
                </w:p>
                <w:p>
                  <w:pPr>
                    <w:adjustRightInd w:val="0"/>
                    <w:jc w:val="center"/>
                    <w:rPr>
                      <w:b/>
                      <w:szCs w:val="21"/>
                      <w:u w:val="single"/>
                      <w:vertAlign w:val="superscript"/>
                    </w:rPr>
                  </w:pPr>
                  <w:r>
                    <w:rPr>
                      <w:b/>
                      <w:szCs w:val="21"/>
                      <w:u w:val="single"/>
                    </w:rPr>
                    <w:t>m</w:t>
                  </w:r>
                  <w:r>
                    <w:rPr>
                      <w:b/>
                      <w:szCs w:val="21"/>
                      <w:u w:val="single"/>
                      <w:vertAlign w:val="superscript"/>
                    </w:rPr>
                    <w:t>2</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面源排放高度</w:t>
                  </w:r>
                  <w:r>
                    <w:rPr>
                      <w:b/>
                      <w:szCs w:val="21"/>
                      <w:u w:val="single"/>
                    </w:rPr>
                    <w:t>m</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b/>
                      <w:szCs w:val="21"/>
                      <w:u w:val="single"/>
                    </w:rPr>
                  </w:pPr>
                  <w:r>
                    <w:rPr>
                      <w:rFonts w:hint="eastAsia"/>
                      <w:b/>
                      <w:szCs w:val="21"/>
                      <w:u w:val="single"/>
                    </w:rPr>
                    <w:t>厂界最近距离</w:t>
                  </w:r>
                  <w:r>
                    <w:rPr>
                      <w:b/>
                      <w:szCs w:val="21"/>
                      <w:u w:val="singl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破碎车间</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粉尘</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hAnsi="宋体"/>
                      <w:szCs w:val="21"/>
                      <w:u w:val="single"/>
                    </w:rPr>
                    <w:t>0.225</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0.01</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jc w:val="center"/>
                    <w:rPr>
                      <w:bCs/>
                      <w:szCs w:val="21"/>
                      <w:u w:val="single"/>
                    </w:rPr>
                  </w:pPr>
                  <w:r>
                    <w:rPr>
                      <w:rFonts w:hint="eastAsia"/>
                      <w:bCs/>
                      <w:szCs w:val="21"/>
                      <w:u w:val="single"/>
                    </w:rPr>
                    <w:t>300</w:t>
                  </w:r>
                </w:p>
                <w:p>
                  <w:pPr>
                    <w:adjustRightInd w:val="0"/>
                    <w:jc w:val="center"/>
                    <w:rPr>
                      <w:szCs w:val="21"/>
                      <w:u w:val="single"/>
                    </w:rPr>
                  </w:pPr>
                  <w:r>
                    <w:rPr>
                      <w:rFonts w:hint="eastAsia"/>
                      <w:szCs w:val="21"/>
                      <w:u w:val="single"/>
                    </w:rPr>
                    <w:t>（12*20）</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8</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生产车间</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粉尘</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0.125</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0.07</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jc w:val="center"/>
                    <w:rPr>
                      <w:bCs/>
                      <w:szCs w:val="21"/>
                      <w:u w:val="single"/>
                    </w:rPr>
                  </w:pPr>
                  <w:r>
                    <w:rPr>
                      <w:rFonts w:hint="eastAsia"/>
                      <w:bCs/>
                      <w:szCs w:val="21"/>
                      <w:u w:val="single"/>
                    </w:rPr>
                    <w:t>900</w:t>
                  </w:r>
                </w:p>
                <w:p>
                  <w:pPr>
                    <w:adjustRightInd w:val="0"/>
                    <w:jc w:val="center"/>
                    <w:rPr>
                      <w:szCs w:val="21"/>
                      <w:u w:val="single"/>
                    </w:rPr>
                  </w:pPr>
                  <w:r>
                    <w:rPr>
                      <w:rFonts w:hint="eastAsia"/>
                      <w:bCs/>
                      <w:szCs w:val="21"/>
                      <w:u w:val="single"/>
                    </w:rPr>
                    <w:t>（20*45）</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8</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煤房</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粉尘</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0.265</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0.004</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jc w:val="center"/>
                    <w:rPr>
                      <w:bCs/>
                      <w:szCs w:val="21"/>
                      <w:u w:val="single"/>
                    </w:rPr>
                  </w:pPr>
                  <w:r>
                    <w:rPr>
                      <w:rFonts w:hint="eastAsia"/>
                      <w:bCs/>
                      <w:szCs w:val="21"/>
                      <w:u w:val="single"/>
                    </w:rPr>
                    <w:t>60</w:t>
                  </w:r>
                </w:p>
                <w:p>
                  <w:pPr>
                    <w:adjustRightInd w:val="0"/>
                    <w:jc w:val="center"/>
                    <w:rPr>
                      <w:bCs/>
                      <w:szCs w:val="21"/>
                      <w:u w:val="single"/>
                    </w:rPr>
                  </w:pPr>
                  <w:r>
                    <w:rPr>
                      <w:rFonts w:hint="eastAsia"/>
                      <w:bCs/>
                      <w:szCs w:val="21"/>
                      <w:u w:val="single"/>
                    </w:rPr>
                    <w:t>（5</w:t>
                  </w:r>
                  <w:r>
                    <w:rPr>
                      <w:rFonts w:hint="eastAsia"/>
                      <w:sz w:val="15"/>
                      <w:szCs w:val="15"/>
                      <w:u w:val="single"/>
                    </w:rPr>
                    <w:t>×</w:t>
                  </w:r>
                  <w:r>
                    <w:rPr>
                      <w:rFonts w:hint="eastAsia"/>
                      <w:bCs/>
                      <w:szCs w:val="21"/>
                      <w:u w:val="single"/>
                    </w:rPr>
                    <w:t>6）</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5</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厂区</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粉尘</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0.265</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rFonts w:hint="eastAsia"/>
                      <w:szCs w:val="21"/>
                      <w:u w:val="single"/>
                    </w:rPr>
                    <w:t>0.02</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rPr>
                  </w:pPr>
                  <w:r>
                    <w:rPr>
                      <w:rFonts w:hint="eastAsia"/>
                      <w:sz w:val="24"/>
                    </w:rPr>
                    <w:t>4080</w:t>
                  </w:r>
                </w:p>
                <w:p>
                  <w:pPr>
                    <w:adjustRightInd w:val="0"/>
                    <w:jc w:val="center"/>
                    <w:rPr>
                      <w:szCs w:val="21"/>
                      <w:u w:val="single"/>
                    </w:rPr>
                  </w:pPr>
                  <w:r>
                    <w:rPr>
                      <w:rFonts w:hint="eastAsia"/>
                      <w:szCs w:val="21"/>
                      <w:u w:val="single"/>
                    </w:rPr>
                    <w:t>（81.6</w:t>
                  </w:r>
                  <w:r>
                    <w:rPr>
                      <w:rFonts w:hint="eastAsia"/>
                      <w:sz w:val="15"/>
                      <w:szCs w:val="15"/>
                      <w:u w:val="single"/>
                    </w:rPr>
                    <w:t>×</w:t>
                  </w:r>
                  <w:r>
                    <w:rPr>
                      <w:rFonts w:hint="eastAsia"/>
                      <w:szCs w:val="21"/>
                      <w:u w:val="single"/>
                    </w:rPr>
                    <w:t>50）</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8</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1"/>
                      <w:u w:val="single"/>
                    </w:rPr>
                  </w:pPr>
                  <w:r>
                    <w:rPr>
                      <w:szCs w:val="21"/>
                      <w:u w:val="single"/>
                    </w:rPr>
                    <w:t>1</w:t>
                  </w:r>
                </w:p>
              </w:tc>
            </w:tr>
          </w:tbl>
          <w:p>
            <w:pPr>
              <w:adjustRightInd w:val="0"/>
              <w:spacing w:line="360" w:lineRule="auto"/>
              <w:ind w:firstLine="480" w:firstLineChars="200"/>
              <w:rPr>
                <w:rFonts w:hAnsi="宋体"/>
                <w:sz w:val="24"/>
                <w:u w:val="single"/>
              </w:rPr>
            </w:pPr>
            <w:r>
              <w:rPr>
                <w:rFonts w:hint="eastAsia" w:hAnsi="宋体"/>
                <w:sz w:val="24"/>
                <w:u w:val="single"/>
              </w:rPr>
              <w:t>采用 AERSCREEN 估算模式对废气污染物厂界排放浓度进行预测，则项目无组</w:t>
            </w:r>
          </w:p>
          <w:p>
            <w:pPr>
              <w:adjustRightInd w:val="0"/>
              <w:spacing w:line="360" w:lineRule="auto"/>
              <w:rPr>
                <w:rFonts w:hAnsi="宋体"/>
                <w:sz w:val="24"/>
                <w:u w:val="single"/>
              </w:rPr>
            </w:pPr>
            <w:r>
              <w:rPr>
                <w:rFonts w:hint="eastAsia" w:hAnsi="宋体"/>
                <w:sz w:val="24"/>
                <w:u w:val="single"/>
              </w:rPr>
              <w:t>织废气厂界排放浓度及达标分析见表7-3。</w:t>
            </w:r>
          </w:p>
          <w:p>
            <w:pPr>
              <w:adjustRightInd w:val="0"/>
              <w:spacing w:line="360" w:lineRule="auto"/>
              <w:jc w:val="center"/>
              <w:rPr>
                <w:rFonts w:hAnsi="宋体"/>
                <w:b/>
                <w:szCs w:val="21"/>
                <w:u w:val="single"/>
              </w:rPr>
            </w:pPr>
            <w:r>
              <w:rPr>
                <w:rFonts w:hint="eastAsia" w:hAnsi="宋体"/>
                <w:b/>
                <w:szCs w:val="21"/>
                <w:u w:val="single"/>
              </w:rPr>
              <w:t>表</w:t>
            </w:r>
            <w:r>
              <w:rPr>
                <w:rFonts w:hint="eastAsia"/>
                <w:b/>
                <w:szCs w:val="21"/>
                <w:u w:val="single"/>
              </w:rPr>
              <w:t>7</w:t>
            </w:r>
            <w:r>
              <w:rPr>
                <w:b/>
                <w:szCs w:val="21"/>
                <w:u w:val="single"/>
              </w:rPr>
              <w:t>-</w:t>
            </w:r>
            <w:r>
              <w:rPr>
                <w:rFonts w:hint="eastAsia"/>
                <w:b/>
                <w:szCs w:val="21"/>
                <w:u w:val="single"/>
              </w:rPr>
              <w:t>3</w:t>
            </w:r>
            <w:r>
              <w:rPr>
                <w:b/>
                <w:szCs w:val="21"/>
                <w:u w:val="single"/>
              </w:rPr>
              <w:t xml:space="preserve">  </w:t>
            </w:r>
            <w:r>
              <w:rPr>
                <w:rFonts w:hint="eastAsia" w:hAnsi="宋体"/>
                <w:b/>
                <w:szCs w:val="21"/>
                <w:u w:val="single"/>
              </w:rPr>
              <w:t>无组织排放及达标分析</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436"/>
              <w:gridCol w:w="1436"/>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pStyle w:val="21"/>
                    <w:spacing w:line="240" w:lineRule="auto"/>
                    <w:ind w:left="0" w:firstLine="0"/>
                    <w:contextualSpacing/>
                    <w:jc w:val="center"/>
                    <w:rPr>
                      <w:rFonts w:hAnsi="宋体"/>
                      <w:b/>
                      <w:sz w:val="21"/>
                      <w:szCs w:val="21"/>
                      <w:u w:val="single"/>
                    </w:rPr>
                  </w:pPr>
                  <w:r>
                    <w:rPr>
                      <w:rFonts w:hint="eastAsia" w:hAnsi="宋体"/>
                      <w:b/>
                      <w:sz w:val="21"/>
                      <w:szCs w:val="21"/>
                      <w:u w:val="single"/>
                    </w:rPr>
                    <w:t>污染物</w:t>
                  </w:r>
                </w:p>
              </w:tc>
              <w:tc>
                <w:tcPr>
                  <w:tcW w:w="1436" w:type="dxa"/>
                  <w:vAlign w:val="center"/>
                </w:tcPr>
                <w:p>
                  <w:pPr>
                    <w:pStyle w:val="21"/>
                    <w:spacing w:line="240" w:lineRule="auto"/>
                    <w:ind w:left="0" w:firstLine="0"/>
                    <w:contextualSpacing/>
                    <w:jc w:val="center"/>
                    <w:rPr>
                      <w:rFonts w:hAnsi="宋体"/>
                      <w:b/>
                      <w:sz w:val="21"/>
                      <w:szCs w:val="21"/>
                      <w:u w:val="single"/>
                      <w:vertAlign w:val="superscript"/>
                    </w:rPr>
                  </w:pPr>
                  <w:r>
                    <w:rPr>
                      <w:rFonts w:hint="eastAsia" w:hAnsi="宋体"/>
                      <w:b/>
                      <w:sz w:val="21"/>
                      <w:szCs w:val="21"/>
                      <w:u w:val="single"/>
                    </w:rPr>
                    <w:t>厂界监控浓度限值mg/m</w:t>
                  </w:r>
                  <w:r>
                    <w:rPr>
                      <w:rFonts w:hint="eastAsia" w:hAnsi="宋体"/>
                      <w:b/>
                      <w:sz w:val="21"/>
                      <w:szCs w:val="21"/>
                      <w:u w:val="single"/>
                      <w:vertAlign w:val="superscript"/>
                    </w:rPr>
                    <w:t>3</w:t>
                  </w:r>
                </w:p>
              </w:tc>
              <w:tc>
                <w:tcPr>
                  <w:tcW w:w="1436" w:type="dxa"/>
                  <w:vAlign w:val="center"/>
                </w:tcPr>
                <w:p>
                  <w:pPr>
                    <w:pStyle w:val="21"/>
                    <w:spacing w:line="240" w:lineRule="auto"/>
                    <w:ind w:left="0" w:firstLine="0"/>
                    <w:contextualSpacing/>
                    <w:jc w:val="center"/>
                    <w:rPr>
                      <w:rFonts w:hAnsi="宋体"/>
                      <w:b/>
                      <w:sz w:val="21"/>
                      <w:szCs w:val="21"/>
                      <w:u w:val="single"/>
                      <w:vertAlign w:val="superscript"/>
                    </w:rPr>
                  </w:pPr>
                  <w:r>
                    <w:rPr>
                      <w:rFonts w:hint="eastAsia" w:hAnsi="宋体"/>
                      <w:b/>
                      <w:sz w:val="21"/>
                      <w:szCs w:val="21"/>
                      <w:u w:val="single"/>
                    </w:rPr>
                    <w:t>厂界外最大落地浓度mg/m</w:t>
                  </w:r>
                  <w:r>
                    <w:rPr>
                      <w:rFonts w:hint="eastAsia" w:hAnsi="宋体"/>
                      <w:b/>
                      <w:sz w:val="21"/>
                      <w:szCs w:val="21"/>
                      <w:u w:val="single"/>
                      <w:vertAlign w:val="superscript"/>
                    </w:rPr>
                    <w:t>3</w:t>
                  </w:r>
                </w:p>
              </w:tc>
              <w:tc>
                <w:tcPr>
                  <w:tcW w:w="1436" w:type="dxa"/>
                  <w:vAlign w:val="center"/>
                </w:tcPr>
                <w:p>
                  <w:pPr>
                    <w:pStyle w:val="21"/>
                    <w:spacing w:line="240" w:lineRule="auto"/>
                    <w:ind w:left="0" w:firstLine="0"/>
                    <w:contextualSpacing/>
                    <w:jc w:val="center"/>
                    <w:rPr>
                      <w:rFonts w:hAnsi="宋体"/>
                      <w:b/>
                      <w:sz w:val="21"/>
                      <w:szCs w:val="21"/>
                      <w:u w:val="single"/>
                    </w:rPr>
                  </w:pPr>
                  <w:r>
                    <w:rPr>
                      <w:rFonts w:hint="eastAsia" w:hAnsi="宋体"/>
                      <w:b/>
                      <w:sz w:val="21"/>
                      <w:szCs w:val="21"/>
                      <w:u w:val="single"/>
                    </w:rPr>
                    <w:t>最大占标率%</w:t>
                  </w:r>
                </w:p>
              </w:tc>
              <w:tc>
                <w:tcPr>
                  <w:tcW w:w="1436" w:type="dxa"/>
                  <w:vAlign w:val="center"/>
                </w:tcPr>
                <w:p>
                  <w:pPr>
                    <w:pStyle w:val="21"/>
                    <w:spacing w:line="240" w:lineRule="auto"/>
                    <w:ind w:left="0" w:firstLine="0"/>
                    <w:contextualSpacing/>
                    <w:jc w:val="center"/>
                    <w:rPr>
                      <w:rFonts w:hAnsi="宋体"/>
                      <w:b/>
                      <w:sz w:val="21"/>
                      <w:szCs w:val="21"/>
                      <w:u w:val="single"/>
                      <w:vertAlign w:val="superscript"/>
                    </w:rPr>
                  </w:pPr>
                  <w:r>
                    <w:rPr>
                      <w:rFonts w:hint="eastAsia" w:hAnsi="宋体"/>
                      <w:b/>
                      <w:sz w:val="21"/>
                      <w:szCs w:val="21"/>
                      <w:u w:val="single"/>
                    </w:rPr>
                    <w:t>环境质量标准mg/m</w:t>
                  </w:r>
                  <w:r>
                    <w:rPr>
                      <w:rFonts w:hint="eastAsia" w:hAnsi="宋体"/>
                      <w:b/>
                      <w:sz w:val="21"/>
                      <w:szCs w:val="21"/>
                      <w:u w:val="single"/>
                      <w:vertAlign w:val="superscript"/>
                    </w:rPr>
                    <w:t>3</w:t>
                  </w:r>
                </w:p>
              </w:tc>
              <w:tc>
                <w:tcPr>
                  <w:tcW w:w="1436" w:type="dxa"/>
                  <w:vAlign w:val="center"/>
                </w:tcPr>
                <w:p>
                  <w:pPr>
                    <w:pStyle w:val="21"/>
                    <w:spacing w:line="240" w:lineRule="auto"/>
                    <w:ind w:left="0" w:firstLine="0"/>
                    <w:contextualSpacing/>
                    <w:jc w:val="center"/>
                    <w:rPr>
                      <w:rFonts w:hAnsi="宋体"/>
                      <w:b/>
                      <w:sz w:val="21"/>
                      <w:szCs w:val="21"/>
                      <w:u w:val="single"/>
                    </w:rPr>
                  </w:pPr>
                  <w:r>
                    <w:rPr>
                      <w:rFonts w:hint="eastAsia" w:hAnsi="宋体"/>
                      <w:b/>
                      <w:sz w:val="21"/>
                      <w:szCs w:val="21"/>
                      <w:u w:val="singl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pStyle w:val="21"/>
                    <w:spacing w:line="240" w:lineRule="auto"/>
                    <w:ind w:left="0" w:firstLine="0"/>
                    <w:contextualSpacing/>
                    <w:jc w:val="center"/>
                    <w:rPr>
                      <w:b/>
                      <w:sz w:val="21"/>
                      <w:szCs w:val="21"/>
                      <w:u w:val="single"/>
                    </w:rPr>
                  </w:pPr>
                  <w:r>
                    <w:rPr>
                      <w:sz w:val="21"/>
                      <w:szCs w:val="21"/>
                      <w:u w:val="single"/>
                    </w:rPr>
                    <w:t>粉尘(破碎车间)</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0.107</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0.005</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2.23</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1</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pStyle w:val="21"/>
                    <w:spacing w:line="240" w:lineRule="auto"/>
                    <w:ind w:left="0" w:firstLine="0"/>
                    <w:contextualSpacing/>
                    <w:jc w:val="center"/>
                    <w:rPr>
                      <w:sz w:val="21"/>
                      <w:szCs w:val="21"/>
                      <w:u w:val="single"/>
                    </w:rPr>
                  </w:pPr>
                  <w:r>
                    <w:rPr>
                      <w:sz w:val="21"/>
                      <w:szCs w:val="21"/>
                      <w:u w:val="single"/>
                    </w:rPr>
                    <w:t>粉尘(生产车间)</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0.0895</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0.03</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9.94</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1</w:t>
                  </w:r>
                </w:p>
              </w:tc>
              <w:tc>
                <w:tcPr>
                  <w:tcW w:w="1436" w:type="dxa"/>
                  <w:vAlign w:val="center"/>
                </w:tcPr>
                <w:p>
                  <w:pPr>
                    <w:pStyle w:val="21"/>
                    <w:spacing w:line="240" w:lineRule="auto"/>
                    <w:ind w:left="0" w:firstLine="0"/>
                    <w:contextualSpacing/>
                    <w:jc w:val="center"/>
                    <w:rPr>
                      <w:rFonts w:hAnsi="宋体"/>
                      <w:b/>
                      <w:sz w:val="21"/>
                      <w:szCs w:val="21"/>
                      <w:u w:val="single"/>
                    </w:rPr>
                  </w:pPr>
                  <w:r>
                    <w:rPr>
                      <w:rFonts w:hint="eastAsia" w:hAnsi="宋体"/>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8" w:type="dxa"/>
                  <w:vAlign w:val="center"/>
                </w:tcPr>
                <w:p>
                  <w:pPr>
                    <w:pStyle w:val="21"/>
                    <w:spacing w:line="240" w:lineRule="auto"/>
                    <w:ind w:left="0" w:firstLine="0"/>
                    <w:contextualSpacing/>
                    <w:jc w:val="center"/>
                    <w:rPr>
                      <w:sz w:val="21"/>
                      <w:szCs w:val="21"/>
                      <w:u w:val="single"/>
                    </w:rPr>
                  </w:pPr>
                  <w:r>
                    <w:rPr>
                      <w:sz w:val="21"/>
                      <w:szCs w:val="21"/>
                      <w:u w:val="single"/>
                    </w:rPr>
                    <w:t>粉尘(煤房)</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0.02</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0.0056</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2.67</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1</w:t>
                  </w:r>
                </w:p>
              </w:tc>
              <w:tc>
                <w:tcPr>
                  <w:tcW w:w="1436" w:type="dxa"/>
                  <w:vAlign w:val="center"/>
                </w:tcPr>
                <w:p>
                  <w:pPr>
                    <w:pStyle w:val="21"/>
                    <w:spacing w:line="240" w:lineRule="auto"/>
                    <w:ind w:left="0" w:firstLine="0"/>
                    <w:contextualSpacing/>
                    <w:jc w:val="center"/>
                    <w:rPr>
                      <w:rFonts w:hAnsi="宋体"/>
                      <w:b/>
                      <w:sz w:val="21"/>
                      <w:szCs w:val="21"/>
                      <w:u w:val="single"/>
                    </w:rPr>
                  </w:pPr>
                  <w:r>
                    <w:rPr>
                      <w:rFonts w:hint="eastAsia" w:hAnsi="宋体"/>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pStyle w:val="21"/>
                    <w:spacing w:line="240" w:lineRule="auto"/>
                    <w:ind w:left="0" w:firstLine="0"/>
                    <w:contextualSpacing/>
                    <w:jc w:val="center"/>
                    <w:rPr>
                      <w:sz w:val="21"/>
                      <w:szCs w:val="21"/>
                      <w:u w:val="single"/>
                    </w:rPr>
                  </w:pPr>
                  <w:r>
                    <w:rPr>
                      <w:sz w:val="21"/>
                      <w:szCs w:val="21"/>
                      <w:u w:val="single"/>
                    </w:rPr>
                    <w:t>粉尘(厂区)</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0.0063</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0.0042</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0.71</w:t>
                  </w:r>
                </w:p>
              </w:tc>
              <w:tc>
                <w:tcPr>
                  <w:tcW w:w="1436" w:type="dxa"/>
                  <w:vAlign w:val="center"/>
                </w:tcPr>
                <w:p>
                  <w:pPr>
                    <w:pStyle w:val="21"/>
                    <w:spacing w:line="240" w:lineRule="auto"/>
                    <w:ind w:left="0" w:firstLine="0"/>
                    <w:contextualSpacing/>
                    <w:jc w:val="center"/>
                    <w:rPr>
                      <w:rFonts w:hAnsi="宋体"/>
                      <w:sz w:val="21"/>
                      <w:szCs w:val="21"/>
                      <w:u w:val="single"/>
                    </w:rPr>
                  </w:pPr>
                  <w:r>
                    <w:rPr>
                      <w:rFonts w:hint="eastAsia" w:hAnsi="宋体"/>
                      <w:sz w:val="21"/>
                      <w:szCs w:val="21"/>
                      <w:u w:val="single"/>
                    </w:rPr>
                    <w:t>1</w:t>
                  </w:r>
                </w:p>
              </w:tc>
              <w:tc>
                <w:tcPr>
                  <w:tcW w:w="1436" w:type="dxa"/>
                  <w:vAlign w:val="center"/>
                </w:tcPr>
                <w:p>
                  <w:pPr>
                    <w:pStyle w:val="21"/>
                    <w:spacing w:line="240" w:lineRule="auto"/>
                    <w:ind w:left="0" w:firstLine="0"/>
                    <w:contextualSpacing/>
                    <w:jc w:val="center"/>
                    <w:rPr>
                      <w:rFonts w:hAnsi="宋体"/>
                      <w:b/>
                      <w:sz w:val="21"/>
                      <w:szCs w:val="21"/>
                      <w:u w:val="single"/>
                    </w:rPr>
                  </w:pPr>
                  <w:r>
                    <w:rPr>
                      <w:rFonts w:hint="eastAsia" w:hAnsi="宋体"/>
                      <w:sz w:val="21"/>
                      <w:szCs w:val="21"/>
                      <w:u w:val="single"/>
                    </w:rPr>
                    <w:t>达标</w:t>
                  </w:r>
                </w:p>
              </w:tc>
            </w:tr>
          </w:tbl>
          <w:p>
            <w:pPr>
              <w:pStyle w:val="21"/>
              <w:spacing w:line="360" w:lineRule="auto"/>
              <w:ind w:left="0" w:firstLine="595"/>
              <w:rPr>
                <w:rFonts w:hAnsi="宋体"/>
                <w:u w:val="single"/>
              </w:rPr>
            </w:pPr>
            <w:r>
              <w:rPr>
                <w:rFonts w:hint="eastAsia" w:hAnsi="宋体"/>
                <w:u w:val="single"/>
              </w:rPr>
              <w:t xml:space="preserve"> 由上表可知，粉尘厂界排放浓度符合</w:t>
            </w:r>
            <w:r>
              <w:rPr>
                <w:u w:val="single"/>
              </w:rPr>
              <w:t>《大气污染物综合排放标准》（GB16297-1996）表2中</w:t>
            </w:r>
            <w:r>
              <w:rPr>
                <w:rFonts w:hint="eastAsia"/>
                <w:u w:val="single"/>
              </w:rPr>
              <w:t>无组织排放标准。</w:t>
            </w:r>
            <w:r>
              <w:rPr>
                <w:rFonts w:hint="eastAsia" w:hAnsi="宋体"/>
                <w:u w:val="single"/>
              </w:rPr>
              <w:t>厂界外最高排放浓度出现在下风向100m 处。因此，本项目无组织排放的大气污染物对周边环境影响较小，不会降低周边环境空气质量等级。</w:t>
            </w:r>
          </w:p>
          <w:p>
            <w:pPr>
              <w:pStyle w:val="21"/>
              <w:spacing w:line="360" w:lineRule="auto"/>
              <w:ind w:left="0"/>
              <w:rPr>
                <w:rFonts w:hAnsi="宋体"/>
                <w:u w:val="single"/>
              </w:rPr>
            </w:pPr>
            <w:r>
              <w:rPr>
                <w:rFonts w:hint="eastAsia" w:hAnsi="宋体"/>
                <w:u w:val="single"/>
              </w:rPr>
              <w:t>依据《环境影响技术导则—大气环境》(HJ2.2-2018)评价工作的分级判据，1%＜本项目排放的废气污染物的占标率＜10%，故本项目大气评价等级定为二级，不进行进一步预测和评价，只需对粉尘排放量进行核算，详见工程分析章节。</w:t>
            </w:r>
          </w:p>
          <w:p>
            <w:pPr>
              <w:spacing w:line="360" w:lineRule="auto"/>
              <w:ind w:firstLine="360" w:firstLineChars="150"/>
              <w:rPr>
                <w:sz w:val="24"/>
                <w:u w:val="single"/>
              </w:rPr>
            </w:pPr>
            <w:r>
              <w:rPr>
                <w:rFonts w:hint="eastAsia"/>
                <w:sz w:val="24"/>
                <w:u w:val="single"/>
              </w:rPr>
              <w:t>（3）大气防护距离</w:t>
            </w:r>
          </w:p>
          <w:p>
            <w:pPr>
              <w:pStyle w:val="21"/>
              <w:spacing w:line="360" w:lineRule="auto"/>
              <w:ind w:left="-9" w:firstLine="360" w:firstLineChars="150"/>
              <w:rPr>
                <w:rFonts w:hAnsi="宋体"/>
                <w:u w:val="single"/>
              </w:rPr>
            </w:pPr>
            <w:r>
              <w:rPr>
                <w:rFonts w:hint="eastAsia" w:hAnsi="宋体"/>
                <w:u w:val="single"/>
              </w:rPr>
              <w:t>本项目大气评价等级定为二级，按照《环境影响评价技术导则－大气环境》（HJ2.2-2018）规定 8.7.5 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根据计算结果，本项目无组织和有组织排放的粉尘厂界浓度叠加值达到</w:t>
            </w:r>
            <w:r>
              <w:rPr>
                <w:u w:val="single"/>
              </w:rPr>
              <w:t>《大气污染物综合排放标准》（GB16297-1996）表</w:t>
            </w:r>
            <w:r>
              <w:rPr>
                <w:rFonts w:hint="eastAsia"/>
                <w:u w:val="single"/>
              </w:rPr>
              <w:t>2限值</w:t>
            </w:r>
            <w:r>
              <w:rPr>
                <w:rFonts w:hint="eastAsia" w:hAnsi="宋体"/>
                <w:u w:val="single"/>
              </w:rPr>
              <w:t>要求，且能达到相应环境质量标准，故无需计算大气环境防护距离，无需设置大气环境防护区域。</w:t>
            </w:r>
          </w:p>
          <w:p>
            <w:pPr>
              <w:adjustRightInd w:val="0"/>
              <w:spacing w:line="360" w:lineRule="auto"/>
              <w:ind w:firstLine="482" w:firstLineChars="200"/>
              <w:contextualSpacing/>
              <w:rPr>
                <w:b/>
                <w:sz w:val="24"/>
              </w:rPr>
            </w:pPr>
            <w:r>
              <w:rPr>
                <w:rFonts w:hint="eastAsia"/>
                <w:b/>
                <w:sz w:val="24"/>
              </w:rPr>
              <w:t>3</w:t>
            </w:r>
            <w:r>
              <w:rPr>
                <w:b/>
                <w:sz w:val="24"/>
              </w:rPr>
              <w:t>、噪环境影响分析及防护措施</w:t>
            </w:r>
          </w:p>
          <w:p>
            <w:pPr>
              <w:adjustRightInd w:val="0"/>
              <w:spacing w:line="360" w:lineRule="auto"/>
              <w:ind w:firstLine="480" w:firstLineChars="200"/>
              <w:contextualSpacing/>
              <w:rPr>
                <w:sz w:val="24"/>
                <w:u w:val="single"/>
              </w:rPr>
            </w:pPr>
            <w:r>
              <w:rPr>
                <w:rFonts w:hint="eastAsia"/>
                <w:sz w:val="24"/>
                <w:u w:val="single"/>
              </w:rPr>
              <w:t>（</w:t>
            </w:r>
            <w:r>
              <w:rPr>
                <w:sz w:val="24"/>
                <w:u w:val="single"/>
              </w:rPr>
              <w:t>1</w:t>
            </w:r>
            <w:r>
              <w:rPr>
                <w:rFonts w:hint="eastAsia"/>
                <w:sz w:val="24"/>
                <w:u w:val="single"/>
              </w:rPr>
              <w:t>）</w:t>
            </w:r>
            <w:r>
              <w:rPr>
                <w:rFonts w:hAnsi="宋体"/>
                <w:sz w:val="24"/>
                <w:u w:val="single"/>
              </w:rPr>
              <w:t>噪声源</w:t>
            </w:r>
          </w:p>
          <w:p>
            <w:pPr>
              <w:spacing w:line="360" w:lineRule="auto"/>
              <w:ind w:firstLine="480" w:firstLineChars="200"/>
              <w:contextualSpacing/>
              <w:rPr>
                <w:spacing w:val="-4"/>
                <w:sz w:val="24"/>
                <w:u w:val="single"/>
              </w:rPr>
            </w:pPr>
            <w:r>
              <w:rPr>
                <w:rFonts w:hAnsi="宋体"/>
                <w:sz w:val="24"/>
                <w:u w:val="single"/>
              </w:rPr>
              <w:t>本项目营运期噪声主要来源于</w:t>
            </w:r>
            <w:r>
              <w:rPr>
                <w:rFonts w:hint="eastAsia" w:hAnsi="宋体"/>
                <w:sz w:val="24"/>
                <w:u w:val="single"/>
              </w:rPr>
              <w:t>破碎机、粉磨机、</w:t>
            </w:r>
            <w:r>
              <w:rPr>
                <w:rFonts w:hAnsi="宋体"/>
                <w:sz w:val="24"/>
                <w:u w:val="single"/>
              </w:rPr>
              <w:t>风机、运输车辆等噪声设备运转过程中产生的，</w:t>
            </w:r>
            <w:r>
              <w:rPr>
                <w:sz w:val="24"/>
                <w:u w:val="single"/>
              </w:rPr>
              <w:t>设备运行噪声高达</w:t>
            </w:r>
            <w:r>
              <w:rPr>
                <w:rFonts w:hint="eastAsia"/>
                <w:sz w:val="24"/>
                <w:u w:val="single"/>
              </w:rPr>
              <w:t>在65</w:t>
            </w:r>
            <w:r>
              <w:rPr>
                <w:sz w:val="24"/>
                <w:u w:val="single"/>
              </w:rPr>
              <w:t>~90d</w:t>
            </w:r>
            <w:r>
              <w:rPr>
                <w:spacing w:val="-4"/>
                <w:sz w:val="24"/>
                <w:u w:val="single"/>
              </w:rPr>
              <w:t>B（A）</w:t>
            </w:r>
            <w:r>
              <w:rPr>
                <w:rFonts w:hint="eastAsia"/>
                <w:spacing w:val="-4"/>
                <w:sz w:val="24"/>
                <w:u w:val="single"/>
              </w:rPr>
              <w:t>。</w:t>
            </w:r>
          </w:p>
          <w:p>
            <w:pPr>
              <w:adjustRightInd w:val="0"/>
              <w:spacing w:line="360" w:lineRule="auto"/>
              <w:ind w:firstLine="464" w:firstLineChars="200"/>
              <w:contextualSpacing/>
              <w:rPr>
                <w:spacing w:val="-4"/>
                <w:sz w:val="24"/>
                <w:u w:val="single"/>
              </w:rPr>
            </w:pPr>
            <w:r>
              <w:rPr>
                <w:spacing w:val="-4"/>
                <w:sz w:val="24"/>
                <w:u w:val="single"/>
              </w:rPr>
              <w:t>为减少噪声</w:t>
            </w:r>
            <w:r>
              <w:rPr>
                <w:rFonts w:hint="eastAsia"/>
                <w:spacing w:val="-4"/>
                <w:sz w:val="24"/>
                <w:u w:val="single"/>
              </w:rPr>
              <w:t>对</w:t>
            </w:r>
            <w:r>
              <w:rPr>
                <w:spacing w:val="-4"/>
                <w:sz w:val="24"/>
                <w:u w:val="single"/>
              </w:rPr>
              <w:t>周边居民的影响，本环评提出，建设单位拟采取以下措施降低噪声影响：</w:t>
            </w:r>
          </w:p>
          <w:p>
            <w:pPr>
              <w:adjustRightInd w:val="0"/>
              <w:spacing w:line="360" w:lineRule="auto"/>
              <w:ind w:firstLine="470" w:firstLineChars="196"/>
              <w:contextualSpacing/>
              <w:rPr>
                <w:sz w:val="24"/>
                <w:u w:val="single"/>
              </w:rPr>
            </w:pPr>
            <w:r>
              <w:rPr>
                <w:rFonts w:hint="eastAsia"/>
                <w:sz w:val="24"/>
                <w:u w:val="single"/>
              </w:rPr>
              <w:t>a</w:t>
            </w:r>
            <w:r>
              <w:rPr>
                <w:sz w:val="24"/>
                <w:u w:val="single"/>
              </w:rPr>
              <w:t>.对设备采取减振措施。</w:t>
            </w:r>
          </w:p>
          <w:p>
            <w:pPr>
              <w:adjustRightInd w:val="0"/>
              <w:spacing w:line="360" w:lineRule="auto"/>
              <w:ind w:firstLine="470" w:firstLineChars="196"/>
              <w:contextualSpacing/>
              <w:rPr>
                <w:sz w:val="24"/>
                <w:u w:val="single"/>
              </w:rPr>
            </w:pPr>
            <w:r>
              <w:rPr>
                <w:rFonts w:hint="eastAsia"/>
                <w:sz w:val="24"/>
                <w:u w:val="single"/>
              </w:rPr>
              <w:t>b</w:t>
            </w:r>
            <w:r>
              <w:rPr>
                <w:sz w:val="24"/>
                <w:u w:val="single"/>
              </w:rPr>
              <w:t>.加强设备管理，对生产设备定期检查与维护，使设备保持良好的运行状况，降低运转时产生的噪声。</w:t>
            </w:r>
          </w:p>
          <w:p>
            <w:pPr>
              <w:adjustRightInd w:val="0"/>
              <w:spacing w:line="360" w:lineRule="auto"/>
              <w:ind w:firstLine="470" w:firstLineChars="196"/>
              <w:contextualSpacing/>
              <w:rPr>
                <w:sz w:val="24"/>
                <w:u w:val="single"/>
              </w:rPr>
            </w:pPr>
            <w:r>
              <w:rPr>
                <w:rFonts w:hint="eastAsia"/>
                <w:sz w:val="24"/>
                <w:u w:val="single"/>
              </w:rPr>
              <w:t>c</w:t>
            </w:r>
            <w:r>
              <w:rPr>
                <w:sz w:val="24"/>
                <w:u w:val="single"/>
              </w:rPr>
              <w:t>.场地厂界四周种植绿色植物，采用大乔木和低矮灌木相结合的形式，形成绿化吸声带形。</w:t>
            </w:r>
          </w:p>
          <w:p>
            <w:pPr>
              <w:adjustRightInd w:val="0"/>
              <w:spacing w:line="360" w:lineRule="auto"/>
              <w:ind w:firstLine="470" w:firstLineChars="196"/>
              <w:contextualSpacing/>
              <w:rPr>
                <w:sz w:val="24"/>
                <w:u w:val="single"/>
              </w:rPr>
            </w:pPr>
            <w:r>
              <w:rPr>
                <w:rFonts w:hint="eastAsia"/>
                <w:sz w:val="24"/>
                <w:u w:val="single"/>
              </w:rPr>
              <w:t>d</w:t>
            </w:r>
            <w:r>
              <w:rPr>
                <w:sz w:val="24"/>
                <w:u w:val="single"/>
              </w:rPr>
              <w:t>.</w:t>
            </w:r>
            <w:r>
              <w:rPr>
                <w:rFonts w:hint="eastAsia"/>
                <w:sz w:val="24"/>
                <w:u w:val="single"/>
              </w:rPr>
              <w:t>合理</w:t>
            </w:r>
            <w:r>
              <w:rPr>
                <w:sz w:val="24"/>
                <w:u w:val="single"/>
              </w:rPr>
              <w:t>安排</w:t>
            </w:r>
            <w:r>
              <w:rPr>
                <w:rFonts w:hint="eastAsia"/>
                <w:sz w:val="24"/>
                <w:u w:val="single"/>
              </w:rPr>
              <w:t>各</w:t>
            </w:r>
            <w:r>
              <w:rPr>
                <w:sz w:val="24"/>
                <w:u w:val="single"/>
              </w:rPr>
              <w:t>设备生产时间，夜间不得进行破碎</w:t>
            </w:r>
            <w:r>
              <w:rPr>
                <w:rFonts w:hint="eastAsia"/>
                <w:sz w:val="24"/>
                <w:u w:val="single"/>
              </w:rPr>
              <w:t>等</w:t>
            </w:r>
            <w:r>
              <w:rPr>
                <w:sz w:val="24"/>
                <w:u w:val="single"/>
              </w:rPr>
              <w:t>高燥作业工序。</w:t>
            </w:r>
          </w:p>
          <w:p>
            <w:pPr>
              <w:adjustRightInd w:val="0"/>
              <w:spacing w:line="360" w:lineRule="auto"/>
              <w:ind w:firstLine="470" w:firstLineChars="196"/>
              <w:contextualSpacing/>
              <w:rPr>
                <w:sz w:val="24"/>
                <w:u w:val="single"/>
              </w:rPr>
            </w:pPr>
            <w:r>
              <w:rPr>
                <w:rFonts w:hint="eastAsia"/>
                <w:sz w:val="24"/>
                <w:u w:val="single"/>
              </w:rPr>
              <w:t>e</w:t>
            </w:r>
            <w:r>
              <w:rPr>
                <w:sz w:val="24"/>
                <w:u w:val="single"/>
              </w:rPr>
              <w:t>.加强职工环保意识教育，提倡文明生产；强化行车管理制度，设置降噪标准，严禁鸣号，进入厂区低速行驶。</w:t>
            </w:r>
          </w:p>
          <w:p>
            <w:pPr>
              <w:adjustRightInd w:val="0"/>
              <w:spacing w:line="360" w:lineRule="auto"/>
              <w:ind w:firstLine="470" w:firstLineChars="196"/>
              <w:contextualSpacing/>
              <w:rPr>
                <w:sz w:val="24"/>
                <w:u w:val="single"/>
              </w:rPr>
            </w:pPr>
            <w:r>
              <w:rPr>
                <w:rFonts w:hint="eastAsia"/>
                <w:sz w:val="24"/>
                <w:u w:val="single"/>
              </w:rPr>
              <w:t>（2）噪声影响分析</w:t>
            </w:r>
          </w:p>
          <w:p>
            <w:pPr>
              <w:spacing w:line="360" w:lineRule="auto"/>
              <w:ind w:firstLine="480" w:firstLineChars="200"/>
              <w:rPr>
                <w:rFonts w:eastAsiaTheme="minorEastAsia"/>
                <w:bCs/>
                <w:color w:val="FF0000"/>
                <w:sz w:val="24"/>
                <w:u w:val="single"/>
              </w:rPr>
            </w:pPr>
            <w:r>
              <w:rPr>
                <w:rFonts w:eastAsiaTheme="minorEastAsia"/>
                <w:sz w:val="24"/>
                <w:u w:val="single"/>
              </w:rPr>
              <w:t>根据湖南永蓝检测技术股份有限公司于2018年12月26-27日对澧县神六石膏粉厂厂界噪声监测数据，</w:t>
            </w:r>
            <w:r>
              <w:rPr>
                <w:rFonts w:hint="eastAsia"/>
                <w:sz w:val="24"/>
                <w:u w:val="single"/>
              </w:rPr>
              <w:t>。监测过程中，建设单位正在正常生产。</w:t>
            </w:r>
          </w:p>
          <w:p>
            <w:pPr>
              <w:adjustRightInd w:val="0"/>
              <w:spacing w:line="360" w:lineRule="auto"/>
              <w:ind w:firstLine="413" w:firstLineChars="196"/>
              <w:contextualSpacing/>
              <w:jc w:val="center"/>
              <w:rPr>
                <w:b/>
                <w:szCs w:val="21"/>
                <w:u w:val="single"/>
              </w:rPr>
            </w:pPr>
            <w:r>
              <w:rPr>
                <w:b/>
                <w:szCs w:val="21"/>
                <w:u w:val="single"/>
              </w:rPr>
              <w:t>表7-4  噪声监测数据一览表</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3"/>
              <w:gridCol w:w="1724"/>
              <w:gridCol w:w="17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restart"/>
                  <w:vAlign w:val="center"/>
                </w:tcPr>
                <w:p>
                  <w:pPr>
                    <w:adjustRightInd w:val="0"/>
                    <w:contextualSpacing/>
                    <w:jc w:val="center"/>
                    <w:rPr>
                      <w:b/>
                      <w:szCs w:val="21"/>
                      <w:u w:val="single"/>
                    </w:rPr>
                  </w:pPr>
                  <w:r>
                    <w:rPr>
                      <w:rFonts w:hint="eastAsia"/>
                      <w:b/>
                      <w:szCs w:val="21"/>
                      <w:u w:val="single"/>
                    </w:rPr>
                    <w:t>点位序号</w:t>
                  </w:r>
                </w:p>
              </w:tc>
              <w:tc>
                <w:tcPr>
                  <w:tcW w:w="1723" w:type="dxa"/>
                  <w:vMerge w:val="restart"/>
                  <w:vAlign w:val="center"/>
                </w:tcPr>
                <w:p>
                  <w:pPr>
                    <w:adjustRightInd w:val="0"/>
                    <w:contextualSpacing/>
                    <w:jc w:val="center"/>
                    <w:rPr>
                      <w:b/>
                      <w:szCs w:val="21"/>
                      <w:u w:val="single"/>
                    </w:rPr>
                  </w:pPr>
                  <w:r>
                    <w:rPr>
                      <w:rFonts w:hint="eastAsia"/>
                      <w:b/>
                      <w:szCs w:val="21"/>
                      <w:u w:val="single"/>
                    </w:rPr>
                    <w:t>采样位置</w:t>
                  </w:r>
                </w:p>
              </w:tc>
              <w:tc>
                <w:tcPr>
                  <w:tcW w:w="1724" w:type="dxa"/>
                  <w:vMerge w:val="restart"/>
                  <w:vAlign w:val="center"/>
                </w:tcPr>
                <w:p>
                  <w:pPr>
                    <w:adjustRightInd w:val="0"/>
                    <w:contextualSpacing/>
                    <w:jc w:val="center"/>
                    <w:rPr>
                      <w:b/>
                      <w:szCs w:val="21"/>
                      <w:u w:val="single"/>
                    </w:rPr>
                  </w:pPr>
                  <w:r>
                    <w:rPr>
                      <w:rFonts w:hint="eastAsia"/>
                      <w:b/>
                      <w:szCs w:val="21"/>
                      <w:u w:val="single"/>
                    </w:rPr>
                    <w:t>采样时间</w:t>
                  </w:r>
                </w:p>
              </w:tc>
              <w:tc>
                <w:tcPr>
                  <w:tcW w:w="3448" w:type="dxa"/>
                  <w:gridSpan w:val="2"/>
                </w:tcPr>
                <w:p>
                  <w:pPr>
                    <w:adjustRightInd w:val="0"/>
                    <w:contextualSpacing/>
                    <w:jc w:val="center"/>
                    <w:rPr>
                      <w:b/>
                      <w:szCs w:val="21"/>
                      <w:u w:val="single"/>
                    </w:rPr>
                  </w:pPr>
                  <w:r>
                    <w:rPr>
                      <w:rFonts w:hint="eastAsia"/>
                      <w:b/>
                      <w:szCs w:val="21"/>
                      <w:u w:val="single"/>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continue"/>
                </w:tcPr>
                <w:p>
                  <w:pPr>
                    <w:adjustRightInd w:val="0"/>
                    <w:contextualSpacing/>
                    <w:jc w:val="center"/>
                    <w:rPr>
                      <w:b/>
                      <w:szCs w:val="21"/>
                      <w:u w:val="single"/>
                    </w:rPr>
                  </w:pPr>
                </w:p>
              </w:tc>
              <w:tc>
                <w:tcPr>
                  <w:tcW w:w="1723" w:type="dxa"/>
                  <w:vMerge w:val="continue"/>
                </w:tcPr>
                <w:p>
                  <w:pPr>
                    <w:adjustRightInd w:val="0"/>
                    <w:contextualSpacing/>
                    <w:jc w:val="center"/>
                    <w:rPr>
                      <w:b/>
                      <w:szCs w:val="21"/>
                      <w:u w:val="single"/>
                    </w:rPr>
                  </w:pPr>
                </w:p>
              </w:tc>
              <w:tc>
                <w:tcPr>
                  <w:tcW w:w="1724" w:type="dxa"/>
                  <w:vMerge w:val="continue"/>
                </w:tcPr>
                <w:p>
                  <w:pPr>
                    <w:adjustRightInd w:val="0"/>
                    <w:contextualSpacing/>
                    <w:jc w:val="center"/>
                    <w:rPr>
                      <w:b/>
                      <w:szCs w:val="21"/>
                      <w:u w:val="single"/>
                    </w:rPr>
                  </w:pPr>
                </w:p>
              </w:tc>
              <w:tc>
                <w:tcPr>
                  <w:tcW w:w="1724" w:type="dxa"/>
                </w:tcPr>
                <w:p>
                  <w:pPr>
                    <w:adjustRightInd w:val="0"/>
                    <w:contextualSpacing/>
                    <w:jc w:val="center"/>
                    <w:rPr>
                      <w:b/>
                      <w:szCs w:val="21"/>
                      <w:u w:val="single"/>
                    </w:rPr>
                  </w:pPr>
                  <w:r>
                    <w:rPr>
                      <w:rFonts w:hint="eastAsia"/>
                      <w:b/>
                      <w:szCs w:val="21"/>
                      <w:u w:val="single"/>
                    </w:rPr>
                    <w:t>昼间</w:t>
                  </w:r>
                </w:p>
              </w:tc>
              <w:tc>
                <w:tcPr>
                  <w:tcW w:w="1724" w:type="dxa"/>
                </w:tcPr>
                <w:p>
                  <w:pPr>
                    <w:adjustRightInd w:val="0"/>
                    <w:contextualSpacing/>
                    <w:jc w:val="center"/>
                    <w:rPr>
                      <w:b/>
                      <w:szCs w:val="21"/>
                      <w:u w:val="single"/>
                    </w:rPr>
                  </w:pPr>
                  <w:r>
                    <w:rPr>
                      <w:rFonts w:hint="eastAsia"/>
                      <w:b/>
                      <w:szCs w:val="21"/>
                      <w:u w:val="singl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restart"/>
                  <w:vAlign w:val="center"/>
                </w:tcPr>
                <w:p>
                  <w:pPr>
                    <w:adjustRightInd w:val="0"/>
                    <w:contextualSpacing/>
                    <w:jc w:val="center"/>
                    <w:rPr>
                      <w:szCs w:val="21"/>
                      <w:u w:val="single"/>
                    </w:rPr>
                  </w:pPr>
                  <w:r>
                    <w:rPr>
                      <w:rFonts w:hint="eastAsia"/>
                      <w:szCs w:val="21"/>
                      <w:u w:val="single"/>
                    </w:rPr>
                    <w:t>N1</w:t>
                  </w:r>
                </w:p>
              </w:tc>
              <w:tc>
                <w:tcPr>
                  <w:tcW w:w="1723" w:type="dxa"/>
                  <w:vMerge w:val="restart"/>
                  <w:vAlign w:val="center"/>
                </w:tcPr>
                <w:p>
                  <w:pPr>
                    <w:adjustRightInd w:val="0"/>
                    <w:contextualSpacing/>
                    <w:jc w:val="center"/>
                    <w:rPr>
                      <w:szCs w:val="21"/>
                      <w:u w:val="single"/>
                    </w:rPr>
                  </w:pPr>
                  <w:r>
                    <w:rPr>
                      <w:rFonts w:hint="eastAsia"/>
                      <w:szCs w:val="21"/>
                      <w:u w:val="single"/>
                    </w:rPr>
                    <w:t>厂界东面外一米</w:t>
                  </w: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26</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54.1</w:t>
                  </w:r>
                </w:p>
              </w:tc>
              <w:tc>
                <w:tcPr>
                  <w:tcW w:w="1724" w:type="dxa"/>
                </w:tcPr>
                <w:p>
                  <w:pPr>
                    <w:adjustRightInd w:val="0"/>
                    <w:contextualSpacing/>
                    <w:jc w:val="center"/>
                    <w:rPr>
                      <w:szCs w:val="21"/>
                      <w:u w:val="single"/>
                    </w:rPr>
                  </w:pPr>
                  <w:r>
                    <w:rPr>
                      <w:rFonts w:hint="eastAsia"/>
                      <w:szCs w:val="21"/>
                      <w:u w:val="single"/>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vMerge w:val="continue"/>
                  <w:vAlign w:val="center"/>
                </w:tcPr>
                <w:p>
                  <w:pPr>
                    <w:adjustRightInd w:val="0"/>
                    <w:contextualSpacing/>
                    <w:jc w:val="center"/>
                    <w:rPr>
                      <w:szCs w:val="21"/>
                      <w:u w:val="single"/>
                    </w:rPr>
                  </w:pPr>
                </w:p>
              </w:tc>
              <w:tc>
                <w:tcPr>
                  <w:tcW w:w="1723" w:type="dxa"/>
                  <w:vMerge w:val="continue"/>
                  <w:vAlign w:val="center"/>
                </w:tcPr>
                <w:p>
                  <w:pPr>
                    <w:adjustRightInd w:val="0"/>
                    <w:contextualSpacing/>
                    <w:jc w:val="center"/>
                    <w:rPr>
                      <w:szCs w:val="21"/>
                      <w:u w:val="single"/>
                    </w:rPr>
                  </w:pP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27</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54.0</w:t>
                  </w:r>
                </w:p>
              </w:tc>
              <w:tc>
                <w:tcPr>
                  <w:tcW w:w="1724" w:type="dxa"/>
                </w:tcPr>
                <w:p>
                  <w:pPr>
                    <w:adjustRightInd w:val="0"/>
                    <w:contextualSpacing/>
                    <w:jc w:val="center"/>
                    <w:rPr>
                      <w:szCs w:val="21"/>
                      <w:u w:val="single"/>
                    </w:rPr>
                  </w:pPr>
                  <w:r>
                    <w:rPr>
                      <w:rFonts w:hint="eastAsia"/>
                      <w:szCs w:val="21"/>
                      <w:u w:val="single"/>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723" w:type="dxa"/>
                  <w:vMerge w:val="restart"/>
                  <w:vAlign w:val="center"/>
                </w:tcPr>
                <w:p>
                  <w:pPr>
                    <w:adjustRightInd w:val="0"/>
                    <w:contextualSpacing/>
                    <w:jc w:val="center"/>
                    <w:rPr>
                      <w:szCs w:val="21"/>
                      <w:u w:val="single"/>
                    </w:rPr>
                  </w:pPr>
                  <w:r>
                    <w:rPr>
                      <w:rFonts w:hint="eastAsia"/>
                      <w:szCs w:val="21"/>
                      <w:u w:val="single"/>
                    </w:rPr>
                    <w:t>N2</w:t>
                  </w:r>
                </w:p>
              </w:tc>
              <w:tc>
                <w:tcPr>
                  <w:tcW w:w="1723" w:type="dxa"/>
                  <w:vMerge w:val="restart"/>
                  <w:vAlign w:val="center"/>
                </w:tcPr>
                <w:p>
                  <w:pPr>
                    <w:adjustRightInd w:val="0"/>
                    <w:contextualSpacing/>
                    <w:jc w:val="center"/>
                    <w:rPr>
                      <w:szCs w:val="21"/>
                      <w:u w:val="single"/>
                    </w:rPr>
                  </w:pPr>
                  <w:r>
                    <w:rPr>
                      <w:rFonts w:hint="eastAsia"/>
                      <w:szCs w:val="21"/>
                      <w:u w:val="single"/>
                    </w:rPr>
                    <w:t>厂界南面外一米</w:t>
                  </w: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26</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55.0</w:t>
                  </w:r>
                </w:p>
              </w:tc>
              <w:tc>
                <w:tcPr>
                  <w:tcW w:w="1724" w:type="dxa"/>
                </w:tcPr>
                <w:p>
                  <w:pPr>
                    <w:adjustRightInd w:val="0"/>
                    <w:contextualSpacing/>
                    <w:jc w:val="center"/>
                    <w:rPr>
                      <w:szCs w:val="21"/>
                      <w:u w:val="single"/>
                    </w:rPr>
                  </w:pPr>
                  <w:r>
                    <w:rPr>
                      <w:rFonts w:hint="eastAsia"/>
                      <w:szCs w:val="21"/>
                      <w:u w:val="single"/>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continue"/>
                  <w:vAlign w:val="center"/>
                </w:tcPr>
                <w:p>
                  <w:pPr>
                    <w:adjustRightInd w:val="0"/>
                    <w:contextualSpacing/>
                    <w:jc w:val="center"/>
                    <w:rPr>
                      <w:szCs w:val="21"/>
                      <w:u w:val="single"/>
                    </w:rPr>
                  </w:pPr>
                </w:p>
              </w:tc>
              <w:tc>
                <w:tcPr>
                  <w:tcW w:w="1723" w:type="dxa"/>
                  <w:vMerge w:val="continue"/>
                  <w:vAlign w:val="center"/>
                </w:tcPr>
                <w:p>
                  <w:pPr>
                    <w:adjustRightInd w:val="0"/>
                    <w:contextualSpacing/>
                    <w:jc w:val="center"/>
                    <w:rPr>
                      <w:szCs w:val="21"/>
                      <w:u w:val="single"/>
                    </w:rPr>
                  </w:pP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27</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54.8</w:t>
                  </w:r>
                </w:p>
              </w:tc>
              <w:tc>
                <w:tcPr>
                  <w:tcW w:w="1724" w:type="dxa"/>
                </w:tcPr>
                <w:p>
                  <w:pPr>
                    <w:adjustRightInd w:val="0"/>
                    <w:contextualSpacing/>
                    <w:jc w:val="center"/>
                    <w:rPr>
                      <w:szCs w:val="21"/>
                      <w:u w:val="single"/>
                    </w:rPr>
                  </w:pPr>
                  <w:r>
                    <w:rPr>
                      <w:rFonts w:hint="eastAsia"/>
                      <w:szCs w:val="21"/>
                      <w:u w:val="single"/>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restart"/>
                  <w:vAlign w:val="center"/>
                </w:tcPr>
                <w:p>
                  <w:pPr>
                    <w:adjustRightInd w:val="0"/>
                    <w:contextualSpacing/>
                    <w:jc w:val="center"/>
                    <w:rPr>
                      <w:szCs w:val="21"/>
                      <w:u w:val="single"/>
                    </w:rPr>
                  </w:pPr>
                  <w:r>
                    <w:rPr>
                      <w:rFonts w:hint="eastAsia"/>
                      <w:szCs w:val="21"/>
                      <w:u w:val="single"/>
                    </w:rPr>
                    <w:t>N3</w:t>
                  </w:r>
                </w:p>
              </w:tc>
              <w:tc>
                <w:tcPr>
                  <w:tcW w:w="1723" w:type="dxa"/>
                  <w:vMerge w:val="restart"/>
                  <w:vAlign w:val="center"/>
                </w:tcPr>
                <w:p>
                  <w:pPr>
                    <w:adjustRightInd w:val="0"/>
                    <w:contextualSpacing/>
                    <w:jc w:val="center"/>
                    <w:rPr>
                      <w:szCs w:val="21"/>
                      <w:u w:val="single"/>
                    </w:rPr>
                  </w:pPr>
                  <w:r>
                    <w:rPr>
                      <w:rFonts w:hint="eastAsia"/>
                      <w:szCs w:val="21"/>
                      <w:u w:val="single"/>
                    </w:rPr>
                    <w:t>厂界西面外一米</w:t>
                  </w: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26</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56.3</w:t>
                  </w:r>
                </w:p>
              </w:tc>
              <w:tc>
                <w:tcPr>
                  <w:tcW w:w="1724" w:type="dxa"/>
                </w:tcPr>
                <w:p>
                  <w:pPr>
                    <w:adjustRightInd w:val="0"/>
                    <w:contextualSpacing/>
                    <w:jc w:val="center"/>
                    <w:rPr>
                      <w:szCs w:val="21"/>
                      <w:u w:val="single"/>
                    </w:rPr>
                  </w:pPr>
                  <w:r>
                    <w:rPr>
                      <w:rFonts w:hint="eastAsia"/>
                      <w:szCs w:val="21"/>
                      <w:u w:val="single"/>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continue"/>
                  <w:vAlign w:val="center"/>
                </w:tcPr>
                <w:p>
                  <w:pPr>
                    <w:adjustRightInd w:val="0"/>
                    <w:contextualSpacing/>
                    <w:jc w:val="center"/>
                    <w:rPr>
                      <w:szCs w:val="21"/>
                      <w:u w:val="single"/>
                    </w:rPr>
                  </w:pPr>
                </w:p>
              </w:tc>
              <w:tc>
                <w:tcPr>
                  <w:tcW w:w="1723" w:type="dxa"/>
                  <w:vMerge w:val="continue"/>
                  <w:vAlign w:val="center"/>
                </w:tcPr>
                <w:p>
                  <w:pPr>
                    <w:adjustRightInd w:val="0"/>
                    <w:contextualSpacing/>
                    <w:jc w:val="center"/>
                    <w:rPr>
                      <w:szCs w:val="21"/>
                      <w:u w:val="single"/>
                    </w:rPr>
                  </w:pP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27</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54.5</w:t>
                  </w:r>
                </w:p>
              </w:tc>
              <w:tc>
                <w:tcPr>
                  <w:tcW w:w="1724" w:type="dxa"/>
                </w:tcPr>
                <w:p>
                  <w:pPr>
                    <w:adjustRightInd w:val="0"/>
                    <w:contextualSpacing/>
                    <w:jc w:val="center"/>
                    <w:rPr>
                      <w:szCs w:val="21"/>
                      <w:u w:val="single"/>
                    </w:rPr>
                  </w:pPr>
                  <w:r>
                    <w:rPr>
                      <w:rFonts w:hint="eastAsia"/>
                      <w:szCs w:val="21"/>
                      <w:u w:val="single"/>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restart"/>
                  <w:vAlign w:val="center"/>
                </w:tcPr>
                <w:p>
                  <w:pPr>
                    <w:adjustRightInd w:val="0"/>
                    <w:contextualSpacing/>
                    <w:jc w:val="center"/>
                    <w:rPr>
                      <w:szCs w:val="21"/>
                      <w:u w:val="single"/>
                    </w:rPr>
                  </w:pPr>
                  <w:r>
                    <w:rPr>
                      <w:rFonts w:hint="eastAsia"/>
                      <w:szCs w:val="21"/>
                      <w:u w:val="single"/>
                    </w:rPr>
                    <w:t>N4</w:t>
                  </w:r>
                </w:p>
              </w:tc>
              <w:tc>
                <w:tcPr>
                  <w:tcW w:w="1723" w:type="dxa"/>
                  <w:vMerge w:val="restart"/>
                  <w:vAlign w:val="center"/>
                </w:tcPr>
                <w:p>
                  <w:pPr>
                    <w:adjustRightInd w:val="0"/>
                    <w:contextualSpacing/>
                    <w:jc w:val="center"/>
                    <w:rPr>
                      <w:szCs w:val="21"/>
                      <w:u w:val="single"/>
                    </w:rPr>
                  </w:pPr>
                  <w:r>
                    <w:rPr>
                      <w:rFonts w:hint="eastAsia"/>
                      <w:szCs w:val="21"/>
                      <w:u w:val="single"/>
                    </w:rPr>
                    <w:t>厂界北面外一米</w:t>
                  </w: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26</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54.8</w:t>
                  </w:r>
                </w:p>
              </w:tc>
              <w:tc>
                <w:tcPr>
                  <w:tcW w:w="1724" w:type="dxa"/>
                </w:tcPr>
                <w:p>
                  <w:pPr>
                    <w:adjustRightInd w:val="0"/>
                    <w:contextualSpacing/>
                    <w:jc w:val="center"/>
                    <w:rPr>
                      <w:szCs w:val="21"/>
                      <w:u w:val="single"/>
                    </w:rPr>
                  </w:pPr>
                  <w:r>
                    <w:rPr>
                      <w:rFonts w:hint="eastAsia"/>
                      <w:szCs w:val="21"/>
                      <w:u w:val="singl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vMerge w:val="continue"/>
                </w:tcPr>
                <w:p>
                  <w:pPr>
                    <w:adjustRightInd w:val="0"/>
                    <w:contextualSpacing/>
                    <w:rPr>
                      <w:szCs w:val="21"/>
                      <w:u w:val="single"/>
                    </w:rPr>
                  </w:pPr>
                </w:p>
              </w:tc>
              <w:tc>
                <w:tcPr>
                  <w:tcW w:w="1723" w:type="dxa"/>
                  <w:vMerge w:val="continue"/>
                  <w:vAlign w:val="center"/>
                </w:tcPr>
                <w:p>
                  <w:pPr>
                    <w:adjustRightInd w:val="0"/>
                    <w:contextualSpacing/>
                    <w:jc w:val="center"/>
                    <w:rPr>
                      <w:szCs w:val="21"/>
                      <w:u w:val="single"/>
                    </w:rPr>
                  </w:pPr>
                </w:p>
              </w:tc>
              <w:tc>
                <w:tcPr>
                  <w:tcW w:w="1724" w:type="dxa"/>
                  <w:vAlign w:val="center"/>
                </w:tcPr>
                <w:p>
                  <w:pPr>
                    <w:adjustRightInd w:val="0"/>
                    <w:contextualSpacing/>
                    <w:jc w:val="center"/>
                    <w:rPr>
                      <w:szCs w:val="21"/>
                      <w:u w:val="single"/>
                    </w:rPr>
                  </w:pPr>
                  <w:r>
                    <w:rPr>
                      <w:szCs w:val="21"/>
                      <w:u w:val="single"/>
                    </w:rPr>
                    <w:t>12</w:t>
                  </w:r>
                  <w:r>
                    <w:rPr>
                      <w:rFonts w:hint="eastAsia"/>
                      <w:szCs w:val="21"/>
                      <w:u w:val="single"/>
                    </w:rPr>
                    <w:t>月</w:t>
                  </w:r>
                  <w:r>
                    <w:rPr>
                      <w:szCs w:val="21"/>
                      <w:u w:val="single"/>
                    </w:rPr>
                    <w:t>27</w:t>
                  </w:r>
                  <w:r>
                    <w:rPr>
                      <w:rFonts w:hint="eastAsia"/>
                      <w:szCs w:val="21"/>
                      <w:u w:val="single"/>
                    </w:rPr>
                    <w:t>日</w:t>
                  </w:r>
                </w:p>
              </w:tc>
              <w:tc>
                <w:tcPr>
                  <w:tcW w:w="1724" w:type="dxa"/>
                </w:tcPr>
                <w:p>
                  <w:pPr>
                    <w:adjustRightInd w:val="0"/>
                    <w:contextualSpacing/>
                    <w:jc w:val="center"/>
                    <w:rPr>
                      <w:szCs w:val="21"/>
                      <w:u w:val="single"/>
                    </w:rPr>
                  </w:pPr>
                  <w:r>
                    <w:rPr>
                      <w:rFonts w:hint="eastAsia"/>
                      <w:szCs w:val="21"/>
                      <w:u w:val="single"/>
                    </w:rPr>
                    <w:t>53.8</w:t>
                  </w:r>
                </w:p>
              </w:tc>
              <w:tc>
                <w:tcPr>
                  <w:tcW w:w="1724" w:type="dxa"/>
                </w:tcPr>
                <w:p>
                  <w:pPr>
                    <w:adjustRightInd w:val="0"/>
                    <w:contextualSpacing/>
                    <w:jc w:val="center"/>
                    <w:rPr>
                      <w:szCs w:val="21"/>
                      <w:u w:val="single"/>
                    </w:rPr>
                  </w:pPr>
                  <w:r>
                    <w:rPr>
                      <w:rFonts w:hint="eastAsia"/>
                      <w:szCs w:val="21"/>
                      <w:u w:val="single"/>
                    </w:rPr>
                    <w:t>45.7</w:t>
                  </w:r>
                </w:p>
              </w:tc>
            </w:tr>
          </w:tbl>
          <w:p>
            <w:pPr>
              <w:adjustRightInd w:val="0"/>
              <w:spacing w:line="360" w:lineRule="auto"/>
              <w:ind w:firstLine="470" w:firstLineChars="196"/>
              <w:contextualSpacing/>
              <w:rPr>
                <w:sz w:val="24"/>
                <w:u w:val="single"/>
              </w:rPr>
            </w:pPr>
            <w:r>
              <w:rPr>
                <w:rFonts w:hint="eastAsia"/>
                <w:sz w:val="24"/>
                <w:u w:val="single"/>
              </w:rPr>
              <w:t>根据监测结果显示，本项目在采取措施后，厂界各监测点均能达到</w:t>
            </w:r>
            <w:r>
              <w:rPr>
                <w:snapToGrid w:val="0"/>
                <w:sz w:val="24"/>
                <w:u w:val="single"/>
              </w:rPr>
              <w:t>厂界达到《工业企业厂界环境噪声排放标准》（GB12348-2008）中2类标准</w:t>
            </w:r>
            <w:r>
              <w:rPr>
                <w:rFonts w:hint="eastAsia"/>
                <w:snapToGrid w:val="0"/>
                <w:sz w:val="24"/>
                <w:u w:val="single"/>
              </w:rPr>
              <w:t>。因此</w:t>
            </w:r>
            <w:r>
              <w:rPr>
                <w:rFonts w:hint="eastAsia"/>
                <w:sz w:val="24"/>
                <w:u w:val="single"/>
              </w:rPr>
              <w:t>噪声对周边环境的影响较小。</w:t>
            </w:r>
          </w:p>
          <w:p>
            <w:pPr>
              <w:adjustRightInd w:val="0"/>
              <w:snapToGrid w:val="0"/>
              <w:spacing w:line="360" w:lineRule="auto"/>
              <w:ind w:firstLine="472" w:firstLineChars="196"/>
              <w:rPr>
                <w:b/>
                <w:sz w:val="24"/>
              </w:rPr>
            </w:pPr>
            <w:r>
              <w:rPr>
                <w:rFonts w:hint="eastAsia"/>
                <w:b/>
                <w:sz w:val="24"/>
              </w:rPr>
              <w:t>4</w:t>
            </w:r>
            <w:r>
              <w:rPr>
                <w:b/>
                <w:sz w:val="24"/>
              </w:rPr>
              <w:t>、固体废物环境影响分析及防护措施</w:t>
            </w:r>
          </w:p>
          <w:p>
            <w:pPr>
              <w:adjustRightInd w:val="0"/>
              <w:snapToGrid w:val="0"/>
              <w:spacing w:line="360" w:lineRule="auto"/>
              <w:ind w:firstLine="480" w:firstLineChars="200"/>
              <w:rPr>
                <w:rFonts w:hAnsi="宋体"/>
                <w:sz w:val="24"/>
                <w:u w:val="single"/>
              </w:rPr>
            </w:pPr>
            <w:r>
              <w:rPr>
                <w:rFonts w:hint="eastAsia" w:hAnsi="宋体"/>
                <w:sz w:val="24"/>
                <w:u w:val="single"/>
              </w:rPr>
              <w:t>根据本项目的各污染环节，固废主要是生活垃圾</w:t>
            </w:r>
            <w:r>
              <w:rPr>
                <w:rFonts w:hAnsi="宋体"/>
                <w:sz w:val="24"/>
                <w:u w:val="single"/>
              </w:rPr>
              <w:t>、</w:t>
            </w:r>
            <w:r>
              <w:rPr>
                <w:rFonts w:hint="eastAsia" w:hAnsi="宋体"/>
                <w:sz w:val="24"/>
                <w:u w:val="single"/>
              </w:rPr>
              <w:t>燃煤煤渣、除尘设施收集的粉尘、沉淀池沉渣等。</w:t>
            </w:r>
          </w:p>
          <w:p>
            <w:pPr>
              <w:adjustRightInd w:val="0"/>
              <w:snapToGrid w:val="0"/>
              <w:spacing w:line="360" w:lineRule="auto"/>
              <w:ind w:firstLine="480" w:firstLineChars="200"/>
              <w:rPr>
                <w:rFonts w:hAnsi="宋体"/>
                <w:sz w:val="24"/>
                <w:u w:val="single"/>
              </w:rPr>
            </w:pPr>
            <w:r>
              <w:rPr>
                <w:rFonts w:hint="eastAsia" w:hAnsi="宋体"/>
                <w:sz w:val="24"/>
                <w:u w:val="single"/>
              </w:rPr>
              <w:t>煤渣收集</w:t>
            </w:r>
            <w:r>
              <w:rPr>
                <w:rFonts w:hAnsi="宋体"/>
                <w:sz w:val="24"/>
                <w:u w:val="single"/>
              </w:rPr>
              <w:t>在一般固废暂存间内，</w:t>
            </w:r>
            <w:r>
              <w:rPr>
                <w:rFonts w:hint="eastAsia" w:hAnsi="宋体"/>
                <w:sz w:val="24"/>
                <w:u w:val="single"/>
              </w:rPr>
              <w:t>可定期外卖给水泥厂作为生产原料；除尘设施收集粉尘可以</w:t>
            </w:r>
            <w:r>
              <w:rPr>
                <w:rFonts w:hAnsi="宋体"/>
                <w:sz w:val="24"/>
                <w:u w:val="single"/>
              </w:rPr>
              <w:t>直接回用于生产</w:t>
            </w:r>
            <w:r>
              <w:rPr>
                <w:rFonts w:hint="eastAsia" w:hAnsi="宋体"/>
                <w:sz w:val="24"/>
                <w:u w:val="single"/>
              </w:rPr>
              <w:t>；沉淀池沉渣经晒干、磨粉后做生石膏粉销售外卖。生活垃圾</w:t>
            </w:r>
            <w:r>
              <w:rPr>
                <w:rFonts w:hAnsi="宋体"/>
                <w:sz w:val="24"/>
                <w:u w:val="single"/>
              </w:rPr>
              <w:t>由环卫部门定期清运，不外排。</w:t>
            </w:r>
          </w:p>
          <w:p>
            <w:pPr>
              <w:adjustRightInd w:val="0"/>
              <w:snapToGrid w:val="0"/>
              <w:spacing w:line="360" w:lineRule="auto"/>
              <w:ind w:firstLine="480" w:firstLineChars="200"/>
              <w:rPr>
                <w:rFonts w:hAnsi="宋体"/>
                <w:sz w:val="24"/>
                <w:u w:val="single"/>
              </w:rPr>
            </w:pPr>
            <w:r>
              <w:rPr>
                <w:rFonts w:hint="eastAsia" w:hAnsi="宋体"/>
                <w:sz w:val="24"/>
                <w:u w:val="single"/>
              </w:rPr>
              <w:t>本项目固体废物经合理处置后可以做到不向外排放，对环境影响程度较小。</w:t>
            </w:r>
          </w:p>
          <w:p/>
          <w:p/>
          <w:p/>
          <w:p/>
          <w:p/>
          <w:p/>
          <w:p/>
          <w:p/>
          <w:p/>
          <w:p/>
          <w:p/>
          <w:p/>
          <w:p/>
          <w:p/>
          <w:p/>
          <w:p/>
          <w:p/>
          <w:p/>
          <w:p/>
          <w:p/>
          <w:p/>
          <w:p/>
          <w:p/>
          <w:p/>
          <w:p/>
          <w:p/>
          <w:p/>
          <w:p/>
        </w:tc>
      </w:tr>
    </w:tbl>
    <w:p>
      <w:pPr>
        <w:pStyle w:val="2"/>
        <w:snapToGrid/>
        <w:spacing w:beforeLines="0" w:afterLines="0"/>
        <w:contextualSpacing/>
        <w:jc w:val="left"/>
        <w:rPr>
          <w:rFonts w:ascii="宋体" w:hAnsi="宋体"/>
          <w:sz w:val="30"/>
          <w:szCs w:val="30"/>
        </w:rPr>
      </w:pPr>
      <w:r>
        <w:rPr>
          <w:sz w:val="30"/>
          <w:szCs w:val="30"/>
        </w:rPr>
        <w:t>8</w:t>
      </w:r>
      <w:r>
        <w:rPr>
          <w:rFonts w:ascii="宋体" w:hAnsi="宋体"/>
          <w:sz w:val="30"/>
          <w:szCs w:val="30"/>
        </w:rPr>
        <w:t>建设项目拟采取的防治措施及预期治理效果</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1"/>
        <w:gridCol w:w="1303"/>
        <w:gridCol w:w="2693"/>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tcBorders>
              <w:top w:val="single" w:color="auto" w:sz="12" w:space="0"/>
              <w:left w:val="single" w:color="auto" w:sz="12" w:space="0"/>
              <w:tl2br w:val="single" w:color="auto" w:sz="4" w:space="0"/>
            </w:tcBorders>
            <w:vAlign w:val="center"/>
          </w:tcPr>
          <w:p>
            <w:pPr>
              <w:adjustRightInd w:val="0"/>
              <w:snapToGrid w:val="0"/>
              <w:spacing w:line="276" w:lineRule="auto"/>
              <w:jc w:val="center"/>
              <w:rPr>
                <w:b/>
                <w:snapToGrid w:val="0"/>
                <w:sz w:val="24"/>
              </w:rPr>
            </w:pPr>
            <w:r>
              <w:rPr>
                <w:b/>
                <w:snapToGrid w:val="0"/>
                <w:sz w:val="24"/>
              </w:rPr>
              <w:t>内容</w:t>
            </w:r>
          </w:p>
          <w:p>
            <w:pPr>
              <w:adjustRightInd w:val="0"/>
              <w:snapToGrid w:val="0"/>
              <w:spacing w:line="276" w:lineRule="auto"/>
              <w:jc w:val="center"/>
              <w:rPr>
                <w:b/>
                <w:snapToGrid w:val="0"/>
                <w:sz w:val="24"/>
              </w:rPr>
            </w:pPr>
            <w:r>
              <w:rPr>
                <w:b/>
                <w:snapToGrid w:val="0"/>
                <w:sz w:val="24"/>
              </w:rPr>
              <w:t>类型</w:t>
            </w:r>
          </w:p>
        </w:tc>
        <w:tc>
          <w:tcPr>
            <w:tcW w:w="1411" w:type="dxa"/>
            <w:tcBorders>
              <w:top w:val="single" w:color="auto" w:sz="12" w:space="0"/>
            </w:tcBorders>
            <w:vAlign w:val="center"/>
          </w:tcPr>
          <w:p>
            <w:pPr>
              <w:adjustRightInd w:val="0"/>
              <w:snapToGrid w:val="0"/>
              <w:spacing w:line="276" w:lineRule="auto"/>
              <w:jc w:val="center"/>
              <w:rPr>
                <w:b/>
                <w:snapToGrid w:val="0"/>
                <w:sz w:val="24"/>
              </w:rPr>
            </w:pPr>
            <w:r>
              <w:rPr>
                <w:b/>
                <w:snapToGrid w:val="0"/>
                <w:sz w:val="24"/>
              </w:rPr>
              <w:t>排放源</w:t>
            </w:r>
          </w:p>
          <w:p>
            <w:pPr>
              <w:adjustRightInd w:val="0"/>
              <w:snapToGrid w:val="0"/>
              <w:spacing w:line="276" w:lineRule="auto"/>
              <w:jc w:val="center"/>
              <w:rPr>
                <w:b/>
                <w:snapToGrid w:val="0"/>
                <w:sz w:val="24"/>
              </w:rPr>
            </w:pPr>
            <w:r>
              <w:rPr>
                <w:b/>
                <w:snapToGrid w:val="0"/>
                <w:sz w:val="24"/>
              </w:rPr>
              <w:t>（编号）</w:t>
            </w:r>
          </w:p>
        </w:tc>
        <w:tc>
          <w:tcPr>
            <w:tcW w:w="1303" w:type="dxa"/>
            <w:tcBorders>
              <w:top w:val="single" w:color="auto" w:sz="12" w:space="0"/>
            </w:tcBorders>
            <w:vAlign w:val="center"/>
          </w:tcPr>
          <w:p>
            <w:pPr>
              <w:adjustRightInd w:val="0"/>
              <w:snapToGrid w:val="0"/>
              <w:spacing w:line="276" w:lineRule="auto"/>
              <w:jc w:val="center"/>
              <w:rPr>
                <w:b/>
                <w:snapToGrid w:val="0"/>
                <w:sz w:val="24"/>
              </w:rPr>
            </w:pPr>
            <w:r>
              <w:rPr>
                <w:b/>
                <w:snapToGrid w:val="0"/>
                <w:sz w:val="24"/>
              </w:rPr>
              <w:t>污染物</w:t>
            </w:r>
          </w:p>
          <w:p>
            <w:pPr>
              <w:adjustRightInd w:val="0"/>
              <w:snapToGrid w:val="0"/>
              <w:spacing w:line="276" w:lineRule="auto"/>
              <w:jc w:val="center"/>
              <w:rPr>
                <w:b/>
                <w:snapToGrid w:val="0"/>
                <w:sz w:val="24"/>
              </w:rPr>
            </w:pPr>
            <w:r>
              <w:rPr>
                <w:b/>
                <w:snapToGrid w:val="0"/>
                <w:sz w:val="24"/>
              </w:rPr>
              <w:t>名称</w:t>
            </w:r>
          </w:p>
        </w:tc>
        <w:tc>
          <w:tcPr>
            <w:tcW w:w="2693" w:type="dxa"/>
            <w:tcBorders>
              <w:top w:val="single" w:color="auto" w:sz="12" w:space="0"/>
            </w:tcBorders>
            <w:vAlign w:val="center"/>
          </w:tcPr>
          <w:p>
            <w:pPr>
              <w:adjustRightInd w:val="0"/>
              <w:snapToGrid w:val="0"/>
              <w:spacing w:line="276" w:lineRule="auto"/>
              <w:jc w:val="center"/>
              <w:rPr>
                <w:b/>
                <w:snapToGrid w:val="0"/>
                <w:sz w:val="24"/>
              </w:rPr>
            </w:pPr>
            <w:r>
              <w:rPr>
                <w:b/>
                <w:snapToGrid w:val="0"/>
                <w:sz w:val="24"/>
              </w:rPr>
              <w:t>防治措施</w:t>
            </w:r>
          </w:p>
        </w:tc>
        <w:tc>
          <w:tcPr>
            <w:tcW w:w="2850" w:type="dxa"/>
            <w:tcBorders>
              <w:top w:val="single" w:color="auto" w:sz="12" w:space="0"/>
              <w:right w:val="single" w:color="auto" w:sz="12" w:space="0"/>
            </w:tcBorders>
            <w:vAlign w:val="center"/>
          </w:tcPr>
          <w:p>
            <w:pPr>
              <w:adjustRightInd w:val="0"/>
              <w:snapToGrid w:val="0"/>
              <w:spacing w:line="276" w:lineRule="auto"/>
              <w:jc w:val="center"/>
              <w:rPr>
                <w:b/>
                <w:snapToGrid w:val="0"/>
                <w:sz w:val="24"/>
              </w:rPr>
            </w:pPr>
            <w:r>
              <w:rPr>
                <w:b/>
                <w:snapToGrid w:val="0"/>
                <w:sz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restart"/>
            <w:tcBorders>
              <w:lef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大</w:t>
            </w:r>
          </w:p>
          <w:p>
            <w:pPr>
              <w:adjustRightInd w:val="0"/>
              <w:snapToGrid w:val="0"/>
              <w:spacing w:line="276" w:lineRule="auto"/>
              <w:jc w:val="center"/>
              <w:rPr>
                <w:snapToGrid w:val="0"/>
                <w:sz w:val="24"/>
              </w:rPr>
            </w:pPr>
            <w:r>
              <w:rPr>
                <w:rFonts w:hint="eastAsia"/>
                <w:snapToGrid w:val="0"/>
                <w:sz w:val="24"/>
              </w:rPr>
              <w:t>气</w:t>
            </w:r>
          </w:p>
          <w:p>
            <w:pPr>
              <w:adjustRightInd w:val="0"/>
              <w:snapToGrid w:val="0"/>
              <w:spacing w:line="276" w:lineRule="auto"/>
              <w:jc w:val="center"/>
              <w:rPr>
                <w:snapToGrid w:val="0"/>
                <w:sz w:val="24"/>
              </w:rPr>
            </w:pPr>
            <w:r>
              <w:rPr>
                <w:rFonts w:hint="eastAsia"/>
                <w:snapToGrid w:val="0"/>
                <w:sz w:val="24"/>
              </w:rPr>
              <w:t>污</w:t>
            </w:r>
          </w:p>
          <w:p>
            <w:pPr>
              <w:adjustRightInd w:val="0"/>
              <w:snapToGrid w:val="0"/>
              <w:spacing w:line="276" w:lineRule="auto"/>
              <w:jc w:val="center"/>
              <w:rPr>
                <w:snapToGrid w:val="0"/>
                <w:sz w:val="24"/>
              </w:rPr>
            </w:pPr>
            <w:r>
              <w:rPr>
                <w:rFonts w:hint="eastAsia"/>
                <w:snapToGrid w:val="0"/>
                <w:sz w:val="24"/>
              </w:rPr>
              <w:t>染</w:t>
            </w:r>
          </w:p>
          <w:p>
            <w:pPr>
              <w:adjustRightInd w:val="0"/>
              <w:snapToGrid w:val="0"/>
              <w:spacing w:line="276" w:lineRule="auto"/>
              <w:jc w:val="center"/>
              <w:rPr>
                <w:snapToGrid w:val="0"/>
                <w:sz w:val="24"/>
              </w:rPr>
            </w:pPr>
            <w:r>
              <w:rPr>
                <w:rFonts w:hint="eastAsia"/>
                <w:snapToGrid w:val="0"/>
                <w:sz w:val="24"/>
              </w:rPr>
              <w:t>物</w:t>
            </w:r>
          </w:p>
        </w:tc>
        <w:tc>
          <w:tcPr>
            <w:tcW w:w="1411" w:type="dxa"/>
            <w:vAlign w:val="center"/>
          </w:tcPr>
          <w:p>
            <w:pPr>
              <w:adjustRightInd w:val="0"/>
              <w:snapToGrid w:val="0"/>
              <w:spacing w:line="276" w:lineRule="auto"/>
              <w:jc w:val="center"/>
              <w:rPr>
                <w:snapToGrid w:val="0"/>
                <w:sz w:val="24"/>
              </w:rPr>
            </w:pPr>
            <w:r>
              <w:rPr>
                <w:rFonts w:hint="eastAsia"/>
                <w:snapToGrid w:val="0"/>
                <w:sz w:val="24"/>
              </w:rPr>
              <w:t>破碎工序</w:t>
            </w:r>
          </w:p>
        </w:tc>
        <w:tc>
          <w:tcPr>
            <w:tcW w:w="1303" w:type="dxa"/>
            <w:vAlign w:val="center"/>
          </w:tcPr>
          <w:p>
            <w:pPr>
              <w:adjustRightInd w:val="0"/>
              <w:snapToGrid w:val="0"/>
              <w:spacing w:line="276" w:lineRule="auto"/>
              <w:jc w:val="center"/>
              <w:rPr>
                <w:snapToGrid w:val="0"/>
                <w:sz w:val="24"/>
              </w:rPr>
            </w:pPr>
            <w:r>
              <w:rPr>
                <w:snapToGrid w:val="0"/>
                <w:sz w:val="24"/>
              </w:rPr>
              <w:t>粉尘</w:t>
            </w:r>
          </w:p>
        </w:tc>
        <w:tc>
          <w:tcPr>
            <w:tcW w:w="2693" w:type="dxa"/>
            <w:vAlign w:val="center"/>
          </w:tcPr>
          <w:p>
            <w:pPr>
              <w:adjustRightInd w:val="0"/>
              <w:snapToGrid w:val="0"/>
              <w:spacing w:line="276" w:lineRule="auto"/>
              <w:jc w:val="center"/>
              <w:rPr>
                <w:snapToGrid w:val="0"/>
                <w:sz w:val="24"/>
              </w:rPr>
            </w:pPr>
            <w:r>
              <w:rPr>
                <w:rFonts w:hint="eastAsia"/>
                <w:snapToGrid w:val="0"/>
                <w:sz w:val="24"/>
              </w:rPr>
              <w:t>围挡+厂房密闭+洒水降尘</w:t>
            </w:r>
          </w:p>
        </w:tc>
        <w:tc>
          <w:tcPr>
            <w:tcW w:w="2850" w:type="dxa"/>
            <w:vMerge w:val="restart"/>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煤房</w:t>
            </w:r>
          </w:p>
        </w:tc>
        <w:tc>
          <w:tcPr>
            <w:tcW w:w="1303" w:type="dxa"/>
            <w:vAlign w:val="center"/>
          </w:tcPr>
          <w:p>
            <w:pPr>
              <w:adjustRightInd w:val="0"/>
              <w:snapToGrid w:val="0"/>
              <w:spacing w:line="276" w:lineRule="auto"/>
              <w:jc w:val="center"/>
              <w:rPr>
                <w:snapToGrid w:val="0"/>
                <w:sz w:val="24"/>
              </w:rPr>
            </w:pPr>
            <w:r>
              <w:rPr>
                <w:snapToGrid w:val="0"/>
                <w:sz w:val="24"/>
              </w:rPr>
              <w:t>粉尘</w:t>
            </w:r>
          </w:p>
        </w:tc>
        <w:tc>
          <w:tcPr>
            <w:tcW w:w="2693" w:type="dxa"/>
            <w:vAlign w:val="center"/>
          </w:tcPr>
          <w:p>
            <w:pPr>
              <w:adjustRightInd w:val="0"/>
              <w:snapToGrid w:val="0"/>
              <w:spacing w:line="276" w:lineRule="auto"/>
              <w:jc w:val="center"/>
              <w:rPr>
                <w:snapToGrid w:val="0"/>
                <w:sz w:val="24"/>
              </w:rPr>
            </w:pPr>
            <w:r>
              <w:rPr>
                <w:rFonts w:hint="eastAsia"/>
                <w:color w:val="000000"/>
                <w:sz w:val="24"/>
              </w:rPr>
              <w:t>3m挡煤墙+ 4m高防风抑尘网+雨棚</w:t>
            </w:r>
          </w:p>
        </w:tc>
        <w:tc>
          <w:tcPr>
            <w:tcW w:w="2850" w:type="dxa"/>
            <w:vMerge w:val="continue"/>
            <w:tcBorders>
              <w:right w:val="single" w:color="auto" w:sz="12" w:space="0"/>
            </w:tcBorders>
            <w:vAlign w:val="center"/>
          </w:tcPr>
          <w:p>
            <w:pPr>
              <w:adjustRightInd w:val="0"/>
              <w:snapToGrid w:val="0"/>
              <w:spacing w:line="276" w:lineRule="auto"/>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粉磨、</w:t>
            </w:r>
            <w:r>
              <w:rPr>
                <w:snapToGrid w:val="0"/>
                <w:sz w:val="24"/>
              </w:rPr>
              <w:t>包装</w:t>
            </w:r>
            <w:r>
              <w:rPr>
                <w:rFonts w:hint="eastAsia"/>
                <w:snapToGrid w:val="0"/>
                <w:sz w:val="24"/>
              </w:rPr>
              <w:t>工序</w:t>
            </w:r>
          </w:p>
        </w:tc>
        <w:tc>
          <w:tcPr>
            <w:tcW w:w="1303" w:type="dxa"/>
            <w:vAlign w:val="center"/>
          </w:tcPr>
          <w:p>
            <w:pPr>
              <w:adjustRightInd w:val="0"/>
              <w:snapToGrid w:val="0"/>
              <w:spacing w:line="276" w:lineRule="auto"/>
              <w:jc w:val="center"/>
              <w:rPr>
                <w:snapToGrid w:val="0"/>
                <w:sz w:val="24"/>
              </w:rPr>
            </w:pPr>
            <w:r>
              <w:rPr>
                <w:rFonts w:hint="eastAsia"/>
                <w:snapToGrid w:val="0"/>
                <w:sz w:val="24"/>
              </w:rPr>
              <w:t>粉尘</w:t>
            </w:r>
          </w:p>
        </w:tc>
        <w:tc>
          <w:tcPr>
            <w:tcW w:w="2693" w:type="dxa"/>
            <w:vAlign w:val="center"/>
          </w:tcPr>
          <w:p>
            <w:pPr>
              <w:adjustRightInd w:val="0"/>
              <w:snapToGrid w:val="0"/>
              <w:spacing w:line="276" w:lineRule="auto"/>
              <w:jc w:val="center"/>
              <w:rPr>
                <w:snapToGrid w:val="0"/>
                <w:sz w:val="24"/>
              </w:rPr>
            </w:pPr>
            <w:r>
              <w:rPr>
                <w:rFonts w:hint="eastAsia" w:hAnsi="宋体"/>
                <w:sz w:val="24"/>
              </w:rPr>
              <w:t>集气罩+脉冲布袋除尘器+15m排气筒</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《大气污染物综合排放标准》（GB16297-1996）表2中二级排放标准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装货过程</w:t>
            </w:r>
          </w:p>
        </w:tc>
        <w:tc>
          <w:tcPr>
            <w:tcW w:w="1303" w:type="dxa"/>
            <w:vAlign w:val="center"/>
          </w:tcPr>
          <w:p>
            <w:pPr>
              <w:adjustRightInd w:val="0"/>
              <w:snapToGrid w:val="0"/>
              <w:spacing w:line="276" w:lineRule="auto"/>
              <w:jc w:val="center"/>
              <w:rPr>
                <w:snapToGrid w:val="0"/>
                <w:sz w:val="24"/>
              </w:rPr>
            </w:pPr>
            <w:r>
              <w:rPr>
                <w:rFonts w:hint="eastAsia"/>
                <w:snapToGrid w:val="0"/>
                <w:sz w:val="24"/>
              </w:rPr>
              <w:t>粉尘</w:t>
            </w:r>
          </w:p>
        </w:tc>
        <w:tc>
          <w:tcPr>
            <w:tcW w:w="2693" w:type="dxa"/>
            <w:vAlign w:val="center"/>
          </w:tcPr>
          <w:p>
            <w:pPr>
              <w:adjustRightInd w:val="0"/>
              <w:snapToGrid w:val="0"/>
              <w:spacing w:line="276" w:lineRule="auto"/>
              <w:jc w:val="center"/>
              <w:rPr>
                <w:rFonts w:hAnsi="宋体"/>
                <w:sz w:val="24"/>
              </w:rPr>
            </w:pPr>
            <w:r>
              <w:rPr>
                <w:rFonts w:hint="eastAsia" w:hAnsi="宋体"/>
                <w:sz w:val="24"/>
              </w:rPr>
              <w:t>地面洒水+地面硬化+区域封闭</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炉窑烟气</w:t>
            </w:r>
          </w:p>
        </w:tc>
        <w:tc>
          <w:tcPr>
            <w:tcW w:w="1303" w:type="dxa"/>
            <w:vAlign w:val="center"/>
          </w:tcPr>
          <w:p>
            <w:pPr>
              <w:adjustRightInd w:val="0"/>
              <w:snapToGrid w:val="0"/>
              <w:spacing w:line="276" w:lineRule="auto"/>
              <w:jc w:val="center"/>
              <w:rPr>
                <w:snapToGrid w:val="0"/>
                <w:sz w:val="24"/>
              </w:rPr>
            </w:pPr>
            <w:r>
              <w:rPr>
                <w:rFonts w:hint="eastAsia"/>
                <w:snapToGrid w:val="0"/>
                <w:sz w:val="24"/>
              </w:rPr>
              <w:t>烟尘、二氧化硫、氮氧化物</w:t>
            </w:r>
          </w:p>
        </w:tc>
        <w:tc>
          <w:tcPr>
            <w:tcW w:w="2693" w:type="dxa"/>
            <w:vAlign w:val="center"/>
          </w:tcPr>
          <w:p>
            <w:pPr>
              <w:adjustRightInd w:val="0"/>
              <w:snapToGrid w:val="0"/>
              <w:spacing w:line="276" w:lineRule="auto"/>
              <w:jc w:val="center"/>
              <w:rPr>
                <w:snapToGrid w:val="0"/>
                <w:sz w:val="24"/>
              </w:rPr>
            </w:pPr>
            <w:r>
              <w:rPr>
                <w:color w:val="000000"/>
                <w:sz w:val="24"/>
              </w:rPr>
              <w:t>旋风</w:t>
            </w:r>
            <w:r>
              <w:rPr>
                <w:rFonts w:hint="eastAsia"/>
                <w:color w:val="000000"/>
                <w:sz w:val="24"/>
              </w:rPr>
              <w:t>除尘器</w:t>
            </w:r>
            <w:r>
              <w:rPr>
                <w:color w:val="000000"/>
                <w:sz w:val="24"/>
              </w:rPr>
              <w:t>+</w:t>
            </w:r>
            <w:r>
              <w:rPr>
                <w:rFonts w:hint="eastAsia"/>
                <w:color w:val="000000"/>
                <w:sz w:val="24"/>
              </w:rPr>
              <w:t>脱硫塔+15m高排气筒</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达《工业炉窑大气污染物中加热炉相关标准及《大气排放标准》（GB9078-1996）污染物排放标准》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restart"/>
            <w:tcBorders>
              <w:left w:val="single" w:color="auto" w:sz="12" w:space="0"/>
            </w:tcBorders>
            <w:vAlign w:val="center"/>
          </w:tcPr>
          <w:p>
            <w:pPr>
              <w:adjustRightInd w:val="0"/>
              <w:snapToGrid w:val="0"/>
              <w:spacing w:line="276" w:lineRule="auto"/>
              <w:jc w:val="center"/>
              <w:rPr>
                <w:snapToGrid w:val="0"/>
                <w:sz w:val="24"/>
              </w:rPr>
            </w:pPr>
            <w:r>
              <w:rPr>
                <w:snapToGrid w:val="0"/>
                <w:sz w:val="24"/>
              </w:rPr>
              <w:t>水污染物</w:t>
            </w:r>
          </w:p>
        </w:tc>
        <w:tc>
          <w:tcPr>
            <w:tcW w:w="1411" w:type="dxa"/>
            <w:vAlign w:val="center"/>
          </w:tcPr>
          <w:p>
            <w:pPr>
              <w:adjustRightInd w:val="0"/>
              <w:snapToGrid w:val="0"/>
              <w:spacing w:line="276" w:lineRule="auto"/>
              <w:jc w:val="center"/>
              <w:rPr>
                <w:snapToGrid w:val="0"/>
                <w:sz w:val="24"/>
              </w:rPr>
            </w:pPr>
            <w:r>
              <w:rPr>
                <w:rFonts w:hint="eastAsia"/>
                <w:snapToGrid w:val="0"/>
                <w:sz w:val="24"/>
              </w:rPr>
              <w:t>脱硫</w:t>
            </w:r>
            <w:r>
              <w:rPr>
                <w:snapToGrid w:val="0"/>
                <w:sz w:val="24"/>
              </w:rPr>
              <w:t>除尘系统</w:t>
            </w:r>
          </w:p>
        </w:tc>
        <w:tc>
          <w:tcPr>
            <w:tcW w:w="1303" w:type="dxa"/>
            <w:vAlign w:val="center"/>
          </w:tcPr>
          <w:p>
            <w:pPr>
              <w:adjustRightInd w:val="0"/>
              <w:snapToGrid w:val="0"/>
              <w:spacing w:line="276" w:lineRule="auto"/>
              <w:jc w:val="center"/>
              <w:rPr>
                <w:snapToGrid w:val="0"/>
                <w:sz w:val="24"/>
              </w:rPr>
            </w:pPr>
            <w:r>
              <w:rPr>
                <w:rFonts w:hint="eastAsia"/>
                <w:snapToGrid w:val="0"/>
                <w:sz w:val="24"/>
              </w:rPr>
              <w:t>脱硫</w:t>
            </w:r>
            <w:r>
              <w:rPr>
                <w:snapToGrid w:val="0"/>
                <w:sz w:val="24"/>
              </w:rPr>
              <w:t>除尘废水</w:t>
            </w:r>
          </w:p>
        </w:tc>
        <w:tc>
          <w:tcPr>
            <w:tcW w:w="2693" w:type="dxa"/>
            <w:vAlign w:val="center"/>
          </w:tcPr>
          <w:p>
            <w:pPr>
              <w:adjustRightInd w:val="0"/>
              <w:snapToGrid w:val="0"/>
              <w:spacing w:line="276" w:lineRule="auto"/>
              <w:jc w:val="center"/>
              <w:rPr>
                <w:snapToGrid w:val="0"/>
                <w:sz w:val="24"/>
              </w:rPr>
            </w:pPr>
            <w:r>
              <w:rPr>
                <w:rFonts w:hint="eastAsia"/>
                <w:snapToGrid w:val="0"/>
                <w:sz w:val="24"/>
              </w:rPr>
              <w:t>中和、沉淀后回用于脱硫除尘</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回用于脱硫除尘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员工</w:t>
            </w:r>
          </w:p>
        </w:tc>
        <w:tc>
          <w:tcPr>
            <w:tcW w:w="1303" w:type="dxa"/>
            <w:vAlign w:val="center"/>
          </w:tcPr>
          <w:p>
            <w:pPr>
              <w:adjustRightInd w:val="0"/>
              <w:snapToGrid w:val="0"/>
              <w:spacing w:line="276" w:lineRule="auto"/>
              <w:jc w:val="center"/>
              <w:rPr>
                <w:snapToGrid w:val="0"/>
                <w:sz w:val="24"/>
              </w:rPr>
            </w:pPr>
            <w:r>
              <w:rPr>
                <w:rFonts w:hint="eastAsia"/>
                <w:snapToGrid w:val="0"/>
                <w:sz w:val="24"/>
              </w:rPr>
              <w:t>生活废水</w:t>
            </w:r>
          </w:p>
        </w:tc>
        <w:tc>
          <w:tcPr>
            <w:tcW w:w="2693" w:type="dxa"/>
            <w:vAlign w:val="center"/>
          </w:tcPr>
          <w:p>
            <w:pPr>
              <w:adjustRightInd w:val="0"/>
              <w:snapToGrid w:val="0"/>
              <w:spacing w:line="276" w:lineRule="auto"/>
              <w:jc w:val="center"/>
              <w:rPr>
                <w:snapToGrid w:val="0"/>
                <w:sz w:val="24"/>
              </w:rPr>
            </w:pPr>
            <w:r>
              <w:rPr>
                <w:rFonts w:hint="eastAsia"/>
                <w:snapToGrid w:val="0"/>
                <w:sz w:val="24"/>
              </w:rPr>
              <w:t>经</w:t>
            </w:r>
            <w:r>
              <w:rPr>
                <w:snapToGrid w:val="0"/>
                <w:sz w:val="24"/>
              </w:rPr>
              <w:t>化粪池</w:t>
            </w:r>
            <w:r>
              <w:rPr>
                <w:rFonts w:hint="eastAsia"/>
                <w:snapToGrid w:val="0"/>
                <w:sz w:val="24"/>
              </w:rPr>
              <w:t>、隔油池</w:t>
            </w:r>
            <w:r>
              <w:rPr>
                <w:snapToGrid w:val="0"/>
                <w:sz w:val="24"/>
              </w:rPr>
              <w:t>处理后用于厂内绿化</w:t>
            </w:r>
            <w:r>
              <w:rPr>
                <w:rFonts w:hint="eastAsia"/>
                <w:snapToGrid w:val="0"/>
                <w:sz w:val="24"/>
              </w:rPr>
              <w:t>灌溉</w:t>
            </w:r>
          </w:p>
        </w:tc>
        <w:tc>
          <w:tcPr>
            <w:tcW w:w="2850" w:type="dxa"/>
            <w:tcBorders>
              <w:right w:val="single" w:color="auto" w:sz="12" w:space="0"/>
            </w:tcBorders>
            <w:vAlign w:val="center"/>
          </w:tcPr>
          <w:p>
            <w:pPr>
              <w:adjustRightInd w:val="0"/>
              <w:snapToGrid w:val="0"/>
              <w:spacing w:line="276" w:lineRule="auto"/>
              <w:jc w:val="center"/>
              <w:rPr>
                <w:rFonts w:hAnsi="宋体"/>
                <w:snapToGrid w:val="0"/>
                <w:sz w:val="24"/>
              </w:rPr>
            </w:pPr>
            <w:r>
              <w:rPr>
                <w:rFonts w:hint="eastAsia"/>
                <w:snapToGrid w:val="0"/>
                <w:sz w:val="24"/>
              </w:rPr>
              <w:t>回用于</w:t>
            </w:r>
            <w:r>
              <w:rPr>
                <w:snapToGrid w:val="0"/>
                <w:sz w:val="24"/>
              </w:rPr>
              <w:t>绿化</w:t>
            </w:r>
            <w:r>
              <w:rPr>
                <w:rFonts w:hint="eastAsia"/>
                <w:snapToGrid w:val="0"/>
                <w:sz w:val="24"/>
              </w:rPr>
              <w:t>灌溉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雨水</w:t>
            </w:r>
          </w:p>
        </w:tc>
        <w:tc>
          <w:tcPr>
            <w:tcW w:w="1303" w:type="dxa"/>
            <w:vAlign w:val="center"/>
          </w:tcPr>
          <w:p>
            <w:pPr>
              <w:adjustRightInd w:val="0"/>
              <w:snapToGrid w:val="0"/>
              <w:spacing w:line="276" w:lineRule="auto"/>
              <w:jc w:val="center"/>
              <w:rPr>
                <w:snapToGrid w:val="0"/>
                <w:sz w:val="24"/>
              </w:rPr>
            </w:pPr>
            <w:r>
              <w:rPr>
                <w:rFonts w:hint="eastAsia"/>
                <w:snapToGrid w:val="0"/>
                <w:sz w:val="24"/>
              </w:rPr>
              <w:t>初期雨水</w:t>
            </w:r>
          </w:p>
        </w:tc>
        <w:tc>
          <w:tcPr>
            <w:tcW w:w="2693" w:type="dxa"/>
            <w:vAlign w:val="center"/>
          </w:tcPr>
          <w:p>
            <w:pPr>
              <w:adjustRightInd w:val="0"/>
              <w:snapToGrid w:val="0"/>
              <w:spacing w:line="276" w:lineRule="auto"/>
              <w:jc w:val="center"/>
              <w:rPr>
                <w:snapToGrid w:val="0"/>
                <w:sz w:val="24"/>
              </w:rPr>
            </w:pPr>
            <w:r>
              <w:rPr>
                <w:rFonts w:hint="eastAsia"/>
                <w:snapToGrid w:val="0"/>
                <w:sz w:val="24"/>
              </w:rPr>
              <w:t>沉淀池沉淀</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回用于地面冲洗和矿石冲洗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地面冲洗</w:t>
            </w:r>
          </w:p>
        </w:tc>
        <w:tc>
          <w:tcPr>
            <w:tcW w:w="1303" w:type="dxa"/>
            <w:vAlign w:val="center"/>
          </w:tcPr>
          <w:p>
            <w:pPr>
              <w:adjustRightInd w:val="0"/>
              <w:snapToGrid w:val="0"/>
              <w:spacing w:line="276" w:lineRule="auto"/>
              <w:jc w:val="center"/>
              <w:rPr>
                <w:snapToGrid w:val="0"/>
                <w:sz w:val="24"/>
              </w:rPr>
            </w:pPr>
            <w:r>
              <w:rPr>
                <w:rFonts w:hint="eastAsia"/>
                <w:snapToGrid w:val="0"/>
                <w:sz w:val="24"/>
              </w:rPr>
              <w:t>废水</w:t>
            </w:r>
          </w:p>
        </w:tc>
        <w:tc>
          <w:tcPr>
            <w:tcW w:w="2693" w:type="dxa"/>
            <w:vAlign w:val="center"/>
          </w:tcPr>
          <w:p>
            <w:pPr>
              <w:adjustRightInd w:val="0"/>
              <w:snapToGrid w:val="0"/>
              <w:spacing w:line="276" w:lineRule="auto"/>
              <w:jc w:val="center"/>
              <w:rPr>
                <w:snapToGrid w:val="0"/>
                <w:sz w:val="24"/>
              </w:rPr>
            </w:pPr>
            <w:r>
              <w:rPr>
                <w:rFonts w:hint="eastAsia"/>
                <w:snapToGrid w:val="0"/>
                <w:sz w:val="24"/>
              </w:rPr>
              <w:t>自然蒸发</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自然蒸发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矿石冲洗</w:t>
            </w:r>
          </w:p>
        </w:tc>
        <w:tc>
          <w:tcPr>
            <w:tcW w:w="1303" w:type="dxa"/>
            <w:vAlign w:val="center"/>
          </w:tcPr>
          <w:p>
            <w:pPr>
              <w:adjustRightInd w:val="0"/>
              <w:snapToGrid w:val="0"/>
              <w:spacing w:line="276" w:lineRule="auto"/>
              <w:jc w:val="center"/>
              <w:rPr>
                <w:snapToGrid w:val="0"/>
                <w:sz w:val="24"/>
              </w:rPr>
            </w:pPr>
            <w:r>
              <w:rPr>
                <w:rFonts w:hint="eastAsia"/>
                <w:snapToGrid w:val="0"/>
                <w:sz w:val="24"/>
              </w:rPr>
              <w:t>废水</w:t>
            </w:r>
          </w:p>
        </w:tc>
        <w:tc>
          <w:tcPr>
            <w:tcW w:w="2693" w:type="dxa"/>
            <w:vAlign w:val="center"/>
          </w:tcPr>
          <w:p>
            <w:pPr>
              <w:adjustRightInd w:val="0"/>
              <w:snapToGrid w:val="0"/>
              <w:spacing w:line="276" w:lineRule="auto"/>
              <w:jc w:val="center"/>
              <w:rPr>
                <w:snapToGrid w:val="0"/>
                <w:sz w:val="24"/>
              </w:rPr>
            </w:pPr>
            <w:r>
              <w:rPr>
                <w:rFonts w:hint="eastAsia"/>
                <w:snapToGrid w:val="0"/>
                <w:sz w:val="24"/>
              </w:rPr>
              <w:t>沉淀池沉淀</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回用于地面冲洗和矿石冲洗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restart"/>
            <w:tcBorders>
              <w:left w:val="single" w:color="auto" w:sz="12" w:space="0"/>
            </w:tcBorders>
            <w:vAlign w:val="center"/>
          </w:tcPr>
          <w:p>
            <w:pPr>
              <w:adjustRightInd w:val="0"/>
              <w:snapToGrid w:val="0"/>
              <w:spacing w:line="276" w:lineRule="auto"/>
              <w:jc w:val="center"/>
              <w:rPr>
                <w:snapToGrid w:val="0"/>
                <w:sz w:val="24"/>
              </w:rPr>
            </w:pPr>
            <w:r>
              <w:rPr>
                <w:snapToGrid w:val="0"/>
                <w:sz w:val="24"/>
              </w:rPr>
              <w:t>固体</w:t>
            </w:r>
          </w:p>
          <w:p>
            <w:pPr>
              <w:adjustRightInd w:val="0"/>
              <w:snapToGrid w:val="0"/>
              <w:spacing w:line="276" w:lineRule="auto"/>
              <w:jc w:val="center"/>
              <w:rPr>
                <w:snapToGrid w:val="0"/>
                <w:sz w:val="24"/>
              </w:rPr>
            </w:pPr>
            <w:r>
              <w:rPr>
                <w:snapToGrid w:val="0"/>
                <w:sz w:val="24"/>
              </w:rPr>
              <w:t>废物</w:t>
            </w:r>
          </w:p>
        </w:tc>
        <w:tc>
          <w:tcPr>
            <w:tcW w:w="1411" w:type="dxa"/>
            <w:vMerge w:val="restart"/>
            <w:vAlign w:val="center"/>
          </w:tcPr>
          <w:p>
            <w:pPr>
              <w:adjustRightInd w:val="0"/>
              <w:snapToGrid w:val="0"/>
              <w:spacing w:line="276" w:lineRule="auto"/>
              <w:jc w:val="center"/>
              <w:rPr>
                <w:snapToGrid w:val="0"/>
                <w:sz w:val="24"/>
              </w:rPr>
            </w:pPr>
            <w:r>
              <w:rPr>
                <w:rFonts w:hint="eastAsia"/>
                <w:snapToGrid w:val="0"/>
                <w:sz w:val="24"/>
              </w:rPr>
              <w:t>生产车间</w:t>
            </w:r>
          </w:p>
        </w:tc>
        <w:tc>
          <w:tcPr>
            <w:tcW w:w="1303" w:type="dxa"/>
            <w:vAlign w:val="center"/>
          </w:tcPr>
          <w:p>
            <w:pPr>
              <w:adjustRightInd w:val="0"/>
              <w:snapToGrid w:val="0"/>
              <w:spacing w:line="276" w:lineRule="auto"/>
              <w:jc w:val="center"/>
              <w:rPr>
                <w:snapToGrid w:val="0"/>
                <w:sz w:val="24"/>
              </w:rPr>
            </w:pPr>
            <w:r>
              <w:rPr>
                <w:rFonts w:hint="eastAsia"/>
                <w:snapToGrid w:val="0"/>
                <w:sz w:val="24"/>
              </w:rPr>
              <w:t>煤渣</w:t>
            </w:r>
          </w:p>
        </w:tc>
        <w:tc>
          <w:tcPr>
            <w:tcW w:w="2693" w:type="dxa"/>
            <w:vAlign w:val="center"/>
          </w:tcPr>
          <w:p>
            <w:pPr>
              <w:adjustRightInd w:val="0"/>
              <w:snapToGrid w:val="0"/>
              <w:spacing w:line="276" w:lineRule="auto"/>
              <w:jc w:val="center"/>
              <w:rPr>
                <w:snapToGrid w:val="0"/>
                <w:sz w:val="24"/>
              </w:rPr>
            </w:pPr>
            <w:r>
              <w:rPr>
                <w:rFonts w:hint="eastAsia"/>
                <w:snapToGrid w:val="0"/>
                <w:sz w:val="24"/>
              </w:rPr>
              <w:t>交由水泥厂作原材料</w:t>
            </w:r>
          </w:p>
        </w:tc>
        <w:tc>
          <w:tcPr>
            <w:tcW w:w="2850" w:type="dxa"/>
            <w:vMerge w:val="restart"/>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综合利用，不外排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Merge w:val="continue"/>
            <w:vAlign w:val="center"/>
          </w:tcPr>
          <w:p>
            <w:pPr>
              <w:adjustRightInd w:val="0"/>
              <w:snapToGrid w:val="0"/>
              <w:spacing w:line="276" w:lineRule="auto"/>
              <w:jc w:val="center"/>
              <w:rPr>
                <w:snapToGrid w:val="0"/>
                <w:sz w:val="24"/>
              </w:rPr>
            </w:pPr>
          </w:p>
        </w:tc>
        <w:tc>
          <w:tcPr>
            <w:tcW w:w="1303" w:type="dxa"/>
            <w:vAlign w:val="center"/>
          </w:tcPr>
          <w:p>
            <w:pPr>
              <w:adjustRightInd w:val="0"/>
              <w:snapToGrid w:val="0"/>
              <w:spacing w:line="276" w:lineRule="auto"/>
              <w:jc w:val="center"/>
              <w:rPr>
                <w:snapToGrid w:val="0"/>
                <w:sz w:val="24"/>
              </w:rPr>
            </w:pPr>
            <w:r>
              <w:rPr>
                <w:snapToGrid w:val="0"/>
                <w:sz w:val="24"/>
              </w:rPr>
              <w:t>粉尘</w:t>
            </w:r>
          </w:p>
        </w:tc>
        <w:tc>
          <w:tcPr>
            <w:tcW w:w="2693" w:type="dxa"/>
            <w:vAlign w:val="center"/>
          </w:tcPr>
          <w:p>
            <w:pPr>
              <w:adjustRightInd w:val="0"/>
              <w:snapToGrid w:val="0"/>
              <w:spacing w:line="276" w:lineRule="auto"/>
              <w:jc w:val="center"/>
              <w:rPr>
                <w:snapToGrid w:val="0"/>
                <w:sz w:val="24"/>
              </w:rPr>
            </w:pPr>
            <w:r>
              <w:rPr>
                <w:snapToGrid w:val="0"/>
                <w:sz w:val="24"/>
              </w:rPr>
              <w:t>收集</w:t>
            </w:r>
            <w:r>
              <w:rPr>
                <w:rFonts w:hint="eastAsia"/>
                <w:snapToGrid w:val="0"/>
                <w:sz w:val="24"/>
              </w:rPr>
              <w:t>后</w:t>
            </w:r>
            <w:r>
              <w:rPr>
                <w:snapToGrid w:val="0"/>
                <w:sz w:val="24"/>
              </w:rPr>
              <w:t>回用于生产</w:t>
            </w:r>
          </w:p>
        </w:tc>
        <w:tc>
          <w:tcPr>
            <w:tcW w:w="2850" w:type="dxa"/>
            <w:vMerge w:val="continue"/>
            <w:tcBorders>
              <w:right w:val="single" w:color="auto" w:sz="12" w:space="0"/>
            </w:tcBorders>
            <w:vAlign w:val="center"/>
          </w:tcPr>
          <w:p>
            <w:pPr>
              <w:adjustRightInd w:val="0"/>
              <w:snapToGrid w:val="0"/>
              <w:spacing w:line="276" w:lineRule="auto"/>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Merge w:val="continue"/>
            <w:vAlign w:val="center"/>
          </w:tcPr>
          <w:p>
            <w:pPr>
              <w:adjustRightInd w:val="0"/>
              <w:snapToGrid w:val="0"/>
              <w:spacing w:line="276" w:lineRule="auto"/>
              <w:jc w:val="center"/>
              <w:rPr>
                <w:snapToGrid w:val="0"/>
                <w:sz w:val="24"/>
              </w:rPr>
            </w:pPr>
          </w:p>
        </w:tc>
        <w:tc>
          <w:tcPr>
            <w:tcW w:w="1303" w:type="dxa"/>
            <w:vAlign w:val="center"/>
          </w:tcPr>
          <w:p>
            <w:pPr>
              <w:adjustRightInd w:val="0"/>
              <w:snapToGrid w:val="0"/>
              <w:spacing w:line="276" w:lineRule="auto"/>
              <w:jc w:val="center"/>
              <w:rPr>
                <w:snapToGrid w:val="0"/>
                <w:sz w:val="24"/>
              </w:rPr>
            </w:pPr>
            <w:r>
              <w:rPr>
                <w:rFonts w:hint="eastAsia"/>
                <w:snapToGrid w:val="0"/>
                <w:sz w:val="24"/>
              </w:rPr>
              <w:t>沉淀池沉渣</w:t>
            </w:r>
          </w:p>
        </w:tc>
        <w:tc>
          <w:tcPr>
            <w:tcW w:w="2693" w:type="dxa"/>
            <w:vAlign w:val="center"/>
          </w:tcPr>
          <w:p>
            <w:pPr>
              <w:adjustRightInd w:val="0"/>
              <w:snapToGrid w:val="0"/>
              <w:spacing w:line="276" w:lineRule="auto"/>
              <w:jc w:val="center"/>
              <w:rPr>
                <w:snapToGrid w:val="0"/>
                <w:sz w:val="24"/>
              </w:rPr>
            </w:pPr>
            <w:r>
              <w:rPr>
                <w:rFonts w:hint="eastAsia"/>
                <w:snapToGrid w:val="0"/>
                <w:sz w:val="24"/>
              </w:rPr>
              <w:t>一般固废暂存间暂存，自然风干后，制成生石膏粉</w:t>
            </w:r>
          </w:p>
        </w:tc>
        <w:tc>
          <w:tcPr>
            <w:tcW w:w="2850" w:type="dxa"/>
            <w:vMerge w:val="continue"/>
            <w:tcBorders>
              <w:right w:val="single" w:color="auto" w:sz="12" w:space="0"/>
            </w:tcBorders>
            <w:vAlign w:val="center"/>
          </w:tcPr>
          <w:p>
            <w:pPr>
              <w:adjustRightInd w:val="0"/>
              <w:snapToGrid w:val="0"/>
              <w:spacing w:line="276" w:lineRule="auto"/>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rFonts w:hint="eastAsia"/>
                <w:snapToGrid w:val="0"/>
                <w:sz w:val="24"/>
              </w:rPr>
              <w:t>员工</w:t>
            </w:r>
          </w:p>
        </w:tc>
        <w:tc>
          <w:tcPr>
            <w:tcW w:w="1303" w:type="dxa"/>
            <w:vAlign w:val="center"/>
          </w:tcPr>
          <w:p>
            <w:pPr>
              <w:adjustRightInd w:val="0"/>
              <w:snapToGrid w:val="0"/>
              <w:spacing w:line="276" w:lineRule="auto"/>
              <w:jc w:val="center"/>
              <w:rPr>
                <w:snapToGrid w:val="0"/>
                <w:sz w:val="24"/>
              </w:rPr>
            </w:pPr>
            <w:r>
              <w:rPr>
                <w:rFonts w:hint="eastAsia"/>
                <w:snapToGrid w:val="0"/>
                <w:sz w:val="24"/>
              </w:rPr>
              <w:t>生活垃圾</w:t>
            </w:r>
          </w:p>
        </w:tc>
        <w:tc>
          <w:tcPr>
            <w:tcW w:w="2693" w:type="dxa"/>
            <w:vAlign w:val="center"/>
          </w:tcPr>
          <w:p>
            <w:pPr>
              <w:adjustRightInd w:val="0"/>
              <w:snapToGrid w:val="0"/>
              <w:spacing w:line="276" w:lineRule="auto"/>
              <w:jc w:val="center"/>
              <w:rPr>
                <w:snapToGrid w:val="0"/>
                <w:sz w:val="24"/>
              </w:rPr>
            </w:pPr>
            <w:r>
              <w:rPr>
                <w:rFonts w:hint="eastAsia"/>
                <w:snapToGrid w:val="0"/>
                <w:sz w:val="24"/>
              </w:rPr>
              <w:t>委托</w:t>
            </w:r>
            <w:r>
              <w:rPr>
                <w:snapToGrid w:val="0"/>
                <w:sz w:val="24"/>
              </w:rPr>
              <w:t>环卫部门定期清运</w:t>
            </w:r>
          </w:p>
        </w:tc>
        <w:tc>
          <w:tcPr>
            <w:tcW w:w="2850" w:type="dxa"/>
            <w:tcBorders>
              <w:right w:val="single" w:color="auto" w:sz="12" w:space="0"/>
            </w:tcBorders>
            <w:vAlign w:val="center"/>
          </w:tcPr>
          <w:p>
            <w:pPr>
              <w:adjustRightInd w:val="0"/>
              <w:snapToGrid w:val="0"/>
              <w:spacing w:line="276" w:lineRule="auto"/>
              <w:jc w:val="center"/>
              <w:rPr>
                <w:snapToGrid w:val="0"/>
                <w:sz w:val="24"/>
              </w:rPr>
            </w:pPr>
            <w:r>
              <w:rPr>
                <w:rFonts w:hint="eastAsia"/>
                <w:snapToGrid w:val="0"/>
                <w:sz w:val="24"/>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restart"/>
            <w:tcBorders>
              <w:left w:val="single" w:color="auto" w:sz="12" w:space="0"/>
            </w:tcBorders>
            <w:vAlign w:val="center"/>
          </w:tcPr>
          <w:p>
            <w:pPr>
              <w:adjustRightInd w:val="0"/>
              <w:snapToGrid w:val="0"/>
              <w:spacing w:line="276" w:lineRule="auto"/>
              <w:jc w:val="center"/>
              <w:rPr>
                <w:snapToGrid w:val="0"/>
                <w:sz w:val="24"/>
              </w:rPr>
            </w:pPr>
            <w:r>
              <w:rPr>
                <w:snapToGrid w:val="0"/>
                <w:sz w:val="24"/>
              </w:rPr>
              <w:t>噪</w:t>
            </w:r>
          </w:p>
          <w:p>
            <w:pPr>
              <w:adjustRightInd w:val="0"/>
              <w:snapToGrid w:val="0"/>
              <w:spacing w:line="276" w:lineRule="auto"/>
              <w:jc w:val="center"/>
              <w:rPr>
                <w:snapToGrid w:val="0"/>
                <w:sz w:val="24"/>
              </w:rPr>
            </w:pPr>
            <w:r>
              <w:rPr>
                <w:snapToGrid w:val="0"/>
                <w:sz w:val="24"/>
              </w:rPr>
              <w:t>声</w:t>
            </w:r>
          </w:p>
        </w:tc>
        <w:tc>
          <w:tcPr>
            <w:tcW w:w="1411" w:type="dxa"/>
            <w:vAlign w:val="center"/>
          </w:tcPr>
          <w:p>
            <w:pPr>
              <w:adjustRightInd w:val="0"/>
              <w:snapToGrid w:val="0"/>
              <w:spacing w:line="276" w:lineRule="auto"/>
              <w:jc w:val="center"/>
              <w:rPr>
                <w:snapToGrid w:val="0"/>
                <w:sz w:val="24"/>
              </w:rPr>
            </w:pPr>
            <w:r>
              <w:rPr>
                <w:snapToGrid w:val="0"/>
                <w:sz w:val="24"/>
              </w:rPr>
              <w:t>生产设备</w:t>
            </w:r>
          </w:p>
        </w:tc>
        <w:tc>
          <w:tcPr>
            <w:tcW w:w="1303" w:type="dxa"/>
            <w:vAlign w:val="center"/>
          </w:tcPr>
          <w:p>
            <w:pPr>
              <w:adjustRightInd w:val="0"/>
              <w:snapToGrid w:val="0"/>
              <w:spacing w:line="276" w:lineRule="auto"/>
              <w:jc w:val="center"/>
              <w:rPr>
                <w:snapToGrid w:val="0"/>
                <w:sz w:val="24"/>
              </w:rPr>
            </w:pPr>
            <w:r>
              <w:rPr>
                <w:snapToGrid w:val="0"/>
                <w:sz w:val="24"/>
              </w:rPr>
              <w:t>噪声</w:t>
            </w:r>
          </w:p>
        </w:tc>
        <w:tc>
          <w:tcPr>
            <w:tcW w:w="2693" w:type="dxa"/>
            <w:vMerge w:val="restart"/>
            <w:vAlign w:val="center"/>
          </w:tcPr>
          <w:p>
            <w:pPr>
              <w:adjustRightInd w:val="0"/>
              <w:snapToGrid w:val="0"/>
              <w:spacing w:line="276" w:lineRule="auto"/>
              <w:jc w:val="center"/>
              <w:rPr>
                <w:snapToGrid w:val="0"/>
                <w:sz w:val="24"/>
              </w:rPr>
            </w:pPr>
            <w:r>
              <w:rPr>
                <w:snapToGrid w:val="0"/>
                <w:sz w:val="24"/>
              </w:rPr>
              <w:t>将设备布置在密闭车间内，对设备基础减振，加强设备管理与维护；强化行车管理制度，厂界周围种植绿化吸声带</w:t>
            </w:r>
          </w:p>
        </w:tc>
        <w:tc>
          <w:tcPr>
            <w:tcW w:w="2850" w:type="dxa"/>
            <w:vMerge w:val="restart"/>
            <w:tcBorders>
              <w:right w:val="single" w:color="auto" w:sz="12" w:space="0"/>
            </w:tcBorders>
            <w:vAlign w:val="center"/>
          </w:tcPr>
          <w:p>
            <w:pPr>
              <w:adjustRightInd w:val="0"/>
              <w:snapToGrid w:val="0"/>
              <w:spacing w:line="276" w:lineRule="auto"/>
              <w:jc w:val="center"/>
              <w:rPr>
                <w:snapToGrid w:val="0"/>
                <w:sz w:val="24"/>
              </w:rPr>
            </w:pPr>
            <w:r>
              <w:rPr>
                <w:snapToGrid w:val="0"/>
                <w:sz w:val="24"/>
              </w:rPr>
              <w:t>厂界达到《工业企业厂界环境噪声排放标准》（GB12348-2008）中2类标准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dxa"/>
            <w:vMerge w:val="continue"/>
            <w:tcBorders>
              <w:left w:val="single" w:color="auto" w:sz="12" w:space="0"/>
            </w:tcBorders>
            <w:vAlign w:val="center"/>
          </w:tcPr>
          <w:p>
            <w:pPr>
              <w:adjustRightInd w:val="0"/>
              <w:snapToGrid w:val="0"/>
              <w:spacing w:line="276" w:lineRule="auto"/>
              <w:jc w:val="center"/>
              <w:rPr>
                <w:snapToGrid w:val="0"/>
                <w:sz w:val="24"/>
              </w:rPr>
            </w:pPr>
          </w:p>
        </w:tc>
        <w:tc>
          <w:tcPr>
            <w:tcW w:w="1411" w:type="dxa"/>
            <w:vAlign w:val="center"/>
          </w:tcPr>
          <w:p>
            <w:pPr>
              <w:adjustRightInd w:val="0"/>
              <w:snapToGrid w:val="0"/>
              <w:spacing w:line="276" w:lineRule="auto"/>
              <w:jc w:val="center"/>
              <w:rPr>
                <w:snapToGrid w:val="0"/>
                <w:sz w:val="24"/>
              </w:rPr>
            </w:pPr>
            <w:r>
              <w:rPr>
                <w:snapToGrid w:val="0"/>
                <w:sz w:val="24"/>
              </w:rPr>
              <w:t>运输车辆</w:t>
            </w:r>
          </w:p>
        </w:tc>
        <w:tc>
          <w:tcPr>
            <w:tcW w:w="1303" w:type="dxa"/>
            <w:vAlign w:val="center"/>
          </w:tcPr>
          <w:p>
            <w:pPr>
              <w:adjustRightInd w:val="0"/>
              <w:snapToGrid w:val="0"/>
              <w:spacing w:line="276" w:lineRule="auto"/>
              <w:jc w:val="center"/>
              <w:rPr>
                <w:snapToGrid w:val="0"/>
                <w:sz w:val="24"/>
              </w:rPr>
            </w:pPr>
            <w:r>
              <w:rPr>
                <w:snapToGrid w:val="0"/>
                <w:sz w:val="24"/>
              </w:rPr>
              <w:t>噪声</w:t>
            </w:r>
          </w:p>
        </w:tc>
        <w:tc>
          <w:tcPr>
            <w:tcW w:w="2693" w:type="dxa"/>
            <w:vMerge w:val="continue"/>
            <w:vAlign w:val="center"/>
          </w:tcPr>
          <w:p>
            <w:pPr>
              <w:adjustRightInd w:val="0"/>
              <w:snapToGrid w:val="0"/>
              <w:spacing w:line="276" w:lineRule="auto"/>
              <w:jc w:val="center"/>
              <w:rPr>
                <w:snapToGrid w:val="0"/>
                <w:sz w:val="24"/>
              </w:rPr>
            </w:pPr>
          </w:p>
        </w:tc>
        <w:tc>
          <w:tcPr>
            <w:tcW w:w="2850" w:type="dxa"/>
            <w:vMerge w:val="continue"/>
            <w:tcBorders>
              <w:right w:val="single" w:color="auto" w:sz="12" w:space="0"/>
            </w:tcBorders>
            <w:vAlign w:val="center"/>
          </w:tcPr>
          <w:p>
            <w:pPr>
              <w:adjustRightInd w:val="0"/>
              <w:snapToGrid w:val="0"/>
              <w:spacing w:line="276" w:lineRule="auto"/>
              <w:jc w:val="center"/>
              <w:rPr>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2" w:type="dxa"/>
            <w:gridSpan w:val="5"/>
            <w:tcBorders>
              <w:left w:val="single" w:color="auto" w:sz="12" w:space="0"/>
              <w:bottom w:val="single" w:color="auto" w:sz="12" w:space="0"/>
              <w:right w:val="single" w:color="auto" w:sz="12" w:space="0"/>
            </w:tcBorders>
            <w:vAlign w:val="center"/>
          </w:tcPr>
          <w:p>
            <w:pPr>
              <w:adjustRightInd w:val="0"/>
              <w:snapToGrid w:val="0"/>
              <w:spacing w:line="276" w:lineRule="auto"/>
              <w:jc w:val="left"/>
              <w:rPr>
                <w:b/>
                <w:snapToGrid w:val="0"/>
                <w:sz w:val="24"/>
              </w:rPr>
            </w:pPr>
            <w:r>
              <w:rPr>
                <w:b/>
                <w:snapToGrid w:val="0"/>
                <w:sz w:val="24"/>
              </w:rPr>
              <w:t>生态保护措施及预期效果</w:t>
            </w:r>
          </w:p>
          <w:p>
            <w:pPr>
              <w:adjustRightInd w:val="0"/>
              <w:snapToGrid w:val="0"/>
              <w:spacing w:line="276" w:lineRule="auto"/>
              <w:ind w:firstLine="480" w:firstLineChars="200"/>
              <w:jc w:val="left"/>
              <w:rPr>
                <w:snapToGrid w:val="0"/>
                <w:sz w:val="24"/>
              </w:rPr>
            </w:pPr>
            <w:r>
              <w:rPr>
                <w:snapToGrid w:val="0"/>
                <w:sz w:val="24"/>
              </w:rPr>
              <w:t>本项目</w:t>
            </w:r>
            <w:r>
              <w:rPr>
                <w:rFonts w:hint="eastAsia"/>
                <w:snapToGrid w:val="0"/>
                <w:sz w:val="24"/>
              </w:rPr>
              <w:t>通过对</w:t>
            </w:r>
            <w:r>
              <w:rPr>
                <w:snapToGrid w:val="0"/>
                <w:sz w:val="24"/>
              </w:rPr>
              <w:t>厂房周围通过加强绿化，可以改善部分生态环境，</w:t>
            </w:r>
            <w:r>
              <w:rPr>
                <w:rFonts w:hint="eastAsia"/>
                <w:snapToGrid w:val="0"/>
                <w:sz w:val="24"/>
              </w:rPr>
              <w:t>对环境</w:t>
            </w:r>
            <w:r>
              <w:rPr>
                <w:snapToGrid w:val="0"/>
                <w:sz w:val="24"/>
              </w:rPr>
              <w:t>影响较小。</w:t>
            </w: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p>
            <w:pPr>
              <w:adjustRightInd w:val="0"/>
              <w:snapToGrid w:val="0"/>
              <w:spacing w:line="276" w:lineRule="auto"/>
              <w:rPr>
                <w:snapToGrid w:val="0"/>
                <w:sz w:val="24"/>
              </w:rPr>
            </w:pPr>
          </w:p>
        </w:tc>
      </w:tr>
    </w:tbl>
    <w:p>
      <w:pPr>
        <w:pStyle w:val="2"/>
        <w:snapToGrid/>
        <w:spacing w:beforeLines="0" w:afterLines="0"/>
        <w:contextualSpacing/>
        <w:jc w:val="both"/>
        <w:rPr>
          <w:color w:val="000000"/>
        </w:rPr>
      </w:pPr>
      <w:r>
        <w:rPr>
          <w:sz w:val="30"/>
          <w:szCs w:val="30"/>
        </w:rPr>
        <w:t>9</w:t>
      </w:r>
      <w:r>
        <w:rPr>
          <w:rFonts w:hAnsi="宋体"/>
          <w:color w:val="000000"/>
          <w:sz w:val="32"/>
        </w:rPr>
        <w:t>总量控制</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pStyle w:val="21"/>
              <w:spacing w:line="360" w:lineRule="auto"/>
              <w:contextualSpacing/>
            </w:pPr>
            <w:r>
              <w:rPr>
                <w:rFonts w:hint="eastAsia"/>
              </w:rPr>
              <w:t>一、污染物排放总量控制的内容及总量控制因子的选择</w:t>
            </w:r>
          </w:p>
          <w:p>
            <w:pPr>
              <w:pStyle w:val="21"/>
              <w:spacing w:line="360" w:lineRule="auto"/>
              <w:ind w:left="0" w:firstLine="595"/>
              <w:contextualSpacing/>
            </w:pPr>
            <w:r>
              <w:rPr>
                <w:rFonts w:hint="eastAsia"/>
              </w:rPr>
              <w:t>在</w:t>
            </w:r>
            <w:r>
              <w:t>“</w:t>
            </w:r>
            <w:r>
              <w:rPr>
                <w:rFonts w:hint="eastAsia"/>
              </w:rPr>
              <w:t>十一五</w:t>
            </w:r>
            <w:r>
              <w:t>”</w:t>
            </w:r>
            <w:r>
              <w:rPr>
                <w:rFonts w:hint="eastAsia"/>
              </w:rPr>
              <w:t>化学需氧量（</w:t>
            </w:r>
            <w:r>
              <w:t>COD</w:t>
            </w:r>
            <w:r>
              <w:rPr>
                <w:rFonts w:hint="eastAsia"/>
              </w:rPr>
              <w:t>）和二氧化硫（</w:t>
            </w:r>
            <w:r>
              <w:t>SO</w:t>
            </w:r>
            <w:r>
              <w:rPr>
                <w:vertAlign w:val="subscript"/>
              </w:rPr>
              <w:t>2</w:t>
            </w:r>
            <w:r>
              <w:rPr>
                <w:rFonts w:hint="eastAsia"/>
              </w:rPr>
              <w:t>）两项主要污染物的基础上，</w:t>
            </w:r>
            <w:r>
              <w:t>“</w:t>
            </w:r>
            <w:r>
              <w:rPr>
                <w:rFonts w:hint="eastAsia"/>
              </w:rPr>
              <w:t>十二五</w:t>
            </w:r>
            <w:r>
              <w:t>”</w:t>
            </w:r>
            <w:r>
              <w:rPr>
                <w:rFonts w:hint="eastAsia"/>
              </w:rPr>
              <w:t>期间国家将氨氮和氮氧化物（</w:t>
            </w:r>
            <w:r>
              <w:t>NOx</w:t>
            </w:r>
            <w:r>
              <w:rPr>
                <w:rFonts w:hint="eastAsia"/>
              </w:rPr>
              <w:t>）纳入总量控制指标体系，对上述四项主要污染物实施国家总量控制，统一要求、统一考核，</w:t>
            </w:r>
            <w:r>
              <w:t>“</w:t>
            </w:r>
            <w:r>
              <w:rPr>
                <w:rFonts w:hint="eastAsia"/>
              </w:rPr>
              <w:t>十三五</w:t>
            </w:r>
            <w:r>
              <w:t>”</w:t>
            </w:r>
            <w:r>
              <w:rPr>
                <w:rFonts w:hint="eastAsia"/>
              </w:rPr>
              <w:t>期间，国家除继续对</w:t>
            </w:r>
            <w:r>
              <w:t>4</w:t>
            </w:r>
            <w:r>
              <w:rPr>
                <w:rFonts w:hint="eastAsia"/>
              </w:rPr>
              <w:t>种常规污染物实行总量控制外，还将新增工业烟粉尘、</w:t>
            </w:r>
            <w:r>
              <w:t>VOCs</w:t>
            </w:r>
            <w:r>
              <w:rPr>
                <w:rFonts w:hint="eastAsia"/>
              </w:rPr>
              <w:t>、总氮、总磷等</w:t>
            </w:r>
            <w:r>
              <w:t>4</w:t>
            </w:r>
            <w:r>
              <w:rPr>
                <w:rFonts w:hint="eastAsia"/>
              </w:rPr>
              <w:t>种污染物，根据项目特点以及常德市管理要求，本环评确定本项目的总量控制因子为：</w:t>
            </w:r>
            <w:r>
              <w:t>SO</w:t>
            </w:r>
            <w:r>
              <w:rPr>
                <w:vertAlign w:val="subscript"/>
              </w:rPr>
              <w:t>2</w:t>
            </w:r>
            <w:r>
              <w:rPr>
                <w:rFonts w:hint="eastAsia"/>
              </w:rPr>
              <w:t>、N</w:t>
            </w:r>
            <w:r>
              <w:t>O</w:t>
            </w:r>
            <w:r>
              <w:rPr>
                <w:vertAlign w:val="subscript"/>
              </w:rPr>
              <w:t>X</w:t>
            </w:r>
            <w:r>
              <w:rPr>
                <w:rFonts w:hint="eastAsia"/>
              </w:rPr>
              <w:t>。</w:t>
            </w:r>
          </w:p>
          <w:p>
            <w:pPr>
              <w:pStyle w:val="21"/>
              <w:spacing w:line="360" w:lineRule="auto"/>
              <w:contextualSpacing/>
            </w:pPr>
            <w:r>
              <w:rPr>
                <w:rFonts w:hint="eastAsia"/>
              </w:rPr>
              <w:t>二、</w:t>
            </w:r>
            <w:r>
              <w:rPr>
                <w:rFonts w:hint="eastAsia" w:ascii="宋体" w:hAnsi="宋体" w:cs="宋体"/>
              </w:rPr>
              <w:t>总量控制指标</w:t>
            </w:r>
          </w:p>
          <w:p>
            <w:pPr>
              <w:pStyle w:val="21"/>
              <w:spacing w:line="360" w:lineRule="auto"/>
              <w:ind w:left="0"/>
              <w:contextualSpacing/>
              <w:rPr>
                <w:u w:val="single"/>
              </w:rPr>
            </w:pPr>
            <w:r>
              <w:rPr>
                <w:rFonts w:hint="eastAsia"/>
                <w:u w:val="single"/>
              </w:rPr>
              <w:t>根据工程分析本项目废气量为</w:t>
            </w:r>
            <w:r>
              <w:rPr>
                <w:rFonts w:hint="eastAsia"/>
                <w:color w:val="000000"/>
                <w:u w:val="single"/>
              </w:rPr>
              <w:t>16710000m³/a</w:t>
            </w:r>
            <w:r>
              <w:rPr>
                <w:u w:val="single"/>
              </w:rPr>
              <w:t>，SO</w:t>
            </w:r>
            <w:r>
              <w:rPr>
                <w:u w:val="single"/>
                <w:vertAlign w:val="subscript"/>
              </w:rPr>
              <w:t>2</w:t>
            </w:r>
            <w:r>
              <w:rPr>
                <w:rFonts w:hint="eastAsia"/>
                <w:u w:val="single"/>
              </w:rPr>
              <w:t>、</w:t>
            </w:r>
            <w:r>
              <w:rPr>
                <w:u w:val="single"/>
              </w:rPr>
              <w:t>NO</w:t>
            </w:r>
            <w:r>
              <w:rPr>
                <w:u w:val="single"/>
                <w:vertAlign w:val="subscript"/>
              </w:rPr>
              <w:t>X</w:t>
            </w:r>
            <w:r>
              <w:rPr>
                <w:rFonts w:hint="eastAsia"/>
                <w:u w:val="single"/>
              </w:rPr>
              <w:t>的排放浓度均需控制在</w:t>
            </w:r>
            <w:r>
              <w:rPr>
                <w:rFonts w:hint="eastAsia" w:cs="宋体"/>
                <w:u w:val="single"/>
              </w:rPr>
              <w:t>《工业炉窑大气污染物综合排放标准》（</w:t>
            </w:r>
            <w:r>
              <w:rPr>
                <w:rFonts w:cs="宋体"/>
                <w:u w:val="single"/>
              </w:rPr>
              <w:t>GB9078-1996</w:t>
            </w:r>
            <w:r>
              <w:rPr>
                <w:rFonts w:hint="eastAsia" w:cs="宋体"/>
                <w:u w:val="single"/>
              </w:rPr>
              <w:t>）中加热炉相关标准及《大气污染物综合排放标准》（</w:t>
            </w:r>
            <w:r>
              <w:rPr>
                <w:rFonts w:cs="宋体"/>
                <w:u w:val="single"/>
              </w:rPr>
              <w:t>GB16297-1996</w:t>
            </w:r>
            <w:r>
              <w:rPr>
                <w:rFonts w:hint="eastAsia" w:cs="宋体"/>
                <w:u w:val="single"/>
              </w:rPr>
              <w:t>）中表</w:t>
            </w:r>
            <w:r>
              <w:rPr>
                <w:rFonts w:cs="宋体"/>
                <w:u w:val="single"/>
              </w:rPr>
              <w:t>2</w:t>
            </w:r>
            <w:r>
              <w:rPr>
                <w:rFonts w:hint="eastAsia" w:cs="宋体"/>
                <w:u w:val="single"/>
              </w:rPr>
              <w:t>中现有污染源大气污染物排放限值</w:t>
            </w:r>
            <w:r>
              <w:rPr>
                <w:rFonts w:hint="eastAsia"/>
                <w:u w:val="single"/>
              </w:rPr>
              <w:t>（</w:t>
            </w:r>
            <w:r>
              <w:rPr>
                <w:u w:val="single"/>
              </w:rPr>
              <w:t>NO</w:t>
            </w:r>
            <w:r>
              <w:rPr>
                <w:u w:val="single"/>
                <w:vertAlign w:val="subscript"/>
              </w:rPr>
              <w:t>X</w:t>
            </w:r>
            <w:r>
              <w:rPr>
                <w:u w:val="single"/>
              </w:rPr>
              <w:t>&lt;240mg/m</w:t>
            </w:r>
            <w:r>
              <w:rPr>
                <w:u w:val="single"/>
                <w:vertAlign w:val="superscript"/>
              </w:rPr>
              <w:t>3</w:t>
            </w:r>
            <w:r>
              <w:rPr>
                <w:rFonts w:hint="eastAsia"/>
                <w:u w:val="single"/>
              </w:rPr>
              <w:t>，</w:t>
            </w:r>
            <w:r>
              <w:rPr>
                <w:u w:val="single"/>
              </w:rPr>
              <w:t>SO</w:t>
            </w:r>
            <w:r>
              <w:rPr>
                <w:u w:val="single"/>
                <w:vertAlign w:val="subscript"/>
              </w:rPr>
              <w:t>2</w:t>
            </w:r>
            <w:r>
              <w:rPr>
                <w:u w:val="single"/>
              </w:rPr>
              <w:t>&lt;850 mg/m</w:t>
            </w:r>
            <w:r>
              <w:rPr>
                <w:u w:val="single"/>
                <w:vertAlign w:val="superscript"/>
              </w:rPr>
              <w:t>3</w:t>
            </w:r>
            <w:r>
              <w:rPr>
                <w:rFonts w:hint="eastAsia"/>
                <w:u w:val="single"/>
              </w:rPr>
              <w:t>），经处理达标后SO</w:t>
            </w:r>
            <w:r>
              <w:rPr>
                <w:rFonts w:hint="eastAsia"/>
                <w:u w:val="single"/>
                <w:vertAlign w:val="subscript"/>
              </w:rPr>
              <w:t>2</w:t>
            </w:r>
            <w:r>
              <w:rPr>
                <w:rFonts w:hint="eastAsia"/>
                <w:u w:val="single"/>
              </w:rPr>
              <w:t>、NOx排放量分别为</w:t>
            </w:r>
            <w:r>
              <w:rPr>
                <w:rFonts w:hint="eastAsia"/>
                <w:color w:val="000000"/>
                <w:u w:val="single"/>
              </w:rPr>
              <w:t>0.96t/a、1.23t/a。因此，</w:t>
            </w:r>
            <w:r>
              <w:rPr>
                <w:rFonts w:hint="eastAsia"/>
                <w:u w:val="single"/>
              </w:rPr>
              <w:t>SO</w:t>
            </w:r>
            <w:r>
              <w:rPr>
                <w:rFonts w:hint="eastAsia"/>
                <w:u w:val="single"/>
                <w:vertAlign w:val="subscript"/>
              </w:rPr>
              <w:t>2</w:t>
            </w:r>
            <w:r>
              <w:rPr>
                <w:rFonts w:hint="eastAsia"/>
                <w:u w:val="single"/>
              </w:rPr>
              <w:t>、NOx</w:t>
            </w:r>
            <w:r>
              <w:rPr>
                <w:rFonts w:hint="eastAsia" w:ascii="宋体" w:hAnsi="宋体" w:cs="宋体"/>
                <w:u w:val="single"/>
              </w:rPr>
              <w:t>总量控制指标应设为</w:t>
            </w:r>
            <w:r>
              <w:rPr>
                <w:rFonts w:hint="eastAsia"/>
                <w:color w:val="000000"/>
                <w:u w:val="single"/>
              </w:rPr>
              <w:t>0.96t/a、1.23t/a。本项目已分配原始总量控制指标，因此，无需重新购买。</w:t>
            </w:r>
          </w:p>
          <w:p/>
          <w:p/>
          <w:p/>
          <w:p/>
          <w:p/>
          <w:p/>
          <w:p/>
          <w:p/>
          <w:p/>
          <w:p/>
          <w:p/>
          <w:p/>
          <w:p/>
          <w:p/>
          <w:p/>
          <w:p/>
          <w:p/>
          <w:p/>
          <w:p/>
          <w:p/>
          <w:p/>
        </w:tc>
      </w:tr>
    </w:tbl>
    <w:p>
      <w:pPr>
        <w:pStyle w:val="2"/>
        <w:snapToGrid/>
        <w:spacing w:beforeLines="0" w:afterLines="0" w:line="240" w:lineRule="auto"/>
        <w:contextualSpacing/>
        <w:jc w:val="both"/>
        <w:rPr>
          <w:rFonts w:ascii="宋体" w:hAnsi="宋体"/>
          <w:sz w:val="30"/>
          <w:szCs w:val="30"/>
        </w:rPr>
      </w:pPr>
      <w:r>
        <w:rPr>
          <w:rFonts w:hint="eastAsia"/>
          <w:sz w:val="30"/>
          <w:szCs w:val="30"/>
        </w:rPr>
        <w:t>10</w:t>
      </w:r>
      <w:r>
        <w:rPr>
          <w:rFonts w:ascii="宋体" w:hAnsi="宋体"/>
          <w:sz w:val="30"/>
          <w:szCs w:val="30"/>
        </w:rPr>
        <w:t>项目可行性分析</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adjustRightInd w:val="0"/>
              <w:snapToGrid w:val="0"/>
              <w:spacing w:line="360" w:lineRule="auto"/>
              <w:ind w:firstLine="482" w:firstLineChars="200"/>
              <w:rPr>
                <w:rFonts w:hAnsi="宋体"/>
                <w:b/>
                <w:sz w:val="24"/>
              </w:rPr>
            </w:pPr>
            <w:r>
              <w:rPr>
                <w:rFonts w:hint="eastAsia" w:hAnsi="宋体"/>
                <w:b/>
                <w:sz w:val="24"/>
              </w:rPr>
              <w:t>一、产业政策符合性</w:t>
            </w:r>
            <w:r>
              <w:rPr>
                <w:rFonts w:hAnsi="宋体"/>
                <w:b/>
                <w:sz w:val="24"/>
              </w:rPr>
              <w:t>分析</w:t>
            </w:r>
          </w:p>
          <w:p>
            <w:pPr>
              <w:adjustRightInd w:val="0"/>
              <w:snapToGrid w:val="0"/>
              <w:spacing w:line="360" w:lineRule="auto"/>
              <w:ind w:firstLine="480" w:firstLineChars="200"/>
              <w:rPr>
                <w:rFonts w:hAnsi="宋体"/>
                <w:bCs/>
                <w:sz w:val="24"/>
              </w:rPr>
            </w:pPr>
            <w:r>
              <w:rPr>
                <w:rFonts w:hAnsi="宋体"/>
                <w:bCs/>
                <w:sz w:val="24"/>
              </w:rPr>
              <w:t>根据</w:t>
            </w:r>
            <w:r>
              <w:rPr>
                <w:sz w:val="24"/>
              </w:rPr>
              <w:t>《产业结构调整指导目录（2011年本）》</w:t>
            </w:r>
            <w:r>
              <w:rPr>
                <w:spacing w:val="6"/>
                <w:sz w:val="24"/>
              </w:rPr>
              <w:t>（</w:t>
            </w:r>
            <w:r>
              <w:rPr>
                <w:sz w:val="24"/>
              </w:rPr>
              <w:t>2013年修正）</w:t>
            </w:r>
            <w:r>
              <w:rPr>
                <w:rFonts w:hAnsi="宋体"/>
                <w:bCs/>
                <w:sz w:val="24"/>
              </w:rPr>
              <w:t>，本项目不在淘汰类、限制类之列，属于允许类建设项目。本项目建设符合国家产业政策要求。</w:t>
            </w:r>
          </w:p>
          <w:p>
            <w:pPr>
              <w:adjustRightInd w:val="0"/>
              <w:snapToGrid w:val="0"/>
              <w:spacing w:line="360" w:lineRule="auto"/>
              <w:ind w:firstLine="480" w:firstLineChars="200"/>
              <w:rPr>
                <w:b/>
                <w:sz w:val="24"/>
                <w:u w:val="single"/>
              </w:rPr>
            </w:pPr>
            <w:r>
              <w:rPr>
                <w:rFonts w:hint="eastAsia" w:hAnsi="宋体"/>
                <w:bCs/>
                <w:sz w:val="24"/>
                <w:u w:val="single"/>
              </w:rPr>
              <w:t>经查询《</w:t>
            </w:r>
            <w:r>
              <w:rPr>
                <w:rFonts w:hint="eastAsia"/>
                <w:sz w:val="24"/>
                <w:u w:val="single"/>
              </w:rPr>
              <w:t>国家淘汰落后生产能力、工艺和产品的目录》（第一、二、三批），本项目所使用的工业窑炉、燃煤设备不在其中。因此本项目所使用的窑炉和燃煤设备符合相关产业政策。</w:t>
            </w:r>
          </w:p>
          <w:p>
            <w:pPr>
              <w:adjustRightInd w:val="0"/>
              <w:snapToGrid w:val="0"/>
              <w:spacing w:line="360" w:lineRule="auto"/>
              <w:ind w:firstLine="482" w:firstLineChars="200"/>
              <w:rPr>
                <w:rFonts w:hAnsi="宋体"/>
                <w:b/>
                <w:sz w:val="24"/>
              </w:rPr>
            </w:pPr>
            <w:r>
              <w:rPr>
                <w:rFonts w:hint="eastAsia" w:hAnsi="宋体"/>
                <w:b/>
                <w:sz w:val="24"/>
              </w:rPr>
              <w:t>二</w:t>
            </w:r>
            <w:r>
              <w:rPr>
                <w:rFonts w:hAnsi="宋体"/>
                <w:b/>
                <w:sz w:val="24"/>
              </w:rPr>
              <w:t>、</w:t>
            </w:r>
            <w:r>
              <w:rPr>
                <w:rFonts w:hint="eastAsia" w:hAnsi="宋体"/>
                <w:b/>
                <w:sz w:val="24"/>
              </w:rPr>
              <w:t>选址合理性</w:t>
            </w:r>
          </w:p>
          <w:p>
            <w:pPr>
              <w:adjustRightInd w:val="0"/>
              <w:snapToGrid w:val="0"/>
              <w:spacing w:line="360" w:lineRule="auto"/>
              <w:ind w:firstLine="480" w:firstLineChars="200"/>
              <w:rPr>
                <w:rFonts w:hAnsi="宋体"/>
                <w:sz w:val="24"/>
              </w:rPr>
            </w:pPr>
            <w:r>
              <w:rPr>
                <w:rFonts w:hint="eastAsia" w:hAnsi="宋体"/>
                <w:sz w:val="24"/>
              </w:rPr>
              <w:t>1、项目选址在</w:t>
            </w:r>
            <w:r>
              <w:rPr>
                <w:rFonts w:hint="eastAsia" w:ascii="宋体" w:hAnsi="宋体" w:cs="宋体"/>
                <w:color w:val="000000"/>
                <w:sz w:val="24"/>
              </w:rPr>
              <w:t>湖南省澧县金罗镇界岭村六组</w:t>
            </w:r>
            <w:r>
              <w:rPr>
                <w:rFonts w:hint="eastAsia" w:hAnsi="宋体"/>
                <w:sz w:val="24"/>
              </w:rPr>
              <w:t>，</w:t>
            </w:r>
            <w:r>
              <w:rPr>
                <w:rFonts w:hint="eastAsia"/>
                <w:sz w:val="24"/>
              </w:rPr>
              <w:t>使用</w:t>
            </w:r>
            <w:r>
              <w:rPr>
                <w:sz w:val="24"/>
              </w:rPr>
              <w:t>的</w:t>
            </w:r>
            <w:r>
              <w:rPr>
                <w:rFonts w:hint="eastAsia"/>
                <w:sz w:val="24"/>
              </w:rPr>
              <w:t>土地</w:t>
            </w:r>
            <w:r>
              <w:rPr>
                <w:sz w:val="24"/>
              </w:rPr>
              <w:t>属于</w:t>
            </w:r>
            <w:r>
              <w:rPr>
                <w:rFonts w:hint="eastAsia"/>
                <w:sz w:val="24"/>
              </w:rPr>
              <w:t>流转土地</w:t>
            </w:r>
            <w:r>
              <w:rPr>
                <w:sz w:val="24"/>
              </w:rPr>
              <w:t>，不占用基本农田</w:t>
            </w:r>
            <w:r>
              <w:rPr>
                <w:rFonts w:hint="eastAsia"/>
                <w:sz w:val="24"/>
              </w:rPr>
              <w:t>，</w:t>
            </w:r>
            <w:r>
              <w:rPr>
                <w:sz w:val="24"/>
              </w:rPr>
              <w:t>通过</w:t>
            </w:r>
            <w:r>
              <w:rPr>
                <w:rFonts w:hint="eastAsia"/>
                <w:sz w:val="24"/>
              </w:rPr>
              <w:t>金罗镇</w:t>
            </w:r>
            <w:r>
              <w:rPr>
                <w:sz w:val="24"/>
              </w:rPr>
              <w:t>人民政府的证明可知</w:t>
            </w:r>
            <w:r>
              <w:rPr>
                <w:rFonts w:hint="eastAsia"/>
                <w:sz w:val="24"/>
              </w:rPr>
              <w:t>（附件2），</w:t>
            </w:r>
            <w:r>
              <w:rPr>
                <w:sz w:val="24"/>
              </w:rPr>
              <w:t>本</w:t>
            </w:r>
            <w:r>
              <w:rPr>
                <w:rFonts w:hint="eastAsia"/>
                <w:sz w:val="24"/>
              </w:rPr>
              <w:t>项目符合</w:t>
            </w:r>
            <w:r>
              <w:rPr>
                <w:sz w:val="24"/>
              </w:rPr>
              <w:t>金罗镇的总体规划</w:t>
            </w:r>
            <w:r>
              <w:rPr>
                <w:rFonts w:hint="eastAsia" w:hAnsi="宋体"/>
                <w:sz w:val="24"/>
              </w:rPr>
              <w:t>。因此</w:t>
            </w:r>
            <w:r>
              <w:rPr>
                <w:rFonts w:hAnsi="宋体"/>
                <w:sz w:val="24"/>
              </w:rPr>
              <w:t>本项目选址可行。</w:t>
            </w:r>
          </w:p>
          <w:p>
            <w:pPr>
              <w:adjustRightInd w:val="0"/>
              <w:snapToGrid w:val="0"/>
              <w:spacing w:line="360" w:lineRule="auto"/>
              <w:ind w:firstLine="482" w:firstLineChars="200"/>
              <w:rPr>
                <w:rFonts w:hAnsi="宋体"/>
                <w:b/>
                <w:sz w:val="24"/>
              </w:rPr>
            </w:pPr>
            <w:r>
              <w:rPr>
                <w:rFonts w:hint="eastAsia" w:hAnsi="宋体"/>
                <w:b/>
                <w:sz w:val="24"/>
              </w:rPr>
              <w:t>三、环保措施可靠性</w:t>
            </w:r>
          </w:p>
          <w:p>
            <w:pPr>
              <w:adjustRightInd w:val="0"/>
              <w:snapToGrid w:val="0"/>
              <w:spacing w:line="360" w:lineRule="auto"/>
              <w:ind w:firstLine="480" w:firstLineChars="200"/>
              <w:rPr>
                <w:rFonts w:hAnsi="宋体"/>
                <w:sz w:val="24"/>
              </w:rPr>
            </w:pPr>
            <w:r>
              <w:rPr>
                <w:rFonts w:hAnsi="宋体"/>
                <w:sz w:val="24"/>
              </w:rPr>
              <w:t>根据污染物防治措施分析，项目</w:t>
            </w:r>
            <w:r>
              <w:rPr>
                <w:rFonts w:hint="eastAsia" w:hAnsi="宋体"/>
                <w:sz w:val="24"/>
              </w:rPr>
              <w:t>废水、废气、噪声、固废</w:t>
            </w:r>
            <w:r>
              <w:rPr>
                <w:rFonts w:hAnsi="宋体"/>
                <w:sz w:val="24"/>
              </w:rPr>
              <w:t>治理措施可行，</w:t>
            </w:r>
            <w:r>
              <w:rPr>
                <w:rFonts w:hint="eastAsia" w:hAnsi="宋体"/>
                <w:sz w:val="24"/>
              </w:rPr>
              <w:t>经过有效治理后，废水、废气、噪声可做到达标排放，</w:t>
            </w:r>
            <w:r>
              <w:rPr>
                <w:rFonts w:hAnsi="宋体"/>
                <w:sz w:val="24"/>
              </w:rPr>
              <w:t>固体废物得到较好的处置。</w:t>
            </w:r>
          </w:p>
          <w:p>
            <w:pPr>
              <w:adjustRightInd w:val="0"/>
              <w:snapToGrid w:val="0"/>
              <w:spacing w:line="360" w:lineRule="auto"/>
              <w:ind w:firstLine="482" w:firstLineChars="200"/>
              <w:rPr>
                <w:rFonts w:hAnsi="宋体"/>
                <w:b/>
                <w:sz w:val="24"/>
              </w:rPr>
            </w:pPr>
            <w:r>
              <w:rPr>
                <w:rFonts w:hint="eastAsia" w:hAnsi="宋体"/>
                <w:b/>
                <w:sz w:val="24"/>
              </w:rPr>
              <w:t>四、环境影响可接受分析</w:t>
            </w:r>
          </w:p>
          <w:p>
            <w:pPr>
              <w:adjustRightInd w:val="0"/>
              <w:snapToGrid w:val="0"/>
              <w:spacing w:line="360" w:lineRule="auto"/>
              <w:ind w:firstLine="480" w:firstLineChars="200"/>
              <w:rPr>
                <w:rFonts w:hAnsi="宋体"/>
                <w:sz w:val="24"/>
              </w:rPr>
            </w:pPr>
            <w:r>
              <w:rPr>
                <w:rFonts w:hAnsi="宋体"/>
                <w:sz w:val="24"/>
              </w:rPr>
              <w:t>环境影响分析表明废水</w:t>
            </w:r>
            <w:r>
              <w:rPr>
                <w:rFonts w:hint="eastAsia" w:hAnsi="宋体"/>
                <w:sz w:val="24"/>
              </w:rPr>
              <w:t>、废气、噪声经采取有效的措施后均可做到</w:t>
            </w:r>
            <w:r>
              <w:rPr>
                <w:rFonts w:hAnsi="宋体"/>
                <w:sz w:val="24"/>
              </w:rPr>
              <w:t>达标排放</w:t>
            </w:r>
            <w:r>
              <w:rPr>
                <w:rFonts w:hint="eastAsia" w:hAnsi="宋体"/>
                <w:sz w:val="24"/>
              </w:rPr>
              <w:t>，固体废物做到合理处置，对地表水、大气、声环境等影响程度在可接受的程度</w:t>
            </w:r>
            <w:r>
              <w:rPr>
                <w:rFonts w:hAnsi="宋体"/>
                <w:sz w:val="24"/>
              </w:rPr>
              <w:t>。</w:t>
            </w:r>
          </w:p>
          <w:p>
            <w:pPr>
              <w:adjustRightInd w:val="0"/>
              <w:snapToGrid w:val="0"/>
              <w:spacing w:line="360" w:lineRule="auto"/>
              <w:ind w:firstLine="482" w:firstLineChars="200"/>
              <w:rPr>
                <w:rFonts w:hAnsi="宋体"/>
                <w:b/>
                <w:sz w:val="24"/>
              </w:rPr>
            </w:pPr>
            <w:r>
              <w:rPr>
                <w:rFonts w:hint="eastAsia" w:hAnsi="宋体"/>
                <w:b/>
                <w:sz w:val="24"/>
              </w:rPr>
              <w:t>五、</w:t>
            </w:r>
            <w:r>
              <w:rPr>
                <w:rFonts w:hAnsi="宋体"/>
                <w:b/>
                <w:sz w:val="24"/>
              </w:rPr>
              <w:t>平面布置可行性分析</w:t>
            </w:r>
          </w:p>
          <w:p>
            <w:pPr>
              <w:adjustRightInd w:val="0"/>
              <w:snapToGrid w:val="0"/>
              <w:spacing w:line="360" w:lineRule="auto"/>
              <w:ind w:firstLine="480" w:firstLineChars="200"/>
              <w:rPr>
                <w:rFonts w:hAnsi="宋体"/>
                <w:sz w:val="24"/>
              </w:rPr>
            </w:pPr>
            <w:r>
              <w:rPr>
                <w:rFonts w:hAnsi="宋体"/>
                <w:sz w:val="24"/>
              </w:rPr>
              <w:t>项目根据建设场地形状及</w:t>
            </w:r>
            <w:r>
              <w:rPr>
                <w:rFonts w:hint="eastAsia" w:hAnsi="宋体"/>
                <w:sz w:val="24"/>
              </w:rPr>
              <w:t>运营流程特征</w:t>
            </w:r>
            <w:r>
              <w:rPr>
                <w:rFonts w:hAnsi="宋体"/>
                <w:sz w:val="24"/>
              </w:rPr>
              <w:t>，</w:t>
            </w:r>
            <w:r>
              <w:rPr>
                <w:rFonts w:hint="eastAsia" w:hAnsi="宋体"/>
                <w:sz w:val="24"/>
              </w:rPr>
              <w:t>并充分考虑环境影响，建设单位</w:t>
            </w:r>
            <w:r>
              <w:rPr>
                <w:rFonts w:hAnsi="宋体"/>
                <w:sz w:val="24"/>
              </w:rPr>
              <w:t>对</w:t>
            </w:r>
            <w:r>
              <w:rPr>
                <w:rFonts w:hint="eastAsia" w:hAnsi="宋体"/>
                <w:sz w:val="24"/>
              </w:rPr>
              <w:t>项目</w:t>
            </w:r>
            <w:r>
              <w:rPr>
                <w:rFonts w:hAnsi="宋体"/>
                <w:sz w:val="24"/>
              </w:rPr>
              <w:t>各功能区进行了合理的划分</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根据现场勘察，</w:t>
            </w:r>
            <w:r>
              <w:rPr>
                <w:rFonts w:hint="eastAsia" w:hAnsi="宋体"/>
                <w:sz w:val="24"/>
              </w:rPr>
              <w:t>本</w:t>
            </w:r>
            <w:r>
              <w:rPr>
                <w:rFonts w:hAnsi="宋体"/>
                <w:sz w:val="24"/>
              </w:rPr>
              <w:t>项目</w:t>
            </w:r>
            <w:r>
              <w:rPr>
                <w:rFonts w:hint="eastAsia" w:hAnsi="宋体"/>
                <w:sz w:val="24"/>
              </w:rPr>
              <w:t>周边居民较少，且居民距离较远，厂界北侧120m有五</w:t>
            </w:r>
            <w:r>
              <w:rPr>
                <w:rFonts w:hAnsi="宋体"/>
                <w:sz w:val="24"/>
              </w:rPr>
              <w:t>户居民</w:t>
            </w:r>
            <w:r>
              <w:rPr>
                <w:rFonts w:hint="eastAsia" w:hAnsi="宋体"/>
                <w:sz w:val="24"/>
              </w:rPr>
              <w:t>，南侧240m有居民13户。因此，对周边居民影响不大。项目大门位于南侧，临X088村道。主要破碎、粉磨、窑炉等生产设备位于厂区西侧，生活办公区位于厂区东侧，办公区与生产区分离。</w:t>
            </w:r>
          </w:p>
          <w:p>
            <w:pPr>
              <w:adjustRightInd w:val="0"/>
              <w:snapToGrid w:val="0"/>
              <w:spacing w:line="360" w:lineRule="auto"/>
              <w:ind w:firstLine="480" w:firstLineChars="200"/>
              <w:rPr>
                <w:rFonts w:hAnsi="宋体"/>
                <w:sz w:val="24"/>
              </w:rPr>
            </w:pPr>
            <w:r>
              <w:rPr>
                <w:rFonts w:hint="eastAsia" w:hAnsi="宋体"/>
                <w:sz w:val="24"/>
              </w:rPr>
              <w:t>建议建设单位在四周</w:t>
            </w:r>
            <w:r>
              <w:rPr>
                <w:rFonts w:hAnsi="宋体"/>
                <w:sz w:val="24"/>
              </w:rPr>
              <w:t>种植高大乔木与灌木相结合的绿化带，</w:t>
            </w:r>
            <w:r>
              <w:rPr>
                <w:rFonts w:hint="eastAsia" w:hAnsi="宋体"/>
                <w:sz w:val="24"/>
              </w:rPr>
              <w:t>美化环境的同时</w:t>
            </w:r>
            <w:r>
              <w:rPr>
                <w:rFonts w:hAnsi="宋体"/>
                <w:sz w:val="24"/>
              </w:rPr>
              <w:t>可有效降低对</w:t>
            </w:r>
            <w:r>
              <w:rPr>
                <w:rFonts w:hint="eastAsia" w:hAnsi="宋体"/>
                <w:sz w:val="24"/>
              </w:rPr>
              <w:t>废气、噪声对附近</w:t>
            </w:r>
            <w:r>
              <w:rPr>
                <w:rFonts w:hAnsi="宋体"/>
                <w:sz w:val="24"/>
              </w:rPr>
              <w:t>居民的影响。</w:t>
            </w:r>
          </w:p>
          <w:p>
            <w:pPr>
              <w:adjustRightInd w:val="0"/>
              <w:snapToGrid w:val="0"/>
              <w:spacing w:line="360" w:lineRule="auto"/>
              <w:ind w:firstLine="480" w:firstLineChars="200"/>
              <w:rPr>
                <w:rFonts w:hAnsi="宋体"/>
                <w:sz w:val="24"/>
              </w:rPr>
            </w:pPr>
            <w:r>
              <w:rPr>
                <w:rFonts w:hint="eastAsia" w:hAnsi="宋体"/>
                <w:sz w:val="24"/>
              </w:rPr>
              <w:t>综上，</w:t>
            </w:r>
            <w:r>
              <w:rPr>
                <w:rFonts w:hAnsi="宋体"/>
                <w:sz w:val="24"/>
              </w:rPr>
              <w:t>从环保角度看来，本项目总平面布置基本适宜。</w:t>
            </w:r>
          </w:p>
          <w:p>
            <w:pPr>
              <w:adjustRightInd w:val="0"/>
              <w:snapToGrid w:val="0"/>
              <w:spacing w:line="360" w:lineRule="auto"/>
              <w:ind w:firstLine="482" w:firstLineChars="200"/>
              <w:rPr>
                <w:rFonts w:hAnsi="宋体"/>
                <w:b/>
                <w:sz w:val="24"/>
              </w:rPr>
            </w:pPr>
            <w:r>
              <w:rPr>
                <w:rFonts w:hint="eastAsia" w:hAnsi="宋体"/>
                <w:b/>
                <w:sz w:val="24"/>
              </w:rPr>
              <w:t>六、与《建设项目环境</w:t>
            </w:r>
            <w:r>
              <w:rPr>
                <w:rFonts w:hint="eastAsia" w:hAnsi="宋体"/>
                <w:b/>
                <w:sz w:val="24"/>
                <w:lang w:val="en-US" w:eastAsia="zh-CN"/>
              </w:rPr>
              <w:t>保护</w:t>
            </w:r>
            <w:bookmarkStart w:id="21" w:name="_GoBack"/>
            <w:bookmarkEnd w:id="21"/>
            <w:r>
              <w:rPr>
                <w:rFonts w:hint="eastAsia" w:hAnsi="宋体"/>
                <w:b/>
                <w:sz w:val="24"/>
              </w:rPr>
              <w:t>管理条例》符合性分析</w:t>
            </w:r>
          </w:p>
          <w:p>
            <w:pPr>
              <w:spacing w:line="360" w:lineRule="auto"/>
              <w:ind w:firstLine="480" w:firstLineChars="200"/>
              <w:rPr>
                <w:sz w:val="24"/>
              </w:rPr>
            </w:pPr>
            <w:r>
              <w:rPr>
                <w:sz w:val="24"/>
              </w:rPr>
              <w:t>本项目不属于《建设项目环境保护管理条例》第六条中的 “（一）建设项目类型及其选址、布局、规模等不符合环境保护法律法规和相关法定规划；（二）所在区域环境质量未达到国家或者地方环境质量标准，且建设项目拟采取的措施不能满足区域环境质量改善目标管理要求；（三）建设项目采取的污染防治措施无法确保污染物排放达到国家和地方排放标准，或者未采取必要措施预防和控制生态破坏；（四）改建、扩建和技术改造项目，未针对项目原有环境污染和生态破坏提出有效防治措施；（五）建设项目的环境影响报告书、环境影响报告表的基础资料数据明显不实，内容存在重大缺陷、遗漏，或者环境影响评价结论不明确、不合理。”情形。项目符合《建设项目环境保护管理条例》。</w:t>
            </w:r>
          </w:p>
          <w:p/>
          <w:p/>
          <w:p/>
          <w:p/>
          <w:p/>
          <w:p/>
          <w:p/>
          <w:p/>
          <w:p/>
          <w:p/>
          <w:p/>
          <w:p/>
          <w:p/>
          <w:p/>
          <w:p/>
          <w:p/>
          <w:p/>
          <w:p/>
          <w:p/>
          <w:p/>
          <w:p/>
          <w:p/>
          <w:p/>
          <w:p/>
          <w:p/>
          <w:p/>
          <w:p/>
          <w:p/>
          <w:p/>
          <w:p/>
          <w:p/>
          <w:p/>
        </w:tc>
      </w:tr>
    </w:tbl>
    <w:p>
      <w:pPr>
        <w:pStyle w:val="2"/>
        <w:snapToGrid/>
        <w:spacing w:beforeLines="0" w:afterLines="0"/>
        <w:contextualSpacing/>
        <w:jc w:val="left"/>
        <w:rPr>
          <w:rFonts w:ascii="宋体" w:hAnsi="宋体"/>
          <w:sz w:val="30"/>
          <w:szCs w:val="30"/>
        </w:rPr>
      </w:pPr>
      <w:r>
        <w:rPr>
          <w:rFonts w:hint="eastAsia" w:ascii="宋体" w:hAnsi="宋体"/>
          <w:sz w:val="30"/>
          <w:szCs w:val="30"/>
        </w:rPr>
        <w:t>11</w:t>
      </w:r>
      <w:r>
        <w:rPr>
          <w:rFonts w:ascii="宋体" w:hAnsi="宋体"/>
          <w:sz w:val="30"/>
          <w:szCs w:val="30"/>
        </w:rPr>
        <w:t>环保投资</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ind w:firstLine="480" w:firstLineChars="200"/>
              <w:rPr>
                <w:sz w:val="24"/>
                <w:u w:val="single"/>
              </w:rPr>
            </w:pPr>
            <w:r>
              <w:rPr>
                <w:rFonts w:hint="eastAsia"/>
                <w:sz w:val="24"/>
                <w:u w:val="single"/>
              </w:rPr>
              <w:t>扩建</w:t>
            </w:r>
            <w:r>
              <w:rPr>
                <w:sz w:val="24"/>
                <w:u w:val="single"/>
              </w:rPr>
              <w:t>项目总投资</w:t>
            </w:r>
            <w:r>
              <w:rPr>
                <w:rFonts w:hint="eastAsia"/>
                <w:sz w:val="24"/>
                <w:u w:val="single"/>
              </w:rPr>
              <w:t>500</w:t>
            </w:r>
            <w:r>
              <w:rPr>
                <w:sz w:val="24"/>
                <w:u w:val="single"/>
              </w:rPr>
              <w:t>万元，新增环保投资</w:t>
            </w:r>
            <w:r>
              <w:rPr>
                <w:rFonts w:hint="eastAsia"/>
                <w:sz w:val="24"/>
                <w:u w:val="single"/>
              </w:rPr>
              <w:t>17</w:t>
            </w:r>
            <w:r>
              <w:rPr>
                <w:sz w:val="24"/>
                <w:u w:val="single"/>
              </w:rPr>
              <w:t>万元，占工程总投资的</w:t>
            </w:r>
            <w:r>
              <w:rPr>
                <w:rFonts w:hint="eastAsia"/>
                <w:sz w:val="24"/>
                <w:u w:val="single"/>
              </w:rPr>
              <w:t>3.4</w:t>
            </w:r>
            <w:r>
              <w:rPr>
                <w:sz w:val="24"/>
                <w:u w:val="single"/>
              </w:rPr>
              <w:t>%。环保投资主要包括：废气处理、废水处理、固体废物处置、噪声防治等。其估算投资列于表</w:t>
            </w:r>
            <w:r>
              <w:rPr>
                <w:rFonts w:hint="eastAsia"/>
                <w:sz w:val="24"/>
                <w:u w:val="single"/>
              </w:rPr>
              <w:t>11</w:t>
            </w:r>
            <w:r>
              <w:rPr>
                <w:sz w:val="24"/>
                <w:u w:val="single"/>
              </w:rPr>
              <w:t>-1。</w:t>
            </w:r>
          </w:p>
          <w:p>
            <w:pPr>
              <w:pStyle w:val="26"/>
              <w:rPr>
                <w:u w:val="single"/>
              </w:rPr>
            </w:pPr>
            <w:r>
              <w:rPr>
                <w:u w:val="single"/>
              </w:rPr>
              <w:t>表</w:t>
            </w:r>
            <w:r>
              <w:rPr>
                <w:rFonts w:hint="eastAsia"/>
                <w:u w:val="single"/>
              </w:rPr>
              <w:t>11</w:t>
            </w:r>
            <w:r>
              <w:rPr>
                <w:u w:val="single"/>
              </w:rPr>
              <w:t>-</w:t>
            </w:r>
            <w:r>
              <w:rPr>
                <w:rFonts w:hint="eastAsia"/>
                <w:u w:val="single"/>
              </w:rPr>
              <w:t xml:space="preserve">1  </w:t>
            </w:r>
            <w:r>
              <w:rPr>
                <w:u w:val="single"/>
              </w:rPr>
              <w:t>环保投资一览表</w:t>
            </w:r>
          </w:p>
          <w:tbl>
            <w:tblPr>
              <w:tblStyle w:val="14"/>
              <w:tblW w:w="8618"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272"/>
              <w:gridCol w:w="4966"/>
              <w:gridCol w:w="128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tcBorders>
                    <w:top w:val="single" w:color="000000" w:sz="4" w:space="0"/>
                    <w:bottom w:val="single" w:color="000000" w:sz="6" w:space="0"/>
                    <w:tl2br w:val="single" w:color="000000" w:sz="6" w:space="0"/>
                  </w:tcBorders>
                  <w:vAlign w:val="center"/>
                </w:tcPr>
                <w:p>
                  <w:pPr>
                    <w:jc w:val="right"/>
                    <w:rPr>
                      <w:b/>
                      <w:szCs w:val="21"/>
                      <w:u w:val="single"/>
                    </w:rPr>
                  </w:pPr>
                  <w:r>
                    <w:rPr>
                      <w:b/>
                      <w:szCs w:val="21"/>
                      <w:u w:val="single"/>
                    </w:rPr>
                    <w:t>类别</w:t>
                  </w:r>
                </w:p>
                <w:p>
                  <w:pPr>
                    <w:jc w:val="left"/>
                    <w:rPr>
                      <w:b/>
                      <w:szCs w:val="21"/>
                      <w:u w:val="single"/>
                    </w:rPr>
                  </w:pPr>
                  <w:r>
                    <w:rPr>
                      <w:b/>
                      <w:szCs w:val="21"/>
                      <w:u w:val="single"/>
                    </w:rPr>
                    <w:t>工期</w:t>
                  </w:r>
                </w:p>
              </w:tc>
              <w:tc>
                <w:tcPr>
                  <w:tcW w:w="1272" w:type="dxa"/>
                  <w:vAlign w:val="center"/>
                </w:tcPr>
                <w:p>
                  <w:pPr>
                    <w:jc w:val="center"/>
                    <w:rPr>
                      <w:b/>
                      <w:szCs w:val="21"/>
                      <w:u w:val="single"/>
                    </w:rPr>
                  </w:pPr>
                  <w:r>
                    <w:rPr>
                      <w:b/>
                      <w:szCs w:val="21"/>
                      <w:u w:val="single"/>
                    </w:rPr>
                    <w:t>项目</w:t>
                  </w:r>
                </w:p>
              </w:tc>
              <w:tc>
                <w:tcPr>
                  <w:tcW w:w="4966" w:type="dxa"/>
                  <w:vAlign w:val="center"/>
                </w:tcPr>
                <w:p>
                  <w:pPr>
                    <w:jc w:val="center"/>
                    <w:rPr>
                      <w:b/>
                      <w:szCs w:val="21"/>
                      <w:u w:val="single"/>
                    </w:rPr>
                  </w:pPr>
                  <w:r>
                    <w:rPr>
                      <w:b/>
                      <w:szCs w:val="21"/>
                      <w:u w:val="single"/>
                    </w:rPr>
                    <w:t>内容简介</w:t>
                  </w:r>
                </w:p>
              </w:tc>
              <w:tc>
                <w:tcPr>
                  <w:tcW w:w="1288" w:type="dxa"/>
                  <w:vAlign w:val="center"/>
                </w:tcPr>
                <w:p>
                  <w:pPr>
                    <w:jc w:val="center"/>
                    <w:rPr>
                      <w:b/>
                      <w:szCs w:val="21"/>
                      <w:u w:val="single"/>
                    </w:rPr>
                  </w:pPr>
                  <w:r>
                    <w:rPr>
                      <w:b/>
                      <w:szCs w:val="21"/>
                      <w:u w:val="single"/>
                    </w:rPr>
                    <w:t>投资估算</w:t>
                  </w:r>
                </w:p>
                <w:p>
                  <w:pPr>
                    <w:jc w:val="center"/>
                    <w:rPr>
                      <w:b/>
                      <w:szCs w:val="21"/>
                      <w:u w:val="single"/>
                    </w:rPr>
                  </w:pPr>
                  <w:r>
                    <w:rPr>
                      <w:b/>
                      <w:szCs w:val="21"/>
                      <w:u w:val="single"/>
                    </w:rPr>
                    <w:t>（万元）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restart"/>
                  <w:vAlign w:val="center"/>
                </w:tcPr>
                <w:p>
                  <w:pPr>
                    <w:jc w:val="center"/>
                    <w:rPr>
                      <w:szCs w:val="21"/>
                      <w:u w:val="single"/>
                    </w:rPr>
                  </w:pPr>
                  <w:r>
                    <w:rPr>
                      <w:szCs w:val="21"/>
                      <w:u w:val="single"/>
                    </w:rPr>
                    <w:t>营</w:t>
                  </w:r>
                </w:p>
                <w:p>
                  <w:pPr>
                    <w:jc w:val="center"/>
                    <w:rPr>
                      <w:szCs w:val="21"/>
                      <w:u w:val="single"/>
                    </w:rPr>
                  </w:pPr>
                  <w:r>
                    <w:rPr>
                      <w:szCs w:val="21"/>
                      <w:u w:val="single"/>
                    </w:rPr>
                    <w:t>运</w:t>
                  </w:r>
                </w:p>
                <w:p>
                  <w:pPr>
                    <w:jc w:val="center"/>
                    <w:rPr>
                      <w:szCs w:val="21"/>
                      <w:u w:val="single"/>
                    </w:rPr>
                  </w:pPr>
                  <w:r>
                    <w:rPr>
                      <w:szCs w:val="21"/>
                      <w:u w:val="single"/>
                    </w:rPr>
                    <w:t>期</w:t>
                  </w:r>
                </w:p>
              </w:tc>
              <w:tc>
                <w:tcPr>
                  <w:tcW w:w="1272" w:type="dxa"/>
                  <w:vMerge w:val="restart"/>
                  <w:vAlign w:val="center"/>
                </w:tcPr>
                <w:p>
                  <w:pPr>
                    <w:jc w:val="center"/>
                    <w:rPr>
                      <w:szCs w:val="21"/>
                      <w:u w:val="single"/>
                    </w:rPr>
                  </w:pPr>
                  <w:r>
                    <w:rPr>
                      <w:szCs w:val="21"/>
                      <w:u w:val="single"/>
                    </w:rPr>
                    <w:t>废水</w:t>
                  </w:r>
                </w:p>
              </w:tc>
              <w:tc>
                <w:tcPr>
                  <w:tcW w:w="4966" w:type="dxa"/>
                  <w:vAlign w:val="center"/>
                </w:tcPr>
                <w:p>
                  <w:pPr>
                    <w:jc w:val="center"/>
                    <w:rPr>
                      <w:szCs w:val="21"/>
                      <w:u w:val="single"/>
                    </w:rPr>
                  </w:pPr>
                  <w:r>
                    <w:rPr>
                      <w:szCs w:val="21"/>
                      <w:u w:val="single"/>
                    </w:rPr>
                    <w:t>化粪池</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rFonts w:hint="eastAsia"/>
                      <w:szCs w:val="21"/>
                      <w:u w:val="single"/>
                    </w:rPr>
                    <w:t>隔油池</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rFonts w:hint="eastAsia"/>
                      <w:szCs w:val="21"/>
                      <w:u w:val="single"/>
                    </w:rPr>
                    <w:t>80m</w:t>
                  </w:r>
                  <w:r>
                    <w:rPr>
                      <w:rFonts w:hint="eastAsia"/>
                      <w:szCs w:val="21"/>
                      <w:u w:val="single"/>
                      <w:vertAlign w:val="superscript"/>
                    </w:rPr>
                    <w:t>2</w:t>
                  </w:r>
                  <w:r>
                    <w:rPr>
                      <w:rFonts w:hint="eastAsia"/>
                      <w:szCs w:val="21"/>
                      <w:u w:val="single"/>
                    </w:rPr>
                    <w:t>沉淀池（扩大40m</w:t>
                  </w:r>
                  <w:r>
                    <w:rPr>
                      <w:rFonts w:hint="eastAsia"/>
                      <w:szCs w:val="21"/>
                      <w:u w:val="single"/>
                      <w:vertAlign w:val="superscript"/>
                    </w:rPr>
                    <w:t>3</w:t>
                  </w:r>
                  <w:r>
                    <w:rPr>
                      <w:rFonts w:hint="eastAsia"/>
                      <w:szCs w:val="21"/>
                      <w:u w:val="single"/>
                    </w:rPr>
                    <w:t>）</w:t>
                  </w:r>
                </w:p>
              </w:tc>
              <w:tc>
                <w:tcPr>
                  <w:tcW w:w="1288" w:type="dxa"/>
                  <w:vAlign w:val="center"/>
                </w:tcPr>
                <w:p>
                  <w:pPr>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rFonts w:hint="eastAsia"/>
                      <w:szCs w:val="21"/>
                      <w:u w:val="single"/>
                    </w:rPr>
                    <w:t>86m</w:t>
                  </w:r>
                  <w:r>
                    <w:rPr>
                      <w:rFonts w:hint="eastAsia"/>
                      <w:szCs w:val="21"/>
                      <w:u w:val="single"/>
                      <w:vertAlign w:val="superscript"/>
                    </w:rPr>
                    <w:t>2</w:t>
                  </w:r>
                  <w:r>
                    <w:rPr>
                      <w:rFonts w:hint="eastAsia"/>
                      <w:szCs w:val="21"/>
                      <w:u w:val="single"/>
                    </w:rPr>
                    <w:t>循环水池（扩大35 m</w:t>
                  </w:r>
                  <w:r>
                    <w:rPr>
                      <w:rFonts w:hint="eastAsia"/>
                      <w:szCs w:val="21"/>
                      <w:u w:val="single"/>
                      <w:vertAlign w:val="superscript"/>
                    </w:rPr>
                    <w:t>3</w:t>
                  </w:r>
                  <w:r>
                    <w:rPr>
                      <w:rFonts w:hint="eastAsia"/>
                      <w:szCs w:val="21"/>
                      <w:u w:val="single"/>
                    </w:rPr>
                    <w:t>）</w:t>
                  </w:r>
                </w:p>
              </w:tc>
              <w:tc>
                <w:tcPr>
                  <w:tcW w:w="1288" w:type="dxa"/>
                  <w:vAlign w:val="center"/>
                </w:tcPr>
                <w:p>
                  <w:pPr>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restart"/>
                  <w:vAlign w:val="center"/>
                </w:tcPr>
                <w:p>
                  <w:pPr>
                    <w:jc w:val="center"/>
                    <w:rPr>
                      <w:szCs w:val="21"/>
                      <w:u w:val="single"/>
                    </w:rPr>
                  </w:pPr>
                  <w:r>
                    <w:rPr>
                      <w:szCs w:val="21"/>
                      <w:u w:val="single"/>
                    </w:rPr>
                    <w:t>废气</w:t>
                  </w:r>
                </w:p>
              </w:tc>
              <w:tc>
                <w:tcPr>
                  <w:tcW w:w="4966" w:type="dxa"/>
                  <w:vAlign w:val="center"/>
                </w:tcPr>
                <w:p>
                  <w:pPr>
                    <w:jc w:val="center"/>
                    <w:rPr>
                      <w:szCs w:val="21"/>
                      <w:u w:val="single"/>
                    </w:rPr>
                  </w:pPr>
                  <w:r>
                    <w:rPr>
                      <w:rFonts w:hint="eastAsia"/>
                      <w:szCs w:val="21"/>
                      <w:u w:val="single"/>
                    </w:rPr>
                    <w:t>5台集气罩+脉冲布袋除尘器+15m排气筒</w:t>
                  </w:r>
                </w:p>
              </w:tc>
              <w:tc>
                <w:tcPr>
                  <w:tcW w:w="1288" w:type="dxa"/>
                  <w:vAlign w:val="center"/>
                </w:tcPr>
                <w:p>
                  <w:pPr>
                    <w:jc w:val="center"/>
                    <w:rPr>
                      <w:szCs w:val="21"/>
                      <w:u w:val="single"/>
                    </w:rPr>
                  </w:pPr>
                  <w:r>
                    <w:rPr>
                      <w:rFonts w:hint="eastAsia"/>
                      <w:szCs w:val="21"/>
                      <w:u w:val="single"/>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rFonts w:hint="eastAsia"/>
                      <w:szCs w:val="21"/>
                      <w:u w:val="single"/>
                    </w:rPr>
                    <w:t>旋风除尘器+脱硫塔+15m排气筒</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rFonts w:hint="eastAsia"/>
                      <w:snapToGrid w:val="0"/>
                      <w:sz w:val="24"/>
                      <w:u w:val="single"/>
                    </w:rPr>
                    <w:t>破碎车间围挡+厂房密闭</w:t>
                  </w:r>
                </w:p>
              </w:tc>
              <w:tc>
                <w:tcPr>
                  <w:tcW w:w="1288" w:type="dxa"/>
                  <w:vAlign w:val="center"/>
                </w:tcPr>
                <w:p>
                  <w:pPr>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napToGrid w:val="0"/>
                      <w:sz w:val="24"/>
                      <w:u w:val="single"/>
                    </w:rPr>
                  </w:pPr>
                  <w:r>
                    <w:rPr>
                      <w:rFonts w:hint="eastAsia"/>
                      <w:color w:val="000000"/>
                      <w:u w:val="single"/>
                    </w:rPr>
                    <w:t>煤房3m挡煤墙+ 4m高防风抑尘网</w:t>
                  </w:r>
                </w:p>
              </w:tc>
              <w:tc>
                <w:tcPr>
                  <w:tcW w:w="1288" w:type="dxa"/>
                  <w:vAlign w:val="center"/>
                </w:tcPr>
                <w:p>
                  <w:pPr>
                    <w:jc w:val="center"/>
                    <w:rPr>
                      <w:szCs w:val="21"/>
                      <w:u w:val="single"/>
                    </w:rPr>
                  </w:pPr>
                  <w:r>
                    <w:rPr>
                      <w:rFonts w:hint="eastAsia"/>
                      <w:szCs w:val="21"/>
                      <w:u w:val="single"/>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color w:val="000000"/>
                      <w:u w:val="single"/>
                    </w:rPr>
                  </w:pPr>
                  <w:r>
                    <w:rPr>
                      <w:rFonts w:hint="eastAsia"/>
                      <w:color w:val="000000"/>
                      <w:u w:val="single"/>
                    </w:rPr>
                    <w:t>地面硬化</w:t>
                  </w:r>
                </w:p>
              </w:tc>
              <w:tc>
                <w:tcPr>
                  <w:tcW w:w="1288" w:type="dxa"/>
                  <w:vAlign w:val="center"/>
                </w:tcPr>
                <w:p>
                  <w:pPr>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Align w:val="center"/>
                </w:tcPr>
                <w:p>
                  <w:pPr>
                    <w:jc w:val="center"/>
                    <w:rPr>
                      <w:szCs w:val="21"/>
                      <w:u w:val="single"/>
                    </w:rPr>
                  </w:pPr>
                  <w:r>
                    <w:rPr>
                      <w:szCs w:val="21"/>
                      <w:u w:val="single"/>
                    </w:rPr>
                    <w:t>噪声</w:t>
                  </w:r>
                </w:p>
              </w:tc>
              <w:tc>
                <w:tcPr>
                  <w:tcW w:w="4966" w:type="dxa"/>
                  <w:vAlign w:val="center"/>
                </w:tcPr>
                <w:p>
                  <w:pPr>
                    <w:jc w:val="center"/>
                    <w:rPr>
                      <w:szCs w:val="21"/>
                      <w:u w:val="single"/>
                    </w:rPr>
                  </w:pPr>
                  <w:r>
                    <w:rPr>
                      <w:rFonts w:hint="eastAsia"/>
                      <w:szCs w:val="21"/>
                      <w:u w:val="single"/>
                    </w:rPr>
                    <w:t>隔声墙体、基础减震（新设备）</w:t>
                  </w:r>
                </w:p>
              </w:tc>
              <w:tc>
                <w:tcPr>
                  <w:tcW w:w="1288" w:type="dxa"/>
                  <w:vAlign w:val="center"/>
                </w:tcPr>
                <w:p>
                  <w:pPr>
                    <w:jc w:val="center"/>
                    <w:rPr>
                      <w:szCs w:val="21"/>
                      <w:u w:val="single"/>
                    </w:rPr>
                  </w:pPr>
                  <w:r>
                    <w:rPr>
                      <w:rFonts w:hint="eastAsia"/>
                      <w:szCs w:val="21"/>
                      <w:u w:val="single"/>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jc w:val="center"/>
              </w:trPr>
              <w:tc>
                <w:tcPr>
                  <w:tcW w:w="1092" w:type="dxa"/>
                  <w:vMerge w:val="continue"/>
                  <w:vAlign w:val="center"/>
                </w:tcPr>
                <w:p>
                  <w:pPr>
                    <w:jc w:val="center"/>
                    <w:rPr>
                      <w:szCs w:val="21"/>
                      <w:u w:val="single"/>
                    </w:rPr>
                  </w:pPr>
                </w:p>
              </w:tc>
              <w:tc>
                <w:tcPr>
                  <w:tcW w:w="1272" w:type="dxa"/>
                  <w:vMerge w:val="restart"/>
                  <w:vAlign w:val="center"/>
                </w:tcPr>
                <w:p>
                  <w:pPr>
                    <w:jc w:val="center"/>
                    <w:rPr>
                      <w:szCs w:val="21"/>
                      <w:u w:val="single"/>
                    </w:rPr>
                  </w:pPr>
                  <w:r>
                    <w:rPr>
                      <w:szCs w:val="21"/>
                      <w:u w:val="single"/>
                    </w:rPr>
                    <w:t>固废</w:t>
                  </w:r>
                </w:p>
              </w:tc>
              <w:tc>
                <w:tcPr>
                  <w:tcW w:w="4966" w:type="dxa"/>
                  <w:vAlign w:val="center"/>
                </w:tcPr>
                <w:p>
                  <w:pPr>
                    <w:jc w:val="center"/>
                    <w:rPr>
                      <w:szCs w:val="21"/>
                      <w:u w:val="single"/>
                    </w:rPr>
                  </w:pPr>
                  <w:r>
                    <w:rPr>
                      <w:szCs w:val="21"/>
                      <w:u w:val="single"/>
                    </w:rPr>
                    <w:t>垃圾箱；一般固体废物暂存间</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Merge w:val="continue"/>
                  <w:vAlign w:val="center"/>
                </w:tcPr>
                <w:p>
                  <w:pPr>
                    <w:jc w:val="center"/>
                    <w:rPr>
                      <w:szCs w:val="21"/>
                      <w:u w:val="single"/>
                    </w:rPr>
                  </w:pPr>
                </w:p>
              </w:tc>
              <w:tc>
                <w:tcPr>
                  <w:tcW w:w="4966" w:type="dxa"/>
                  <w:vAlign w:val="center"/>
                </w:tcPr>
                <w:p>
                  <w:pPr>
                    <w:jc w:val="center"/>
                    <w:rPr>
                      <w:szCs w:val="21"/>
                      <w:u w:val="single"/>
                    </w:rPr>
                  </w:pPr>
                  <w:r>
                    <w:rPr>
                      <w:szCs w:val="21"/>
                      <w:u w:val="single"/>
                    </w:rPr>
                    <w:t>垃圾清运</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1092" w:type="dxa"/>
                  <w:vMerge w:val="continue"/>
                  <w:vAlign w:val="center"/>
                </w:tcPr>
                <w:p>
                  <w:pPr>
                    <w:jc w:val="center"/>
                    <w:rPr>
                      <w:szCs w:val="21"/>
                      <w:u w:val="single"/>
                    </w:rPr>
                  </w:pPr>
                </w:p>
              </w:tc>
              <w:tc>
                <w:tcPr>
                  <w:tcW w:w="1272" w:type="dxa"/>
                  <w:vAlign w:val="center"/>
                </w:tcPr>
                <w:p>
                  <w:pPr>
                    <w:jc w:val="center"/>
                    <w:rPr>
                      <w:szCs w:val="21"/>
                      <w:u w:val="single"/>
                    </w:rPr>
                  </w:pPr>
                  <w:r>
                    <w:rPr>
                      <w:szCs w:val="21"/>
                      <w:u w:val="single"/>
                    </w:rPr>
                    <w:t>绿化</w:t>
                  </w:r>
                </w:p>
              </w:tc>
              <w:tc>
                <w:tcPr>
                  <w:tcW w:w="4966" w:type="dxa"/>
                  <w:vAlign w:val="center"/>
                </w:tcPr>
                <w:p>
                  <w:pPr>
                    <w:jc w:val="center"/>
                    <w:rPr>
                      <w:szCs w:val="21"/>
                      <w:u w:val="single"/>
                    </w:rPr>
                  </w:pPr>
                  <w:r>
                    <w:rPr>
                      <w:szCs w:val="21"/>
                      <w:u w:val="single"/>
                    </w:rPr>
                    <w:t>厂区绿化</w:t>
                  </w:r>
                </w:p>
              </w:tc>
              <w:tc>
                <w:tcPr>
                  <w:tcW w:w="1288" w:type="dxa"/>
                  <w:vAlign w:val="center"/>
                </w:tcPr>
                <w:p>
                  <w:pPr>
                    <w:jc w:val="center"/>
                    <w:rPr>
                      <w:szCs w:val="21"/>
                      <w:u w:val="single"/>
                    </w:rPr>
                  </w:pPr>
                  <w:r>
                    <w:rPr>
                      <w:szCs w:val="21"/>
                      <w:u w:val="single"/>
                    </w:rPr>
                    <w:t>已有</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7330" w:type="dxa"/>
                  <w:gridSpan w:val="3"/>
                  <w:vAlign w:val="center"/>
                </w:tcPr>
                <w:p>
                  <w:pPr>
                    <w:jc w:val="center"/>
                    <w:rPr>
                      <w:u w:val="single"/>
                    </w:rPr>
                  </w:pPr>
                  <w:r>
                    <w:rPr>
                      <w:u w:val="single"/>
                    </w:rPr>
                    <w:t>合计</w:t>
                  </w:r>
                </w:p>
              </w:tc>
              <w:tc>
                <w:tcPr>
                  <w:tcW w:w="1288" w:type="dxa"/>
                  <w:vAlign w:val="center"/>
                </w:tcPr>
                <w:p>
                  <w:pPr>
                    <w:jc w:val="center"/>
                    <w:rPr>
                      <w:szCs w:val="21"/>
                      <w:u w:val="single"/>
                    </w:rPr>
                  </w:pPr>
                  <w:r>
                    <w:rPr>
                      <w:rFonts w:hint="eastAsia"/>
                      <w:szCs w:val="21"/>
                      <w:u w:val="single"/>
                    </w:rPr>
                    <w:t>17</w:t>
                  </w:r>
                </w:p>
              </w:tc>
            </w:tr>
          </w:tbl>
          <w:p>
            <w:r>
              <w:rPr>
                <w:rFonts w:hint="eastAsia"/>
              </w:rPr>
              <w:t xml:space="preserve"> </w:t>
            </w:r>
          </w:p>
          <w:p/>
          <w:p/>
          <w:p/>
          <w:p/>
          <w:p/>
          <w:p/>
          <w:p/>
          <w:p/>
          <w:p/>
          <w:p/>
          <w:p/>
          <w:p/>
          <w:p/>
          <w:p/>
          <w:p/>
          <w:p/>
          <w:p/>
          <w:p/>
        </w:tc>
      </w:tr>
    </w:tbl>
    <w:p>
      <w:pPr>
        <w:adjustRightInd w:val="0"/>
        <w:spacing w:line="360" w:lineRule="auto"/>
        <w:contextualSpacing/>
        <w:outlineLvl w:val="0"/>
        <w:rPr>
          <w:rFonts w:ascii="宋体" w:hAnsi="宋体"/>
          <w:b/>
          <w:sz w:val="30"/>
          <w:szCs w:val="30"/>
        </w:rPr>
      </w:pPr>
      <w:r>
        <w:rPr>
          <w:rFonts w:hint="eastAsia"/>
          <w:b/>
          <w:sz w:val="30"/>
          <w:szCs w:val="30"/>
        </w:rPr>
        <w:t>12</w:t>
      </w:r>
      <w:r>
        <w:rPr>
          <w:b/>
          <w:sz w:val="30"/>
          <w:szCs w:val="30"/>
        </w:rPr>
        <w:t>环境管</w:t>
      </w:r>
      <w:r>
        <w:rPr>
          <w:rFonts w:ascii="宋体" w:hAnsi="宋体"/>
          <w:b/>
          <w:sz w:val="30"/>
          <w:szCs w:val="30"/>
        </w:rPr>
        <w:t>理</w:t>
      </w:r>
      <w:r>
        <w:rPr>
          <w:rFonts w:hint="eastAsia" w:ascii="宋体" w:hAnsi="宋体"/>
          <w:b/>
          <w:sz w:val="30"/>
          <w:szCs w:val="30"/>
        </w:rPr>
        <w:t>、</w:t>
      </w:r>
      <w:r>
        <w:rPr>
          <w:rFonts w:ascii="宋体" w:hAnsi="宋体"/>
          <w:b/>
          <w:sz w:val="30"/>
          <w:szCs w:val="30"/>
        </w:rPr>
        <w:t>环境监测</w:t>
      </w:r>
      <w:r>
        <w:rPr>
          <w:rFonts w:hint="eastAsia" w:ascii="宋体" w:hAnsi="宋体"/>
          <w:b/>
          <w:sz w:val="30"/>
          <w:szCs w:val="30"/>
        </w:rPr>
        <w:t>及“三同时”验收计划</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adjustRightInd w:val="0"/>
              <w:spacing w:line="360" w:lineRule="auto"/>
              <w:contextualSpacing/>
              <w:rPr>
                <w:b/>
                <w:sz w:val="24"/>
              </w:rPr>
            </w:pPr>
            <w:r>
              <w:rPr>
                <w:rFonts w:hAnsi="宋体"/>
                <w:b/>
                <w:sz w:val="24"/>
              </w:rPr>
              <w:t>一、环境管理</w:t>
            </w:r>
          </w:p>
          <w:p>
            <w:pPr>
              <w:spacing w:line="360" w:lineRule="auto"/>
              <w:ind w:firstLine="480" w:firstLineChars="200"/>
              <w:contextualSpacing/>
              <w:rPr>
                <w:sz w:val="24"/>
              </w:rPr>
            </w:pPr>
            <w:r>
              <w:rPr>
                <w:rFonts w:hint="eastAsia"/>
                <w:sz w:val="24"/>
              </w:rPr>
              <w:t>项目营运期的环境管理机构为建设单位，负责具体的环境管理和监测，环境监测可委托具备相应资质的环境监测机构进行。</w:t>
            </w:r>
          </w:p>
          <w:p>
            <w:pPr>
              <w:spacing w:line="360" w:lineRule="auto"/>
              <w:ind w:firstLine="480" w:firstLineChars="200"/>
              <w:contextualSpacing/>
              <w:rPr>
                <w:sz w:val="24"/>
              </w:rPr>
            </w:pPr>
            <w:r>
              <w:rPr>
                <w:rFonts w:hint="eastAsia"/>
                <w:sz w:val="24"/>
              </w:rPr>
              <w:t>环境管理机构负责本项目营运期的环境管理与监测工作，主要职责：</w:t>
            </w:r>
          </w:p>
          <w:p>
            <w:pPr>
              <w:spacing w:line="360" w:lineRule="auto"/>
              <w:ind w:firstLine="480" w:firstLineChars="200"/>
              <w:contextualSpacing/>
              <w:rPr>
                <w:sz w:val="24"/>
              </w:rPr>
            </w:pPr>
            <w:r>
              <w:rPr>
                <w:rFonts w:hint="eastAsia"/>
                <w:sz w:val="24"/>
              </w:rPr>
              <w:t>（</w:t>
            </w:r>
            <w:r>
              <w:rPr>
                <w:sz w:val="24"/>
              </w:rPr>
              <w:t>1</w:t>
            </w:r>
            <w:r>
              <w:rPr>
                <w:rFonts w:hint="eastAsia"/>
                <w:sz w:val="24"/>
              </w:rPr>
              <w:t>）根据国家环保政策、标准及环境监测要求，制定该项目营运期环保管理规章制度、各种污染物排放控制指标。</w:t>
            </w:r>
          </w:p>
          <w:p>
            <w:pPr>
              <w:spacing w:line="360" w:lineRule="auto"/>
              <w:ind w:firstLine="480" w:firstLineChars="200"/>
              <w:contextualSpacing/>
              <w:rPr>
                <w:sz w:val="24"/>
              </w:rPr>
            </w:pPr>
            <w:r>
              <w:rPr>
                <w:rFonts w:hint="eastAsia"/>
                <w:sz w:val="24"/>
              </w:rPr>
              <w:t>（</w:t>
            </w:r>
            <w:r>
              <w:rPr>
                <w:sz w:val="24"/>
              </w:rPr>
              <w:t>2</w:t>
            </w:r>
            <w:r>
              <w:rPr>
                <w:rFonts w:hint="eastAsia"/>
                <w:sz w:val="24"/>
              </w:rPr>
              <w:t>）负责该项目内所有环保设施的日常运行管理，保障各环保设施的正常运行，并对环保设施的改进提出积极的建议。</w:t>
            </w:r>
          </w:p>
          <w:p>
            <w:pPr>
              <w:spacing w:line="360" w:lineRule="auto"/>
              <w:ind w:firstLine="480" w:firstLineChars="200"/>
              <w:contextualSpacing/>
              <w:rPr>
                <w:sz w:val="24"/>
              </w:rPr>
            </w:pPr>
            <w:r>
              <w:rPr>
                <w:rFonts w:hint="eastAsia"/>
                <w:sz w:val="24"/>
              </w:rPr>
              <w:t>（</w:t>
            </w:r>
            <w:r>
              <w:rPr>
                <w:sz w:val="24"/>
              </w:rPr>
              <w:t>3</w:t>
            </w:r>
            <w:r>
              <w:rPr>
                <w:rFonts w:hint="eastAsia"/>
                <w:sz w:val="24"/>
              </w:rPr>
              <w:t>）负责该项目营运期环境监测工作，及时掌握该项目污染状况，整理监测数据，建立污染源档案。</w:t>
            </w:r>
          </w:p>
          <w:p>
            <w:pPr>
              <w:spacing w:line="360" w:lineRule="auto"/>
              <w:ind w:firstLine="480" w:firstLineChars="200"/>
              <w:contextualSpacing/>
              <w:rPr>
                <w:sz w:val="24"/>
              </w:rPr>
            </w:pPr>
            <w:r>
              <w:rPr>
                <w:rFonts w:hint="eastAsia"/>
                <w:sz w:val="24"/>
              </w:rPr>
              <w:t>（</w:t>
            </w:r>
            <w:r>
              <w:rPr>
                <w:sz w:val="24"/>
              </w:rPr>
              <w:t>4</w:t>
            </w:r>
            <w:r>
              <w:rPr>
                <w:rFonts w:hint="eastAsia"/>
                <w:sz w:val="24"/>
              </w:rPr>
              <w:t>）加强管理，实行垃圾分类回收，做好绿化、道路清扫和水土保持工作。</w:t>
            </w:r>
          </w:p>
          <w:p>
            <w:pPr>
              <w:adjustRightInd w:val="0"/>
              <w:snapToGrid w:val="0"/>
              <w:spacing w:line="360" w:lineRule="auto"/>
              <w:rPr>
                <w:b/>
                <w:sz w:val="24"/>
              </w:rPr>
            </w:pPr>
            <w:r>
              <w:rPr>
                <w:rFonts w:hAnsi="宋体"/>
                <w:b/>
                <w:sz w:val="24"/>
              </w:rPr>
              <w:t>二、环境监测</w:t>
            </w:r>
          </w:p>
          <w:p>
            <w:pPr>
              <w:adjustRightInd w:val="0"/>
              <w:snapToGrid w:val="0"/>
              <w:spacing w:line="360" w:lineRule="auto"/>
              <w:ind w:firstLine="480" w:firstLineChars="200"/>
              <w:rPr>
                <w:rFonts w:hAnsi="宋体"/>
                <w:sz w:val="24"/>
              </w:rPr>
            </w:pPr>
            <w:r>
              <w:rPr>
                <w:rFonts w:hint="eastAsia" w:hAnsi="宋体"/>
                <w:sz w:val="24"/>
              </w:rPr>
              <w:t>环境监测是指项目在施工期、营运期对项目主要污染对象进行的环境样品的采集、化验、数据处理与编制报告等活动，环境监测为环境保护管理提供科学的依据。该项目运行后，为确定污染物的排放与环保设施处理效果，需要对排放的各种污染物进行定期监测，此外，还要强化环境管理，编制环保计划，制订防治污染对策，提供科学依据。监测计划实施方案见表12</w:t>
            </w:r>
            <w:r>
              <w:rPr>
                <w:rFonts w:hAnsi="宋体"/>
                <w:sz w:val="24"/>
              </w:rPr>
              <w:t>-1</w:t>
            </w:r>
            <w:r>
              <w:rPr>
                <w:rFonts w:hint="eastAsia" w:hAnsi="宋体"/>
                <w:sz w:val="24"/>
              </w:rPr>
              <w:t>。</w:t>
            </w:r>
          </w:p>
          <w:p>
            <w:pPr>
              <w:pStyle w:val="26"/>
              <w:rPr>
                <w:bCs/>
              </w:rPr>
            </w:pPr>
            <w:r>
              <w:t>表</w:t>
            </w:r>
            <w:r>
              <w:rPr>
                <w:rFonts w:hint="eastAsia"/>
              </w:rPr>
              <w:t>12-1</w:t>
            </w:r>
            <w:r>
              <w:t xml:space="preserve">  项目环境监测计划一览表</w:t>
            </w:r>
          </w:p>
          <w:tbl>
            <w:tblPr>
              <w:tblStyle w:val="14"/>
              <w:tblW w:w="861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395"/>
              <w:gridCol w:w="306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3" w:type="dxa"/>
                  <w:vAlign w:val="center"/>
                </w:tcPr>
                <w:p>
                  <w:pPr>
                    <w:adjustRightInd w:val="0"/>
                    <w:snapToGrid w:val="0"/>
                    <w:jc w:val="center"/>
                    <w:rPr>
                      <w:b/>
                      <w:szCs w:val="21"/>
                      <w:u w:val="single"/>
                    </w:rPr>
                  </w:pPr>
                  <w:r>
                    <w:rPr>
                      <w:rFonts w:hAnsi="宋体"/>
                      <w:b/>
                      <w:szCs w:val="21"/>
                      <w:u w:val="single"/>
                    </w:rPr>
                    <w:t>类别</w:t>
                  </w:r>
                </w:p>
              </w:tc>
              <w:tc>
                <w:tcPr>
                  <w:tcW w:w="3395" w:type="dxa"/>
                  <w:vAlign w:val="center"/>
                </w:tcPr>
                <w:p>
                  <w:pPr>
                    <w:adjustRightInd w:val="0"/>
                    <w:snapToGrid w:val="0"/>
                    <w:jc w:val="center"/>
                    <w:rPr>
                      <w:b/>
                      <w:szCs w:val="21"/>
                      <w:u w:val="single"/>
                    </w:rPr>
                  </w:pPr>
                  <w:r>
                    <w:rPr>
                      <w:rFonts w:hAnsi="宋体"/>
                      <w:b/>
                      <w:szCs w:val="21"/>
                      <w:u w:val="single"/>
                    </w:rPr>
                    <w:t>监测点位置</w:t>
                  </w:r>
                </w:p>
              </w:tc>
              <w:tc>
                <w:tcPr>
                  <w:tcW w:w="3066" w:type="dxa"/>
                  <w:vAlign w:val="center"/>
                </w:tcPr>
                <w:p>
                  <w:pPr>
                    <w:adjustRightInd w:val="0"/>
                    <w:snapToGrid w:val="0"/>
                    <w:jc w:val="center"/>
                    <w:rPr>
                      <w:b/>
                      <w:szCs w:val="21"/>
                      <w:u w:val="single"/>
                    </w:rPr>
                  </w:pPr>
                  <w:r>
                    <w:rPr>
                      <w:rFonts w:hAnsi="宋体"/>
                      <w:b/>
                      <w:szCs w:val="21"/>
                      <w:u w:val="single"/>
                    </w:rPr>
                    <w:t>监测项目</w:t>
                  </w:r>
                </w:p>
              </w:tc>
              <w:tc>
                <w:tcPr>
                  <w:tcW w:w="1284" w:type="dxa"/>
                  <w:vAlign w:val="center"/>
                </w:tcPr>
                <w:p>
                  <w:pPr>
                    <w:adjustRightInd w:val="0"/>
                    <w:snapToGrid w:val="0"/>
                    <w:jc w:val="center"/>
                    <w:rPr>
                      <w:b/>
                      <w:szCs w:val="21"/>
                      <w:u w:val="single"/>
                    </w:rPr>
                  </w:pPr>
                  <w:r>
                    <w:rPr>
                      <w:rFonts w:hAnsi="宋体"/>
                      <w:b/>
                      <w:szCs w:val="21"/>
                      <w:u w:val="singl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73" w:type="dxa"/>
                  <w:vMerge w:val="restart"/>
                  <w:vAlign w:val="center"/>
                </w:tcPr>
                <w:p>
                  <w:pPr>
                    <w:adjustRightInd w:val="0"/>
                    <w:snapToGrid w:val="0"/>
                    <w:jc w:val="center"/>
                    <w:rPr>
                      <w:rFonts w:hAnsi="宋体"/>
                      <w:szCs w:val="21"/>
                      <w:u w:val="single"/>
                    </w:rPr>
                  </w:pPr>
                  <w:r>
                    <w:rPr>
                      <w:rFonts w:hint="eastAsia" w:hAnsi="宋体"/>
                      <w:szCs w:val="21"/>
                      <w:u w:val="single"/>
                    </w:rPr>
                    <w:t>废气</w:t>
                  </w:r>
                </w:p>
              </w:tc>
              <w:tc>
                <w:tcPr>
                  <w:tcW w:w="3395" w:type="dxa"/>
                  <w:vAlign w:val="center"/>
                </w:tcPr>
                <w:p>
                  <w:pPr>
                    <w:adjustRightInd w:val="0"/>
                    <w:snapToGrid w:val="0"/>
                    <w:jc w:val="center"/>
                    <w:rPr>
                      <w:rFonts w:hAnsi="宋体"/>
                      <w:szCs w:val="21"/>
                      <w:u w:val="single"/>
                    </w:rPr>
                  </w:pPr>
                  <w:r>
                    <w:rPr>
                      <w:rFonts w:hint="eastAsia" w:hAnsi="宋体"/>
                      <w:szCs w:val="21"/>
                      <w:u w:val="single"/>
                    </w:rPr>
                    <w:t>窑炉15m排气筒</w:t>
                  </w:r>
                </w:p>
              </w:tc>
              <w:tc>
                <w:tcPr>
                  <w:tcW w:w="3066" w:type="dxa"/>
                  <w:vAlign w:val="center"/>
                </w:tcPr>
                <w:p>
                  <w:pPr>
                    <w:adjustRightInd w:val="0"/>
                    <w:snapToGrid w:val="0"/>
                    <w:jc w:val="center"/>
                    <w:rPr>
                      <w:szCs w:val="21"/>
                      <w:u w:val="single"/>
                    </w:rPr>
                  </w:pPr>
                  <w:ins w:id="21" w:author="hp" w:date="2018-12-21T11:20:00Z">
                    <w:r>
                      <w:rPr>
                        <w:rFonts w:hint="eastAsia"/>
                        <w:szCs w:val="21"/>
                        <w:u w:val="single"/>
                      </w:rPr>
                      <w:t>烟尘</w:t>
                    </w:r>
                  </w:ins>
                  <w:r>
                    <w:rPr>
                      <w:szCs w:val="21"/>
                      <w:u w:val="single"/>
                    </w:rPr>
                    <w:t>、</w:t>
                  </w:r>
                  <w:r>
                    <w:rPr>
                      <w:rFonts w:hint="eastAsia"/>
                      <w:szCs w:val="21"/>
                      <w:u w:val="single"/>
                    </w:rPr>
                    <w:t>SO</w:t>
                  </w:r>
                  <w:r>
                    <w:rPr>
                      <w:rFonts w:hint="eastAsia"/>
                      <w:szCs w:val="21"/>
                      <w:u w:val="single"/>
                      <w:vertAlign w:val="subscript"/>
                    </w:rPr>
                    <w:t>2</w:t>
                  </w:r>
                  <w:r>
                    <w:rPr>
                      <w:rFonts w:hint="eastAsia"/>
                      <w:szCs w:val="21"/>
                      <w:u w:val="single"/>
                    </w:rPr>
                    <w:t>、NO</w:t>
                  </w:r>
                  <w:r>
                    <w:rPr>
                      <w:rFonts w:hint="eastAsia"/>
                      <w:szCs w:val="21"/>
                      <w:u w:val="single"/>
                      <w:vertAlign w:val="subscript"/>
                    </w:rPr>
                    <w:t>X</w:t>
                  </w:r>
                </w:p>
              </w:tc>
              <w:tc>
                <w:tcPr>
                  <w:tcW w:w="1284" w:type="dxa"/>
                  <w:vAlign w:val="center"/>
                </w:tcPr>
                <w:p>
                  <w:pPr>
                    <w:adjustRightInd w:val="0"/>
                    <w:snapToGrid w:val="0"/>
                    <w:jc w:val="center"/>
                    <w:rPr>
                      <w:szCs w:val="21"/>
                      <w:u w:val="single"/>
                    </w:rPr>
                  </w:pPr>
                  <w:r>
                    <w:rPr>
                      <w:szCs w:val="21"/>
                      <w:u w:val="single"/>
                    </w:rPr>
                    <w:t>1</w:t>
                  </w:r>
                  <w:r>
                    <w:rPr>
                      <w:rFonts w:hAnsi="宋体"/>
                      <w:szCs w:val="21"/>
                      <w:u w:val="single"/>
                    </w:rPr>
                    <w:t>次</w:t>
                  </w:r>
                  <w:r>
                    <w:rPr>
                      <w:szCs w:val="21"/>
                      <w:u w:val="single"/>
                    </w:rPr>
                    <w:t>/</w:t>
                  </w:r>
                  <w:r>
                    <w:rPr>
                      <w:rFonts w:hAnsi="宋体"/>
                      <w:szCs w:val="21"/>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73" w:type="dxa"/>
                  <w:vMerge w:val="continue"/>
                  <w:vAlign w:val="center"/>
                </w:tcPr>
                <w:p>
                  <w:pPr>
                    <w:adjustRightInd w:val="0"/>
                    <w:snapToGrid w:val="0"/>
                    <w:jc w:val="center"/>
                    <w:rPr>
                      <w:rFonts w:hAnsi="宋体"/>
                      <w:szCs w:val="21"/>
                      <w:u w:val="single"/>
                    </w:rPr>
                  </w:pPr>
                </w:p>
              </w:tc>
              <w:tc>
                <w:tcPr>
                  <w:tcW w:w="3395" w:type="dxa"/>
                  <w:vAlign w:val="center"/>
                </w:tcPr>
                <w:p>
                  <w:pPr>
                    <w:adjustRightInd w:val="0"/>
                    <w:snapToGrid w:val="0"/>
                    <w:jc w:val="center"/>
                    <w:rPr>
                      <w:rFonts w:hAnsi="宋体"/>
                      <w:szCs w:val="21"/>
                      <w:u w:val="single"/>
                    </w:rPr>
                  </w:pPr>
                  <w:r>
                    <w:rPr>
                      <w:rFonts w:hint="eastAsia" w:hAnsi="宋体"/>
                      <w:szCs w:val="21"/>
                      <w:u w:val="single"/>
                    </w:rPr>
                    <w:t>粉磨</w:t>
                  </w:r>
                  <w:r>
                    <w:rPr>
                      <w:rFonts w:hAnsi="宋体"/>
                      <w:szCs w:val="21"/>
                      <w:u w:val="single"/>
                    </w:rPr>
                    <w:t>、包装粉尘</w:t>
                  </w:r>
                  <w:r>
                    <w:rPr>
                      <w:rFonts w:hint="eastAsia" w:hAnsi="宋体"/>
                      <w:szCs w:val="21"/>
                      <w:u w:val="single"/>
                    </w:rPr>
                    <w:t>15m</w:t>
                  </w:r>
                  <w:r>
                    <w:rPr>
                      <w:rFonts w:hAnsi="宋体"/>
                      <w:szCs w:val="21"/>
                      <w:u w:val="single"/>
                    </w:rPr>
                    <w:t>排气筒</w:t>
                  </w:r>
                </w:p>
              </w:tc>
              <w:tc>
                <w:tcPr>
                  <w:tcW w:w="3066" w:type="dxa"/>
                  <w:vAlign w:val="center"/>
                </w:tcPr>
                <w:p>
                  <w:pPr>
                    <w:adjustRightInd w:val="0"/>
                    <w:snapToGrid w:val="0"/>
                    <w:jc w:val="center"/>
                    <w:rPr>
                      <w:szCs w:val="21"/>
                      <w:u w:val="single"/>
                    </w:rPr>
                  </w:pPr>
                  <w:r>
                    <w:rPr>
                      <w:rFonts w:hint="eastAsia"/>
                      <w:szCs w:val="21"/>
                      <w:u w:val="single"/>
                    </w:rPr>
                    <w:t>颗粒物</w:t>
                  </w:r>
                </w:p>
              </w:tc>
              <w:tc>
                <w:tcPr>
                  <w:tcW w:w="1284" w:type="dxa"/>
                  <w:vAlign w:val="center"/>
                </w:tcPr>
                <w:p>
                  <w:pPr>
                    <w:jc w:val="center"/>
                    <w:rPr>
                      <w:u w:val="single"/>
                    </w:rPr>
                  </w:pPr>
                  <w:r>
                    <w:rPr>
                      <w:szCs w:val="21"/>
                      <w:u w:val="single"/>
                    </w:rPr>
                    <w:t>1</w:t>
                  </w:r>
                  <w:r>
                    <w:rPr>
                      <w:rFonts w:hAnsi="宋体"/>
                      <w:szCs w:val="21"/>
                      <w:u w:val="single"/>
                    </w:rPr>
                    <w:t>次</w:t>
                  </w:r>
                  <w:r>
                    <w:rPr>
                      <w:szCs w:val="21"/>
                      <w:u w:val="single"/>
                    </w:rPr>
                    <w:t>/</w:t>
                  </w:r>
                  <w:r>
                    <w:rPr>
                      <w:rFonts w:hAnsi="宋体"/>
                      <w:szCs w:val="21"/>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3" w:type="dxa"/>
                  <w:vMerge w:val="continue"/>
                  <w:vAlign w:val="center"/>
                </w:tcPr>
                <w:p>
                  <w:pPr>
                    <w:adjustRightInd w:val="0"/>
                    <w:snapToGrid w:val="0"/>
                    <w:jc w:val="center"/>
                    <w:rPr>
                      <w:rFonts w:hAnsi="宋体"/>
                      <w:szCs w:val="21"/>
                      <w:u w:val="single"/>
                    </w:rPr>
                  </w:pPr>
                </w:p>
              </w:tc>
              <w:tc>
                <w:tcPr>
                  <w:tcW w:w="3395" w:type="dxa"/>
                  <w:vAlign w:val="center"/>
                </w:tcPr>
                <w:p>
                  <w:pPr>
                    <w:adjustRightInd w:val="0"/>
                    <w:snapToGrid w:val="0"/>
                    <w:jc w:val="center"/>
                    <w:rPr>
                      <w:rFonts w:hAnsi="宋体"/>
                      <w:szCs w:val="21"/>
                      <w:u w:val="single"/>
                    </w:rPr>
                  </w:pPr>
                  <w:r>
                    <w:rPr>
                      <w:rFonts w:hint="eastAsia" w:hAnsi="宋体"/>
                      <w:szCs w:val="21"/>
                      <w:u w:val="single"/>
                    </w:rPr>
                    <w:t>厂界</w:t>
                  </w:r>
                </w:p>
              </w:tc>
              <w:tc>
                <w:tcPr>
                  <w:tcW w:w="3066" w:type="dxa"/>
                  <w:vAlign w:val="center"/>
                </w:tcPr>
                <w:p>
                  <w:pPr>
                    <w:adjustRightInd w:val="0"/>
                    <w:snapToGrid w:val="0"/>
                    <w:jc w:val="center"/>
                    <w:rPr>
                      <w:szCs w:val="21"/>
                      <w:u w:val="single"/>
                    </w:rPr>
                  </w:pPr>
                  <w:r>
                    <w:rPr>
                      <w:rFonts w:hint="eastAsia"/>
                      <w:szCs w:val="21"/>
                      <w:u w:val="single"/>
                    </w:rPr>
                    <w:t>颗粒物、SO</w:t>
                  </w:r>
                  <w:r>
                    <w:rPr>
                      <w:rFonts w:hint="eastAsia"/>
                      <w:szCs w:val="21"/>
                      <w:u w:val="single"/>
                      <w:vertAlign w:val="subscript"/>
                    </w:rPr>
                    <w:t>2</w:t>
                  </w:r>
                  <w:r>
                    <w:rPr>
                      <w:rFonts w:hint="eastAsia"/>
                      <w:szCs w:val="21"/>
                      <w:u w:val="single"/>
                    </w:rPr>
                    <w:t>、NO</w:t>
                  </w:r>
                  <w:r>
                    <w:rPr>
                      <w:rFonts w:hint="eastAsia"/>
                      <w:szCs w:val="21"/>
                      <w:u w:val="single"/>
                      <w:vertAlign w:val="subscript"/>
                    </w:rPr>
                    <w:t>X</w:t>
                  </w:r>
                </w:p>
              </w:tc>
              <w:tc>
                <w:tcPr>
                  <w:tcW w:w="1284" w:type="dxa"/>
                  <w:vAlign w:val="center"/>
                </w:tcPr>
                <w:p>
                  <w:pPr>
                    <w:adjustRightInd w:val="0"/>
                    <w:snapToGrid w:val="0"/>
                    <w:jc w:val="center"/>
                    <w:rPr>
                      <w:szCs w:val="21"/>
                      <w:u w:val="single"/>
                    </w:rPr>
                  </w:pPr>
                  <w:r>
                    <w:rPr>
                      <w:szCs w:val="21"/>
                      <w:u w:val="single"/>
                    </w:rPr>
                    <w:t>1</w:t>
                  </w:r>
                  <w:r>
                    <w:rPr>
                      <w:rFonts w:hAnsi="宋体"/>
                      <w:szCs w:val="21"/>
                      <w:u w:val="single"/>
                    </w:rPr>
                    <w:t>次</w:t>
                  </w:r>
                  <w:r>
                    <w:rPr>
                      <w:szCs w:val="21"/>
                      <w:u w:val="single"/>
                    </w:rPr>
                    <w:t>/</w:t>
                  </w:r>
                  <w:r>
                    <w:rPr>
                      <w:rFonts w:hAnsi="宋体"/>
                      <w:szCs w:val="21"/>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873" w:type="dxa"/>
                  <w:vAlign w:val="center"/>
                </w:tcPr>
                <w:p>
                  <w:pPr>
                    <w:adjustRightInd w:val="0"/>
                    <w:snapToGrid w:val="0"/>
                    <w:jc w:val="center"/>
                    <w:rPr>
                      <w:szCs w:val="21"/>
                      <w:u w:val="single"/>
                    </w:rPr>
                  </w:pPr>
                  <w:r>
                    <w:rPr>
                      <w:rFonts w:hAnsi="宋体"/>
                      <w:szCs w:val="21"/>
                      <w:u w:val="single"/>
                    </w:rPr>
                    <w:t>噪声</w:t>
                  </w:r>
                </w:p>
              </w:tc>
              <w:tc>
                <w:tcPr>
                  <w:tcW w:w="3395" w:type="dxa"/>
                  <w:vAlign w:val="center"/>
                </w:tcPr>
                <w:p>
                  <w:pPr>
                    <w:adjustRightInd w:val="0"/>
                    <w:snapToGrid w:val="0"/>
                    <w:jc w:val="center"/>
                    <w:rPr>
                      <w:szCs w:val="21"/>
                      <w:u w:val="single"/>
                    </w:rPr>
                  </w:pPr>
                  <w:r>
                    <w:rPr>
                      <w:rFonts w:hAnsi="宋体"/>
                      <w:szCs w:val="21"/>
                      <w:u w:val="single"/>
                    </w:rPr>
                    <w:t>厂界外</w:t>
                  </w:r>
                  <w:r>
                    <w:rPr>
                      <w:szCs w:val="21"/>
                      <w:u w:val="single"/>
                    </w:rPr>
                    <w:t>1m</w:t>
                  </w:r>
                  <w:r>
                    <w:rPr>
                      <w:rFonts w:hAnsi="宋体"/>
                      <w:szCs w:val="21"/>
                      <w:u w:val="single"/>
                    </w:rPr>
                    <w:t>，厂界四周各一个点</w:t>
                  </w:r>
                </w:p>
              </w:tc>
              <w:tc>
                <w:tcPr>
                  <w:tcW w:w="3066" w:type="dxa"/>
                  <w:vAlign w:val="center"/>
                </w:tcPr>
                <w:p>
                  <w:pPr>
                    <w:adjustRightInd w:val="0"/>
                    <w:snapToGrid w:val="0"/>
                    <w:jc w:val="center"/>
                    <w:rPr>
                      <w:szCs w:val="21"/>
                      <w:u w:val="single"/>
                    </w:rPr>
                  </w:pPr>
                  <w:r>
                    <w:rPr>
                      <w:rFonts w:hAnsi="宋体"/>
                      <w:szCs w:val="21"/>
                      <w:u w:val="single"/>
                    </w:rPr>
                    <w:t>等效</w:t>
                  </w:r>
                  <w:r>
                    <w:rPr>
                      <w:szCs w:val="21"/>
                      <w:u w:val="single"/>
                    </w:rPr>
                    <w:t>A</w:t>
                  </w:r>
                  <w:r>
                    <w:rPr>
                      <w:rFonts w:hAnsi="宋体"/>
                      <w:szCs w:val="21"/>
                      <w:u w:val="single"/>
                    </w:rPr>
                    <w:t>声级</w:t>
                  </w:r>
                </w:p>
              </w:tc>
              <w:tc>
                <w:tcPr>
                  <w:tcW w:w="1284" w:type="dxa"/>
                  <w:vAlign w:val="center"/>
                </w:tcPr>
                <w:p>
                  <w:pPr>
                    <w:adjustRightInd w:val="0"/>
                    <w:snapToGrid w:val="0"/>
                    <w:jc w:val="center"/>
                    <w:rPr>
                      <w:szCs w:val="21"/>
                      <w:u w:val="single"/>
                    </w:rPr>
                  </w:pPr>
                  <w:r>
                    <w:rPr>
                      <w:szCs w:val="21"/>
                      <w:u w:val="single"/>
                    </w:rPr>
                    <w:t>1</w:t>
                  </w:r>
                  <w:r>
                    <w:rPr>
                      <w:rFonts w:hAnsi="宋体"/>
                      <w:szCs w:val="21"/>
                      <w:u w:val="single"/>
                    </w:rPr>
                    <w:t>次</w:t>
                  </w:r>
                  <w:r>
                    <w:rPr>
                      <w:szCs w:val="21"/>
                      <w:u w:val="single"/>
                    </w:rPr>
                    <w:t>/</w:t>
                  </w:r>
                  <w:r>
                    <w:rPr>
                      <w:rFonts w:hAnsi="宋体"/>
                      <w:szCs w:val="21"/>
                      <w:u w:val="single"/>
                    </w:rPr>
                    <w:t>年</w:t>
                  </w:r>
                </w:p>
              </w:tc>
            </w:tr>
          </w:tbl>
          <w:p>
            <w:pPr>
              <w:adjustRightInd w:val="0"/>
              <w:spacing w:line="360" w:lineRule="auto"/>
              <w:contextualSpacing/>
              <w:rPr>
                <w:rFonts w:ascii="宋体" w:hAnsi="宋体"/>
                <w:b/>
                <w:sz w:val="24"/>
              </w:rPr>
            </w:pPr>
            <w:r>
              <w:rPr>
                <w:rFonts w:ascii="宋体" w:hAnsi="宋体"/>
                <w:b/>
                <w:sz w:val="24"/>
              </w:rPr>
              <w:t>三、“三同时”验收</w:t>
            </w:r>
          </w:p>
          <w:p>
            <w:pPr>
              <w:pStyle w:val="21"/>
              <w:spacing w:line="360" w:lineRule="auto"/>
              <w:ind w:firstLine="480"/>
              <w:contextualSpacing/>
            </w:pPr>
            <w:r>
              <w:t>竣工环境保护验收是指针对新建、改建、扩建项目和技术改造项目以及区域性开发建设项目的环境保护设施必须与主体工程同时设计、同时施工、同时投产的制度的验收。建设项目的主体工程完工后，需要进行试生产的，其配套建设的环境保护设施必须与主体工程同时投入试运行，建设项目试生产期间，建设单位应当对环境保护设施运行情况和建设项目对环境的影响进行监测。</w:t>
            </w:r>
          </w:p>
          <w:p>
            <w:pPr>
              <w:pStyle w:val="21"/>
              <w:spacing w:line="360" w:lineRule="auto"/>
              <w:contextualSpacing/>
            </w:pPr>
            <w:r>
              <w:rPr>
                <w:rFonts w:hint="eastAsia"/>
              </w:rPr>
              <w:t>根据《建设项目竣工环境保护验收暂行办法》（国环规环评[2017]4号）文件，建设单位作为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清单如下表所示：</w:t>
            </w:r>
          </w:p>
          <w:p>
            <w:pPr>
              <w:pStyle w:val="26"/>
            </w:pPr>
            <w:r>
              <w:t>表</w:t>
            </w:r>
            <w:r>
              <w:rPr>
                <w:rFonts w:hint="eastAsia"/>
              </w:rPr>
              <w:t>12-2</w:t>
            </w:r>
            <w:r>
              <w:t xml:space="preserve">  </w:t>
            </w:r>
            <w:r>
              <w:rPr>
                <w:rFonts w:ascii="宋体"/>
              </w:rPr>
              <w:t>“三同时”</w:t>
            </w:r>
            <w:r>
              <w:t>验收一览表</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20"/>
              <w:gridCol w:w="979"/>
              <w:gridCol w:w="878"/>
              <w:gridCol w:w="2664"/>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575" w:type="dxa"/>
                  <w:vMerge w:val="restart"/>
                  <w:vAlign w:val="center"/>
                </w:tcPr>
                <w:p>
                  <w:pPr>
                    <w:spacing w:before="100" w:beforeAutospacing="1" w:after="100" w:afterAutospacing="1"/>
                    <w:jc w:val="center"/>
                    <w:rPr>
                      <w:b/>
                      <w:kern w:val="0"/>
                      <w:szCs w:val="21"/>
                      <w:u w:val="single"/>
                    </w:rPr>
                  </w:pPr>
                  <w:r>
                    <w:rPr>
                      <w:b/>
                      <w:kern w:val="0"/>
                      <w:szCs w:val="21"/>
                      <w:u w:val="single"/>
                    </w:rPr>
                    <w:t>类型</w:t>
                  </w:r>
                </w:p>
              </w:tc>
              <w:tc>
                <w:tcPr>
                  <w:tcW w:w="1999" w:type="dxa"/>
                  <w:gridSpan w:val="2"/>
                  <w:vAlign w:val="center"/>
                </w:tcPr>
                <w:p>
                  <w:pPr>
                    <w:widowControl/>
                    <w:spacing w:before="100" w:beforeAutospacing="1" w:after="100" w:afterAutospacing="1"/>
                    <w:jc w:val="center"/>
                    <w:rPr>
                      <w:b/>
                      <w:kern w:val="0"/>
                      <w:szCs w:val="21"/>
                      <w:u w:val="single"/>
                    </w:rPr>
                  </w:pPr>
                </w:p>
              </w:tc>
              <w:tc>
                <w:tcPr>
                  <w:tcW w:w="6044" w:type="dxa"/>
                  <w:gridSpan w:val="3"/>
                  <w:vAlign w:val="center"/>
                </w:tcPr>
                <w:p>
                  <w:pPr>
                    <w:widowControl/>
                    <w:spacing w:before="100" w:beforeAutospacing="1" w:after="100" w:afterAutospacing="1"/>
                    <w:jc w:val="center"/>
                    <w:rPr>
                      <w:b/>
                      <w:kern w:val="0"/>
                      <w:szCs w:val="21"/>
                      <w:u w:val="single"/>
                    </w:rPr>
                  </w:pPr>
                  <w:r>
                    <w:rPr>
                      <w:b/>
                      <w:kern w:val="0"/>
                      <w:szCs w:val="21"/>
                      <w:u w:val="single"/>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vAlign w:val="center"/>
                </w:tcPr>
                <w:p>
                  <w:pPr>
                    <w:widowControl/>
                    <w:spacing w:before="100" w:beforeAutospacing="1" w:after="100" w:afterAutospacing="1"/>
                    <w:jc w:val="center"/>
                    <w:rPr>
                      <w:b/>
                      <w:kern w:val="0"/>
                      <w:szCs w:val="21"/>
                      <w:u w:val="single"/>
                    </w:rPr>
                  </w:pPr>
                </w:p>
              </w:tc>
              <w:tc>
                <w:tcPr>
                  <w:tcW w:w="1020" w:type="dxa"/>
                  <w:vAlign w:val="center"/>
                </w:tcPr>
                <w:p>
                  <w:pPr>
                    <w:widowControl/>
                    <w:spacing w:before="100" w:beforeAutospacing="1" w:after="100" w:afterAutospacing="1"/>
                    <w:jc w:val="center"/>
                    <w:rPr>
                      <w:b/>
                      <w:kern w:val="0"/>
                      <w:szCs w:val="21"/>
                      <w:u w:val="single"/>
                    </w:rPr>
                  </w:pPr>
                  <w:r>
                    <w:rPr>
                      <w:rFonts w:hint="eastAsia"/>
                      <w:b/>
                      <w:kern w:val="0"/>
                      <w:szCs w:val="21"/>
                      <w:u w:val="single"/>
                    </w:rPr>
                    <w:t>污染源</w:t>
                  </w:r>
                </w:p>
              </w:tc>
              <w:tc>
                <w:tcPr>
                  <w:tcW w:w="979" w:type="dxa"/>
                  <w:vAlign w:val="center"/>
                </w:tcPr>
                <w:p>
                  <w:pPr>
                    <w:widowControl/>
                    <w:spacing w:before="100" w:beforeAutospacing="1" w:after="100" w:afterAutospacing="1"/>
                    <w:jc w:val="center"/>
                    <w:rPr>
                      <w:b/>
                      <w:kern w:val="0"/>
                      <w:szCs w:val="21"/>
                      <w:u w:val="single"/>
                    </w:rPr>
                  </w:pPr>
                  <w:r>
                    <w:rPr>
                      <w:b/>
                      <w:kern w:val="0"/>
                      <w:szCs w:val="21"/>
                      <w:u w:val="single"/>
                    </w:rPr>
                    <w:t>验收因子</w:t>
                  </w:r>
                </w:p>
              </w:tc>
              <w:tc>
                <w:tcPr>
                  <w:tcW w:w="878" w:type="dxa"/>
                  <w:vAlign w:val="center"/>
                </w:tcPr>
                <w:p>
                  <w:pPr>
                    <w:widowControl/>
                    <w:spacing w:before="100" w:beforeAutospacing="1" w:after="100" w:afterAutospacing="1"/>
                    <w:jc w:val="center"/>
                    <w:rPr>
                      <w:b/>
                      <w:kern w:val="0"/>
                      <w:szCs w:val="21"/>
                      <w:u w:val="single"/>
                    </w:rPr>
                  </w:pPr>
                  <w:r>
                    <w:rPr>
                      <w:rFonts w:hint="eastAsia"/>
                      <w:b/>
                      <w:kern w:val="0"/>
                      <w:szCs w:val="21"/>
                      <w:u w:val="single"/>
                    </w:rPr>
                    <w:t>监测</w:t>
                  </w:r>
                  <w:r>
                    <w:rPr>
                      <w:b/>
                      <w:kern w:val="0"/>
                      <w:szCs w:val="21"/>
                      <w:u w:val="single"/>
                    </w:rPr>
                    <w:t>点位</w:t>
                  </w:r>
                </w:p>
              </w:tc>
              <w:tc>
                <w:tcPr>
                  <w:tcW w:w="2664" w:type="dxa"/>
                  <w:vAlign w:val="center"/>
                </w:tcPr>
                <w:p>
                  <w:pPr>
                    <w:widowControl/>
                    <w:spacing w:before="100" w:beforeAutospacing="1" w:after="100" w:afterAutospacing="1"/>
                    <w:jc w:val="center"/>
                    <w:rPr>
                      <w:b/>
                      <w:kern w:val="0"/>
                      <w:szCs w:val="21"/>
                      <w:u w:val="single"/>
                    </w:rPr>
                  </w:pPr>
                  <w:r>
                    <w:rPr>
                      <w:rFonts w:hint="eastAsia"/>
                      <w:b/>
                      <w:kern w:val="0"/>
                      <w:szCs w:val="21"/>
                      <w:u w:val="single"/>
                    </w:rPr>
                    <w:t>污染物治理</w:t>
                  </w:r>
                  <w:r>
                    <w:rPr>
                      <w:b/>
                      <w:kern w:val="0"/>
                      <w:szCs w:val="21"/>
                      <w:u w:val="single"/>
                    </w:rPr>
                    <w:t>措施</w:t>
                  </w:r>
                </w:p>
              </w:tc>
              <w:tc>
                <w:tcPr>
                  <w:tcW w:w="2502" w:type="dxa"/>
                  <w:vAlign w:val="center"/>
                </w:tcPr>
                <w:p>
                  <w:pPr>
                    <w:widowControl/>
                    <w:spacing w:before="100" w:beforeAutospacing="1" w:after="100" w:afterAutospacing="1"/>
                    <w:jc w:val="center"/>
                    <w:rPr>
                      <w:b/>
                      <w:kern w:val="0"/>
                      <w:szCs w:val="21"/>
                      <w:u w:val="single"/>
                    </w:rPr>
                  </w:pPr>
                  <w:r>
                    <w:rPr>
                      <w:b/>
                      <w:kern w:val="0"/>
                      <w:szCs w:val="21"/>
                      <w:u w:val="singl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75" w:type="dxa"/>
                  <w:vMerge w:val="restart"/>
                  <w:vAlign w:val="center"/>
                </w:tcPr>
                <w:p>
                  <w:pPr>
                    <w:spacing w:before="100" w:beforeAutospacing="1" w:after="100" w:afterAutospacing="1"/>
                    <w:jc w:val="center"/>
                    <w:rPr>
                      <w:kern w:val="0"/>
                      <w:szCs w:val="21"/>
                      <w:u w:val="single"/>
                    </w:rPr>
                  </w:pPr>
                  <w:r>
                    <w:rPr>
                      <w:kern w:val="0"/>
                      <w:szCs w:val="21"/>
                      <w:u w:val="single"/>
                    </w:rPr>
                    <w:t>大气污染防治</w:t>
                  </w:r>
                </w:p>
              </w:tc>
              <w:tc>
                <w:tcPr>
                  <w:tcW w:w="1020" w:type="dxa"/>
                  <w:vAlign w:val="center"/>
                </w:tcPr>
                <w:p>
                  <w:pPr>
                    <w:jc w:val="center"/>
                    <w:rPr>
                      <w:szCs w:val="21"/>
                      <w:u w:val="single"/>
                    </w:rPr>
                  </w:pPr>
                  <w:r>
                    <w:rPr>
                      <w:rFonts w:hint="eastAsia"/>
                      <w:szCs w:val="21"/>
                      <w:u w:val="single"/>
                    </w:rPr>
                    <w:t>破碎、粉磨、装货、煤场</w:t>
                  </w:r>
                </w:p>
              </w:tc>
              <w:tc>
                <w:tcPr>
                  <w:tcW w:w="979" w:type="dxa"/>
                  <w:vAlign w:val="center"/>
                </w:tcPr>
                <w:p>
                  <w:pPr>
                    <w:jc w:val="center"/>
                    <w:rPr>
                      <w:szCs w:val="21"/>
                      <w:u w:val="single"/>
                    </w:rPr>
                  </w:pPr>
                  <w:r>
                    <w:rPr>
                      <w:rFonts w:hint="eastAsia"/>
                      <w:szCs w:val="21"/>
                      <w:u w:val="single"/>
                    </w:rPr>
                    <w:t>粉尘</w:t>
                  </w:r>
                </w:p>
              </w:tc>
              <w:tc>
                <w:tcPr>
                  <w:tcW w:w="878" w:type="dxa"/>
                  <w:vAlign w:val="center"/>
                </w:tcPr>
                <w:p>
                  <w:pPr>
                    <w:spacing w:before="100" w:beforeAutospacing="1" w:after="100" w:afterAutospacing="1"/>
                    <w:jc w:val="center"/>
                    <w:rPr>
                      <w:bCs/>
                      <w:szCs w:val="21"/>
                      <w:u w:val="single"/>
                    </w:rPr>
                  </w:pPr>
                  <w:r>
                    <w:rPr>
                      <w:rFonts w:hint="eastAsia"/>
                      <w:bCs/>
                      <w:szCs w:val="21"/>
                      <w:u w:val="single"/>
                    </w:rPr>
                    <w:t>厂界</w:t>
                  </w:r>
                </w:p>
              </w:tc>
              <w:tc>
                <w:tcPr>
                  <w:tcW w:w="2664" w:type="dxa"/>
                  <w:vAlign w:val="center"/>
                </w:tcPr>
                <w:p>
                  <w:pPr>
                    <w:pStyle w:val="21"/>
                    <w:spacing w:line="240" w:lineRule="auto"/>
                    <w:ind w:left="0" w:firstLine="413" w:firstLineChars="197"/>
                    <w:jc w:val="both"/>
                    <w:rPr>
                      <w:color w:val="000000"/>
                      <w:sz w:val="21"/>
                      <w:szCs w:val="21"/>
                      <w:u w:val="single"/>
                    </w:rPr>
                  </w:pPr>
                  <w:r>
                    <w:rPr>
                      <w:rFonts w:hint="eastAsia"/>
                      <w:bCs/>
                      <w:sz w:val="21"/>
                      <w:szCs w:val="21"/>
                      <w:u w:val="single"/>
                    </w:rPr>
                    <w:t>破碎车间全封闭；煤场</w:t>
                  </w:r>
                  <w:r>
                    <w:rPr>
                      <w:rFonts w:hint="eastAsia"/>
                      <w:color w:val="000000"/>
                      <w:sz w:val="21"/>
                      <w:szCs w:val="21"/>
                      <w:u w:val="single"/>
                    </w:rPr>
                    <w:t>采用环保型半墙结构，四周设3m挡煤墙，同时在挡墙上设置4m高防风抑尘网，煤棚顶部设挡雨棚。</w:t>
                  </w:r>
                  <w:r>
                    <w:rPr>
                      <w:rFonts w:hint="eastAsia"/>
                      <w:bCs/>
                      <w:sz w:val="21"/>
                      <w:szCs w:val="21"/>
                      <w:u w:val="single"/>
                    </w:rPr>
                    <w:t>路面硬化+洒水降尘</w:t>
                  </w:r>
                </w:p>
              </w:tc>
              <w:tc>
                <w:tcPr>
                  <w:tcW w:w="2502" w:type="dxa"/>
                  <w:vAlign w:val="center"/>
                </w:tcPr>
                <w:p>
                  <w:pPr>
                    <w:spacing w:before="100" w:beforeAutospacing="1" w:after="100" w:afterAutospacing="1"/>
                    <w:jc w:val="center"/>
                    <w:rPr>
                      <w:bCs/>
                      <w:szCs w:val="21"/>
                      <w:u w:val="single"/>
                    </w:rPr>
                  </w:pPr>
                  <w:r>
                    <w:rPr>
                      <w:rFonts w:hint="eastAsia"/>
                      <w:bCs/>
                      <w:szCs w:val="21"/>
                      <w:u w:val="single"/>
                    </w:rPr>
                    <w:t>《大气污染物综合排放标准》（GB16297-1996）中无组织监控浓度限值标准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75" w:type="dxa"/>
                  <w:vMerge w:val="continue"/>
                  <w:vAlign w:val="center"/>
                </w:tcPr>
                <w:p>
                  <w:pPr>
                    <w:widowControl/>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包装、粉磨粉尘</w:t>
                  </w:r>
                </w:p>
              </w:tc>
              <w:tc>
                <w:tcPr>
                  <w:tcW w:w="979" w:type="dxa"/>
                  <w:vAlign w:val="center"/>
                </w:tcPr>
                <w:p>
                  <w:pPr>
                    <w:jc w:val="center"/>
                    <w:rPr>
                      <w:szCs w:val="21"/>
                      <w:u w:val="single"/>
                    </w:rPr>
                  </w:pPr>
                  <w:r>
                    <w:rPr>
                      <w:szCs w:val="21"/>
                      <w:u w:val="single"/>
                    </w:rPr>
                    <w:t>粉尘</w:t>
                  </w:r>
                </w:p>
              </w:tc>
              <w:tc>
                <w:tcPr>
                  <w:tcW w:w="878" w:type="dxa"/>
                  <w:vAlign w:val="center"/>
                </w:tcPr>
                <w:p>
                  <w:pPr>
                    <w:spacing w:before="100" w:beforeAutospacing="1" w:after="100" w:afterAutospacing="1"/>
                    <w:jc w:val="center"/>
                    <w:rPr>
                      <w:bCs/>
                      <w:szCs w:val="21"/>
                      <w:u w:val="single"/>
                    </w:rPr>
                  </w:pPr>
                  <w:r>
                    <w:rPr>
                      <w:rFonts w:hint="eastAsia"/>
                      <w:bCs/>
                      <w:szCs w:val="21"/>
                      <w:u w:val="single"/>
                    </w:rPr>
                    <w:t>排气筒</w:t>
                  </w:r>
                </w:p>
              </w:tc>
              <w:tc>
                <w:tcPr>
                  <w:tcW w:w="2664" w:type="dxa"/>
                  <w:vAlign w:val="center"/>
                </w:tcPr>
                <w:p>
                  <w:pPr>
                    <w:spacing w:before="100" w:beforeAutospacing="1" w:after="100" w:afterAutospacing="1"/>
                    <w:jc w:val="center"/>
                    <w:rPr>
                      <w:szCs w:val="21"/>
                      <w:u w:val="single"/>
                    </w:rPr>
                  </w:pPr>
                  <w:ins w:id="22" w:author="hp" w:date="2018-12-21T11:21:00Z">
                    <w:r>
                      <w:rPr>
                        <w:rFonts w:hint="eastAsia" w:hAnsi="宋体"/>
                        <w:szCs w:val="21"/>
                        <w:u w:val="single"/>
                      </w:rPr>
                      <w:t>脉冲</w:t>
                    </w:r>
                  </w:ins>
                  <w:r>
                    <w:rPr>
                      <w:rFonts w:hint="eastAsia" w:hAnsi="宋体"/>
                      <w:szCs w:val="21"/>
                      <w:u w:val="single"/>
                    </w:rPr>
                    <w:t>布袋除尘器+15m排气筒</w:t>
                  </w:r>
                </w:p>
              </w:tc>
              <w:tc>
                <w:tcPr>
                  <w:tcW w:w="2502" w:type="dxa"/>
                  <w:vAlign w:val="center"/>
                </w:tcPr>
                <w:p>
                  <w:pPr>
                    <w:spacing w:before="100" w:beforeAutospacing="1" w:after="100" w:afterAutospacing="1"/>
                    <w:jc w:val="center"/>
                    <w:rPr>
                      <w:bCs/>
                      <w:szCs w:val="21"/>
                      <w:u w:val="single"/>
                    </w:rPr>
                  </w:pPr>
                  <w:r>
                    <w:rPr>
                      <w:rFonts w:hint="eastAsia"/>
                      <w:bCs/>
                      <w:szCs w:val="21"/>
                      <w:u w:val="single"/>
                    </w:rPr>
                    <w:t>《大气污染物综合排放标准》（GB16297-1996）中表2 二级排放标准限值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vAlign w:val="center"/>
                </w:tcPr>
                <w:p>
                  <w:pPr>
                    <w:widowControl/>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窑炉</w:t>
                  </w:r>
                </w:p>
              </w:tc>
              <w:tc>
                <w:tcPr>
                  <w:tcW w:w="979" w:type="dxa"/>
                  <w:vAlign w:val="center"/>
                </w:tcPr>
                <w:p>
                  <w:pPr>
                    <w:jc w:val="center"/>
                    <w:rPr>
                      <w:szCs w:val="21"/>
                      <w:u w:val="single"/>
                    </w:rPr>
                  </w:pPr>
                  <w:r>
                    <w:rPr>
                      <w:rFonts w:hint="eastAsia"/>
                      <w:szCs w:val="21"/>
                      <w:u w:val="single"/>
                    </w:rPr>
                    <w:t>二氧化硫、氮氧化物、烟尘</w:t>
                  </w:r>
                </w:p>
              </w:tc>
              <w:tc>
                <w:tcPr>
                  <w:tcW w:w="878" w:type="dxa"/>
                  <w:vAlign w:val="center"/>
                </w:tcPr>
                <w:p>
                  <w:pPr>
                    <w:jc w:val="center"/>
                    <w:rPr>
                      <w:bCs/>
                      <w:szCs w:val="21"/>
                      <w:u w:val="single"/>
                    </w:rPr>
                  </w:pPr>
                  <w:r>
                    <w:rPr>
                      <w:rFonts w:hint="eastAsia"/>
                      <w:bCs/>
                      <w:szCs w:val="21"/>
                      <w:u w:val="single"/>
                    </w:rPr>
                    <w:t>排气筒</w:t>
                  </w:r>
                </w:p>
              </w:tc>
              <w:tc>
                <w:tcPr>
                  <w:tcW w:w="2664" w:type="dxa"/>
                  <w:vAlign w:val="center"/>
                </w:tcPr>
                <w:p>
                  <w:pPr>
                    <w:adjustRightInd w:val="0"/>
                    <w:snapToGrid w:val="0"/>
                    <w:spacing w:line="276" w:lineRule="auto"/>
                    <w:jc w:val="center"/>
                    <w:rPr>
                      <w:snapToGrid w:val="0"/>
                      <w:szCs w:val="21"/>
                      <w:u w:val="single"/>
                    </w:rPr>
                  </w:pPr>
                  <w:r>
                    <w:rPr>
                      <w:color w:val="000000"/>
                      <w:szCs w:val="21"/>
                      <w:u w:val="single"/>
                    </w:rPr>
                    <w:t>旋风</w:t>
                  </w:r>
                  <w:r>
                    <w:rPr>
                      <w:rFonts w:hint="eastAsia"/>
                      <w:color w:val="000000"/>
                      <w:szCs w:val="21"/>
                      <w:u w:val="single"/>
                    </w:rPr>
                    <w:t>除尘器</w:t>
                  </w:r>
                  <w:r>
                    <w:rPr>
                      <w:color w:val="000000"/>
                      <w:szCs w:val="21"/>
                      <w:u w:val="single"/>
                    </w:rPr>
                    <w:t>+</w:t>
                  </w:r>
                  <w:r>
                    <w:rPr>
                      <w:rFonts w:hint="eastAsia"/>
                      <w:color w:val="000000"/>
                      <w:szCs w:val="21"/>
                      <w:u w:val="single"/>
                    </w:rPr>
                    <w:t>脱硫塔</w:t>
                  </w:r>
                  <w:r>
                    <w:rPr>
                      <w:color w:val="000000"/>
                      <w:szCs w:val="21"/>
                      <w:u w:val="single"/>
                    </w:rPr>
                    <w:t>处理</w:t>
                  </w:r>
                  <w:r>
                    <w:rPr>
                      <w:rFonts w:hint="eastAsia"/>
                      <w:color w:val="000000"/>
                      <w:szCs w:val="21"/>
                      <w:u w:val="single"/>
                    </w:rPr>
                    <w:t>，处理后尾气通过15m高排气筒</w:t>
                  </w:r>
                </w:p>
              </w:tc>
              <w:tc>
                <w:tcPr>
                  <w:tcW w:w="2502" w:type="dxa"/>
                  <w:vAlign w:val="center"/>
                </w:tcPr>
                <w:p>
                  <w:pPr>
                    <w:spacing w:before="100" w:beforeAutospacing="1" w:after="100" w:afterAutospacing="1"/>
                    <w:jc w:val="center"/>
                    <w:rPr>
                      <w:bCs/>
                      <w:szCs w:val="21"/>
                      <w:u w:val="single"/>
                    </w:rPr>
                  </w:pPr>
                  <w:r>
                    <w:rPr>
                      <w:bCs/>
                      <w:szCs w:val="21"/>
                      <w:u w:val="single"/>
                    </w:rPr>
                    <w:t>《</w:t>
                  </w:r>
                  <w:r>
                    <w:rPr>
                      <w:rFonts w:hint="eastAsia"/>
                      <w:bCs/>
                      <w:szCs w:val="21"/>
                      <w:u w:val="single"/>
                    </w:rPr>
                    <w:t>工业炉窑大气污染物综合排放标准</w:t>
                  </w:r>
                  <w:r>
                    <w:rPr>
                      <w:bCs/>
                      <w:szCs w:val="21"/>
                      <w:u w:val="single"/>
                    </w:rPr>
                    <w:t>》（GB</w:t>
                  </w:r>
                  <w:r>
                    <w:rPr>
                      <w:rFonts w:hint="eastAsia"/>
                      <w:bCs/>
                      <w:szCs w:val="21"/>
                      <w:u w:val="single"/>
                    </w:rPr>
                    <w:t>9078-1996 </w:t>
                  </w:r>
                  <w:r>
                    <w:rPr>
                      <w:bCs/>
                      <w:szCs w:val="21"/>
                      <w:u w:val="single"/>
                    </w:rPr>
                    <w:t>）</w:t>
                  </w:r>
                  <w:r>
                    <w:rPr>
                      <w:rFonts w:hint="eastAsia"/>
                      <w:bCs/>
                      <w:szCs w:val="21"/>
                      <w:u w:val="single"/>
                    </w:rPr>
                    <w:t>中加热炉标准和《大气污染物综合排放标准》（GB16297-1996）中表2二级标准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restart"/>
                  <w:tcBorders>
                    <w:top w:val="single" w:color="auto" w:sz="4" w:space="0"/>
                  </w:tcBorders>
                  <w:vAlign w:val="center"/>
                </w:tcPr>
                <w:p>
                  <w:pPr>
                    <w:spacing w:before="100" w:beforeAutospacing="1" w:after="100" w:afterAutospacing="1"/>
                    <w:jc w:val="center"/>
                    <w:rPr>
                      <w:kern w:val="0"/>
                      <w:szCs w:val="21"/>
                      <w:u w:val="single"/>
                    </w:rPr>
                  </w:pPr>
                  <w:r>
                    <w:rPr>
                      <w:kern w:val="0"/>
                      <w:szCs w:val="21"/>
                      <w:u w:val="single"/>
                    </w:rPr>
                    <w:t>水污染防治</w:t>
                  </w:r>
                </w:p>
              </w:tc>
              <w:tc>
                <w:tcPr>
                  <w:tcW w:w="1020" w:type="dxa"/>
                  <w:vAlign w:val="center"/>
                </w:tcPr>
                <w:p>
                  <w:pPr>
                    <w:jc w:val="center"/>
                    <w:rPr>
                      <w:szCs w:val="21"/>
                      <w:u w:val="single"/>
                    </w:rPr>
                  </w:pPr>
                  <w:r>
                    <w:rPr>
                      <w:rFonts w:hint="eastAsia"/>
                      <w:szCs w:val="21"/>
                      <w:u w:val="single"/>
                    </w:rPr>
                    <w:t>脱硫</w:t>
                  </w:r>
                  <w:r>
                    <w:rPr>
                      <w:szCs w:val="21"/>
                      <w:u w:val="single"/>
                    </w:rPr>
                    <w:t>除尘</w:t>
                  </w:r>
                  <w:r>
                    <w:rPr>
                      <w:rFonts w:hint="eastAsia"/>
                      <w:szCs w:val="21"/>
                      <w:u w:val="single"/>
                    </w:rPr>
                    <w:t>废水</w:t>
                  </w:r>
                </w:p>
              </w:tc>
              <w:tc>
                <w:tcPr>
                  <w:tcW w:w="979" w:type="dxa"/>
                  <w:vAlign w:val="center"/>
                </w:tcPr>
                <w:p>
                  <w:pPr>
                    <w:jc w:val="center"/>
                    <w:rPr>
                      <w:szCs w:val="21"/>
                      <w:u w:val="single"/>
                    </w:rPr>
                  </w:pPr>
                  <w:r>
                    <w:rPr>
                      <w:rFonts w:hint="eastAsia"/>
                      <w:szCs w:val="21"/>
                      <w:u w:val="single"/>
                    </w:rPr>
                    <w:t>SS、pH</w:t>
                  </w:r>
                </w:p>
              </w:tc>
              <w:tc>
                <w:tcPr>
                  <w:tcW w:w="878" w:type="dxa"/>
                  <w:vAlign w:val="center"/>
                </w:tcPr>
                <w:p>
                  <w:pPr>
                    <w:jc w:val="center"/>
                    <w:rPr>
                      <w:szCs w:val="21"/>
                      <w:u w:val="single"/>
                    </w:rPr>
                  </w:pPr>
                  <w:r>
                    <w:rPr>
                      <w:rFonts w:hint="eastAsia"/>
                      <w:szCs w:val="21"/>
                      <w:u w:val="single"/>
                    </w:rPr>
                    <w:t>-</w:t>
                  </w:r>
                </w:p>
              </w:tc>
              <w:tc>
                <w:tcPr>
                  <w:tcW w:w="2664" w:type="dxa"/>
                  <w:vAlign w:val="center"/>
                </w:tcPr>
                <w:p>
                  <w:pPr>
                    <w:jc w:val="center"/>
                    <w:rPr>
                      <w:szCs w:val="21"/>
                      <w:u w:val="single"/>
                    </w:rPr>
                  </w:pPr>
                  <w:r>
                    <w:rPr>
                      <w:rFonts w:hint="eastAsia"/>
                      <w:snapToGrid w:val="0"/>
                      <w:szCs w:val="21"/>
                      <w:u w:val="single"/>
                    </w:rPr>
                    <w:t>中和、沉淀后回用于脱硫除尘</w:t>
                  </w:r>
                </w:p>
              </w:tc>
              <w:tc>
                <w:tcPr>
                  <w:tcW w:w="2502" w:type="dxa"/>
                  <w:tcBorders>
                    <w:top w:val="single" w:color="auto" w:sz="4" w:space="0"/>
                  </w:tcBorders>
                  <w:vAlign w:val="center"/>
                </w:tcPr>
                <w:p>
                  <w:pPr>
                    <w:spacing w:before="100" w:beforeAutospacing="1" w:after="100" w:afterAutospacing="1"/>
                    <w:jc w:val="center"/>
                    <w:rPr>
                      <w:szCs w:val="21"/>
                      <w:u w:val="single"/>
                    </w:rPr>
                  </w:pPr>
                  <w:r>
                    <w:rPr>
                      <w:szCs w:val="21"/>
                      <w:u w:val="single"/>
                    </w:rPr>
                    <w:t>循环利用</w:t>
                  </w:r>
                  <w:r>
                    <w:rPr>
                      <w:rFonts w:hint="eastAsia"/>
                      <w:szCs w:val="21"/>
                      <w:u w:val="singl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tcBorders>
                    <w:top w:val="single" w:color="auto" w:sz="4" w:space="0"/>
                  </w:tcBorders>
                  <w:vAlign w:val="center"/>
                </w:tcPr>
                <w:p>
                  <w:pPr>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矿石冲洗废水</w:t>
                  </w:r>
                </w:p>
              </w:tc>
              <w:tc>
                <w:tcPr>
                  <w:tcW w:w="979" w:type="dxa"/>
                  <w:vAlign w:val="center"/>
                </w:tcPr>
                <w:p>
                  <w:pPr>
                    <w:jc w:val="center"/>
                    <w:rPr>
                      <w:szCs w:val="21"/>
                      <w:u w:val="single"/>
                    </w:rPr>
                  </w:pPr>
                  <w:r>
                    <w:rPr>
                      <w:rFonts w:hint="eastAsia"/>
                      <w:szCs w:val="21"/>
                      <w:u w:val="single"/>
                    </w:rPr>
                    <w:t>SS</w:t>
                  </w:r>
                </w:p>
              </w:tc>
              <w:tc>
                <w:tcPr>
                  <w:tcW w:w="878" w:type="dxa"/>
                  <w:vAlign w:val="center"/>
                </w:tcPr>
                <w:p>
                  <w:pPr>
                    <w:jc w:val="center"/>
                    <w:rPr>
                      <w:szCs w:val="21"/>
                      <w:u w:val="single"/>
                    </w:rPr>
                  </w:pPr>
                  <w:r>
                    <w:rPr>
                      <w:rFonts w:hint="eastAsia"/>
                      <w:szCs w:val="21"/>
                      <w:u w:val="single"/>
                    </w:rPr>
                    <w:t>-</w:t>
                  </w:r>
                </w:p>
              </w:tc>
              <w:tc>
                <w:tcPr>
                  <w:tcW w:w="5166" w:type="dxa"/>
                  <w:gridSpan w:val="2"/>
                  <w:vMerge w:val="restart"/>
                  <w:vAlign w:val="center"/>
                </w:tcPr>
                <w:p>
                  <w:pPr>
                    <w:jc w:val="center"/>
                    <w:rPr>
                      <w:szCs w:val="21"/>
                      <w:u w:val="single"/>
                    </w:rPr>
                  </w:pPr>
                  <w:r>
                    <w:rPr>
                      <w:rFonts w:hint="eastAsia"/>
                      <w:szCs w:val="21"/>
                      <w:u w:val="single"/>
                    </w:rPr>
                    <w:t>沉淀后</w:t>
                  </w:r>
                  <w:r>
                    <w:rPr>
                      <w:szCs w:val="21"/>
                      <w:u w:val="single"/>
                    </w:rPr>
                    <w:t>用于</w:t>
                  </w:r>
                  <w:r>
                    <w:rPr>
                      <w:rFonts w:hint="eastAsia"/>
                      <w:szCs w:val="21"/>
                      <w:u w:val="single"/>
                    </w:rPr>
                    <w:t>生产工段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 w:hRule="atLeast"/>
                <w:jc w:val="center"/>
              </w:trPr>
              <w:tc>
                <w:tcPr>
                  <w:tcW w:w="575" w:type="dxa"/>
                  <w:vMerge w:val="continue"/>
                  <w:tcBorders>
                    <w:top w:val="single" w:color="auto" w:sz="4" w:space="0"/>
                  </w:tcBorders>
                  <w:vAlign w:val="center"/>
                </w:tcPr>
                <w:p>
                  <w:pPr>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初期</w:t>
                  </w:r>
                  <w:r>
                    <w:rPr>
                      <w:szCs w:val="21"/>
                      <w:u w:val="single"/>
                    </w:rPr>
                    <w:t>雨水</w:t>
                  </w:r>
                </w:p>
              </w:tc>
              <w:tc>
                <w:tcPr>
                  <w:tcW w:w="979" w:type="dxa"/>
                  <w:vAlign w:val="center"/>
                </w:tcPr>
                <w:p>
                  <w:pPr>
                    <w:jc w:val="center"/>
                    <w:rPr>
                      <w:szCs w:val="21"/>
                      <w:u w:val="single"/>
                    </w:rPr>
                  </w:pPr>
                  <w:r>
                    <w:rPr>
                      <w:rFonts w:hint="eastAsia"/>
                      <w:szCs w:val="21"/>
                      <w:u w:val="single"/>
                    </w:rPr>
                    <w:t>SS</w:t>
                  </w:r>
                </w:p>
              </w:tc>
              <w:tc>
                <w:tcPr>
                  <w:tcW w:w="878" w:type="dxa"/>
                  <w:vAlign w:val="center"/>
                </w:tcPr>
                <w:p>
                  <w:pPr>
                    <w:jc w:val="center"/>
                    <w:rPr>
                      <w:szCs w:val="21"/>
                      <w:u w:val="single"/>
                    </w:rPr>
                  </w:pPr>
                  <w:r>
                    <w:rPr>
                      <w:rFonts w:hint="eastAsia"/>
                      <w:szCs w:val="21"/>
                      <w:u w:val="single"/>
                    </w:rPr>
                    <w:t>-</w:t>
                  </w:r>
                </w:p>
              </w:tc>
              <w:tc>
                <w:tcPr>
                  <w:tcW w:w="5166" w:type="dxa"/>
                  <w:gridSpan w:val="2"/>
                  <w:vMerge w:val="continue"/>
                  <w:vAlign w:val="center"/>
                </w:tcPr>
                <w:p>
                  <w:pPr>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vAlign w:val="center"/>
                </w:tcPr>
                <w:p>
                  <w:pPr>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生活废水</w:t>
                  </w:r>
                </w:p>
              </w:tc>
              <w:tc>
                <w:tcPr>
                  <w:tcW w:w="979" w:type="dxa"/>
                  <w:vAlign w:val="center"/>
                </w:tcPr>
                <w:p>
                  <w:pPr>
                    <w:jc w:val="center"/>
                    <w:rPr>
                      <w:szCs w:val="21"/>
                      <w:u w:val="single"/>
                    </w:rPr>
                  </w:pPr>
                  <w:r>
                    <w:rPr>
                      <w:snapToGrid w:val="0"/>
                      <w:color w:val="000000"/>
                      <w:szCs w:val="21"/>
                      <w:u w:val="single"/>
                    </w:rPr>
                    <w:t>COD</w:t>
                  </w:r>
                  <w:r>
                    <w:rPr>
                      <w:snapToGrid w:val="0"/>
                      <w:color w:val="000000"/>
                      <w:szCs w:val="21"/>
                      <w:u w:val="single"/>
                      <w:vertAlign w:val="subscript"/>
                    </w:rPr>
                    <w:t>cr</w:t>
                  </w:r>
                  <w:r>
                    <w:rPr>
                      <w:rFonts w:hint="eastAsia"/>
                      <w:snapToGrid w:val="0"/>
                      <w:color w:val="000000"/>
                      <w:szCs w:val="21"/>
                      <w:u w:val="single"/>
                      <w:lang w:val="zh-CN"/>
                    </w:rPr>
                    <w:t>、</w:t>
                  </w:r>
                  <w:r>
                    <w:rPr>
                      <w:snapToGrid w:val="0"/>
                      <w:color w:val="000000"/>
                      <w:szCs w:val="21"/>
                      <w:u w:val="single"/>
                    </w:rPr>
                    <w:t>BOD</w:t>
                  </w:r>
                  <w:r>
                    <w:rPr>
                      <w:snapToGrid w:val="0"/>
                      <w:color w:val="000000"/>
                      <w:szCs w:val="21"/>
                      <w:u w:val="single"/>
                      <w:vertAlign w:val="subscript"/>
                    </w:rPr>
                    <w:t>5</w:t>
                  </w:r>
                  <w:r>
                    <w:rPr>
                      <w:rFonts w:hint="eastAsia"/>
                      <w:snapToGrid w:val="0"/>
                      <w:color w:val="000000"/>
                      <w:szCs w:val="21"/>
                      <w:u w:val="single"/>
                      <w:lang w:val="zh-CN"/>
                    </w:rPr>
                    <w:t>、</w:t>
                  </w:r>
                  <w:r>
                    <w:rPr>
                      <w:snapToGrid w:val="0"/>
                      <w:color w:val="000000"/>
                      <w:szCs w:val="21"/>
                      <w:u w:val="single"/>
                    </w:rPr>
                    <w:t>SS</w:t>
                  </w:r>
                  <w:r>
                    <w:rPr>
                      <w:rFonts w:hint="eastAsia"/>
                      <w:snapToGrid w:val="0"/>
                      <w:color w:val="000000"/>
                      <w:szCs w:val="21"/>
                      <w:u w:val="single"/>
                      <w:lang w:val="zh-CN"/>
                    </w:rPr>
                    <w:t>、氨氮</w:t>
                  </w:r>
                  <w:ins w:id="23" w:author="hp" w:date="2018-12-21T11:22:00Z">
                    <w:r>
                      <w:rPr>
                        <w:rFonts w:hint="eastAsia"/>
                        <w:snapToGrid w:val="0"/>
                        <w:color w:val="000000"/>
                        <w:szCs w:val="21"/>
                        <w:u w:val="single"/>
                        <w:lang w:val="zh-CN"/>
                      </w:rPr>
                      <w:t>、动植物油</w:t>
                    </w:r>
                  </w:ins>
                </w:p>
              </w:tc>
              <w:tc>
                <w:tcPr>
                  <w:tcW w:w="878" w:type="dxa"/>
                  <w:vAlign w:val="center"/>
                </w:tcPr>
                <w:p>
                  <w:pPr>
                    <w:jc w:val="center"/>
                    <w:rPr>
                      <w:szCs w:val="21"/>
                      <w:u w:val="single"/>
                    </w:rPr>
                  </w:pPr>
                  <w:r>
                    <w:rPr>
                      <w:rFonts w:hint="eastAsia"/>
                      <w:szCs w:val="21"/>
                      <w:u w:val="single"/>
                    </w:rPr>
                    <w:t>-</w:t>
                  </w:r>
                </w:p>
              </w:tc>
              <w:tc>
                <w:tcPr>
                  <w:tcW w:w="2664" w:type="dxa"/>
                  <w:vAlign w:val="center"/>
                </w:tcPr>
                <w:p>
                  <w:pPr>
                    <w:jc w:val="center"/>
                    <w:rPr>
                      <w:szCs w:val="21"/>
                      <w:u w:val="single"/>
                    </w:rPr>
                  </w:pPr>
                  <w:r>
                    <w:rPr>
                      <w:rFonts w:hint="eastAsia"/>
                      <w:snapToGrid w:val="0"/>
                      <w:szCs w:val="21"/>
                      <w:u w:val="single"/>
                    </w:rPr>
                    <w:t>经</w:t>
                  </w:r>
                  <w:r>
                    <w:rPr>
                      <w:snapToGrid w:val="0"/>
                      <w:szCs w:val="21"/>
                      <w:u w:val="single"/>
                    </w:rPr>
                    <w:t>化粪池</w:t>
                  </w:r>
                  <w:r>
                    <w:rPr>
                      <w:rFonts w:hint="eastAsia"/>
                      <w:snapToGrid w:val="0"/>
                      <w:szCs w:val="21"/>
                      <w:u w:val="single"/>
                    </w:rPr>
                    <w:t>、隔油池</w:t>
                  </w:r>
                  <w:r>
                    <w:rPr>
                      <w:snapToGrid w:val="0"/>
                      <w:szCs w:val="21"/>
                      <w:u w:val="single"/>
                    </w:rPr>
                    <w:t>处理后用于厂内绿化</w:t>
                  </w:r>
                  <w:r>
                    <w:rPr>
                      <w:rFonts w:hint="eastAsia"/>
                      <w:snapToGrid w:val="0"/>
                      <w:szCs w:val="21"/>
                      <w:u w:val="single"/>
                    </w:rPr>
                    <w:t>灌溉</w:t>
                  </w:r>
                </w:p>
              </w:tc>
              <w:tc>
                <w:tcPr>
                  <w:tcW w:w="2502" w:type="dxa"/>
                  <w:tcBorders>
                    <w:top w:val="single" w:color="auto" w:sz="4" w:space="0"/>
                  </w:tcBorders>
                  <w:vAlign w:val="center"/>
                </w:tcPr>
                <w:p>
                  <w:pPr>
                    <w:spacing w:before="100" w:beforeAutospacing="1" w:after="100" w:afterAutospacing="1"/>
                    <w:jc w:val="center"/>
                    <w:rPr>
                      <w:szCs w:val="21"/>
                      <w:u w:val="single"/>
                    </w:rPr>
                  </w:pPr>
                  <w:r>
                    <w:rPr>
                      <w:rFonts w:hint="eastAsia"/>
                      <w:szCs w:val="21"/>
                      <w:u w:val="singl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atLeast"/>
                <w:jc w:val="center"/>
              </w:trPr>
              <w:tc>
                <w:tcPr>
                  <w:tcW w:w="575" w:type="dxa"/>
                  <w:vAlign w:val="center"/>
                </w:tcPr>
                <w:p>
                  <w:pPr>
                    <w:widowControl/>
                    <w:spacing w:before="100" w:beforeAutospacing="1" w:after="100" w:afterAutospacing="1"/>
                    <w:jc w:val="center"/>
                    <w:rPr>
                      <w:kern w:val="0"/>
                      <w:szCs w:val="21"/>
                      <w:u w:val="single"/>
                    </w:rPr>
                  </w:pPr>
                  <w:r>
                    <w:rPr>
                      <w:kern w:val="0"/>
                      <w:szCs w:val="21"/>
                      <w:u w:val="single"/>
                    </w:rPr>
                    <w:t>噪声污染防治</w:t>
                  </w:r>
                </w:p>
              </w:tc>
              <w:tc>
                <w:tcPr>
                  <w:tcW w:w="1020" w:type="dxa"/>
                  <w:vAlign w:val="center"/>
                </w:tcPr>
                <w:p>
                  <w:pPr>
                    <w:widowControl/>
                    <w:spacing w:before="100" w:beforeAutospacing="1" w:after="100" w:afterAutospacing="1"/>
                    <w:jc w:val="center"/>
                    <w:rPr>
                      <w:kern w:val="0"/>
                      <w:szCs w:val="21"/>
                      <w:u w:val="single"/>
                    </w:rPr>
                  </w:pPr>
                  <w:r>
                    <w:rPr>
                      <w:szCs w:val="21"/>
                      <w:u w:val="single"/>
                    </w:rPr>
                    <w:t>生产设备</w:t>
                  </w:r>
                </w:p>
              </w:tc>
              <w:tc>
                <w:tcPr>
                  <w:tcW w:w="979" w:type="dxa"/>
                  <w:vAlign w:val="center"/>
                </w:tcPr>
                <w:p>
                  <w:pPr>
                    <w:widowControl/>
                    <w:spacing w:before="100" w:beforeAutospacing="1" w:after="100" w:afterAutospacing="1"/>
                    <w:jc w:val="center"/>
                    <w:rPr>
                      <w:szCs w:val="21"/>
                      <w:u w:val="single"/>
                    </w:rPr>
                  </w:pPr>
                  <w:r>
                    <w:rPr>
                      <w:szCs w:val="21"/>
                      <w:u w:val="single"/>
                    </w:rPr>
                    <w:t>Leq</w:t>
                  </w:r>
                </w:p>
              </w:tc>
              <w:tc>
                <w:tcPr>
                  <w:tcW w:w="878" w:type="dxa"/>
                  <w:vAlign w:val="center"/>
                </w:tcPr>
                <w:p>
                  <w:pPr>
                    <w:widowControl/>
                    <w:spacing w:before="100" w:beforeAutospacing="1" w:after="100" w:afterAutospacing="1"/>
                    <w:jc w:val="center"/>
                    <w:rPr>
                      <w:bCs/>
                      <w:szCs w:val="21"/>
                      <w:u w:val="single"/>
                    </w:rPr>
                  </w:pPr>
                  <w:r>
                    <w:rPr>
                      <w:rFonts w:hint="eastAsia"/>
                      <w:bCs/>
                      <w:szCs w:val="21"/>
                      <w:u w:val="single"/>
                    </w:rPr>
                    <w:t>厂界</w:t>
                  </w:r>
                </w:p>
              </w:tc>
              <w:tc>
                <w:tcPr>
                  <w:tcW w:w="2664" w:type="dxa"/>
                  <w:vAlign w:val="center"/>
                </w:tcPr>
                <w:p>
                  <w:pPr>
                    <w:pStyle w:val="5"/>
                    <w:jc w:val="center"/>
                    <w:rPr>
                      <w:u w:val="single"/>
                    </w:rPr>
                  </w:pPr>
                  <w:r>
                    <w:rPr>
                      <w:rFonts w:hint="eastAsia"/>
                      <w:u w:val="single"/>
                    </w:rPr>
                    <w:t>基础减震和厂房隔声</w:t>
                  </w:r>
                </w:p>
              </w:tc>
              <w:tc>
                <w:tcPr>
                  <w:tcW w:w="2502" w:type="dxa"/>
                  <w:vAlign w:val="center"/>
                </w:tcPr>
                <w:p>
                  <w:pPr>
                    <w:widowControl/>
                    <w:spacing w:before="100" w:beforeAutospacing="1" w:after="100" w:afterAutospacing="1"/>
                    <w:jc w:val="center"/>
                    <w:rPr>
                      <w:bCs/>
                      <w:szCs w:val="21"/>
                      <w:u w:val="single"/>
                    </w:rPr>
                  </w:pPr>
                  <w:r>
                    <w:rPr>
                      <w:bCs/>
                      <w:szCs w:val="21"/>
                      <w:u w:val="single"/>
                    </w:rPr>
                    <w:t>《工业企业厂界环境噪声排放标准》（GB12348-2008 ）2类标准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575" w:type="dxa"/>
                  <w:vMerge w:val="restart"/>
                  <w:vAlign w:val="center"/>
                </w:tcPr>
                <w:p>
                  <w:pPr>
                    <w:widowControl/>
                    <w:spacing w:before="100" w:beforeAutospacing="1" w:after="100" w:afterAutospacing="1"/>
                    <w:jc w:val="center"/>
                    <w:rPr>
                      <w:kern w:val="0"/>
                      <w:szCs w:val="21"/>
                      <w:u w:val="single"/>
                    </w:rPr>
                  </w:pPr>
                  <w:r>
                    <w:rPr>
                      <w:kern w:val="0"/>
                      <w:szCs w:val="21"/>
                      <w:u w:val="single"/>
                    </w:rPr>
                    <w:t>固体废物污染防治</w:t>
                  </w:r>
                </w:p>
              </w:tc>
              <w:tc>
                <w:tcPr>
                  <w:tcW w:w="1020" w:type="dxa"/>
                  <w:vAlign w:val="center"/>
                </w:tcPr>
                <w:p>
                  <w:pPr>
                    <w:jc w:val="center"/>
                    <w:rPr>
                      <w:szCs w:val="21"/>
                      <w:u w:val="single"/>
                    </w:rPr>
                  </w:pPr>
                  <w:r>
                    <w:rPr>
                      <w:rFonts w:hint="eastAsia"/>
                      <w:szCs w:val="21"/>
                      <w:u w:val="single"/>
                    </w:rPr>
                    <w:t>窑炉</w:t>
                  </w:r>
                </w:p>
              </w:tc>
              <w:tc>
                <w:tcPr>
                  <w:tcW w:w="979" w:type="dxa"/>
                  <w:vAlign w:val="center"/>
                </w:tcPr>
                <w:p>
                  <w:pPr>
                    <w:jc w:val="center"/>
                    <w:rPr>
                      <w:szCs w:val="21"/>
                      <w:u w:val="single"/>
                    </w:rPr>
                  </w:pPr>
                  <w:r>
                    <w:rPr>
                      <w:rFonts w:hint="eastAsia"/>
                      <w:szCs w:val="21"/>
                      <w:u w:val="single"/>
                    </w:rPr>
                    <w:t>煤渣</w:t>
                  </w:r>
                </w:p>
              </w:tc>
              <w:tc>
                <w:tcPr>
                  <w:tcW w:w="878" w:type="dxa"/>
                  <w:vMerge w:val="restart"/>
                  <w:vAlign w:val="center"/>
                </w:tcPr>
                <w:p>
                  <w:pPr>
                    <w:jc w:val="center"/>
                    <w:rPr>
                      <w:szCs w:val="21"/>
                      <w:u w:val="single"/>
                    </w:rPr>
                  </w:pPr>
                  <w:r>
                    <w:rPr>
                      <w:rFonts w:hint="eastAsia"/>
                      <w:szCs w:val="21"/>
                      <w:u w:val="single"/>
                    </w:rPr>
                    <w:t>一般固废</w:t>
                  </w:r>
                  <w:r>
                    <w:rPr>
                      <w:szCs w:val="21"/>
                      <w:u w:val="single"/>
                    </w:rPr>
                    <w:t>暂存间</w:t>
                  </w:r>
                  <w:r>
                    <w:rPr>
                      <w:rFonts w:hint="eastAsia"/>
                      <w:szCs w:val="21"/>
                      <w:u w:val="single"/>
                    </w:rPr>
                    <w:t>运行</w:t>
                  </w:r>
                  <w:r>
                    <w:rPr>
                      <w:szCs w:val="21"/>
                      <w:u w:val="single"/>
                    </w:rPr>
                    <w:t>情况</w:t>
                  </w:r>
                </w:p>
              </w:tc>
              <w:tc>
                <w:tcPr>
                  <w:tcW w:w="2664" w:type="dxa"/>
                  <w:vAlign w:val="center"/>
                </w:tcPr>
                <w:p>
                  <w:pPr>
                    <w:jc w:val="center"/>
                    <w:rPr>
                      <w:szCs w:val="21"/>
                      <w:u w:val="single"/>
                    </w:rPr>
                  </w:pPr>
                  <w:r>
                    <w:rPr>
                      <w:rFonts w:hint="eastAsia"/>
                      <w:szCs w:val="21"/>
                      <w:u w:val="single"/>
                    </w:rPr>
                    <w:t>暂存后外售给</w:t>
                  </w:r>
                  <w:r>
                    <w:rPr>
                      <w:szCs w:val="21"/>
                      <w:u w:val="single"/>
                    </w:rPr>
                    <w:t>水泥厂</w:t>
                  </w:r>
                </w:p>
              </w:tc>
              <w:tc>
                <w:tcPr>
                  <w:tcW w:w="2502" w:type="dxa"/>
                  <w:vAlign w:val="center"/>
                </w:tcPr>
                <w:p>
                  <w:pPr>
                    <w:jc w:val="center"/>
                    <w:rPr>
                      <w:szCs w:val="21"/>
                      <w:u w:val="single"/>
                    </w:rPr>
                  </w:pPr>
                  <w:r>
                    <w:rPr>
                      <w:szCs w:val="21"/>
                      <w:u w:val="single"/>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 w:hRule="atLeast"/>
                <w:jc w:val="center"/>
              </w:trPr>
              <w:tc>
                <w:tcPr>
                  <w:tcW w:w="575" w:type="dxa"/>
                  <w:vMerge w:val="continue"/>
                  <w:vAlign w:val="center"/>
                </w:tcPr>
                <w:p>
                  <w:pPr>
                    <w:widowControl/>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沉淀池</w:t>
                  </w:r>
                </w:p>
              </w:tc>
              <w:tc>
                <w:tcPr>
                  <w:tcW w:w="979" w:type="dxa"/>
                  <w:vMerge w:val="restart"/>
                  <w:vAlign w:val="center"/>
                </w:tcPr>
                <w:p>
                  <w:pPr>
                    <w:jc w:val="center"/>
                    <w:rPr>
                      <w:szCs w:val="21"/>
                      <w:u w:val="single"/>
                    </w:rPr>
                  </w:pPr>
                  <w:r>
                    <w:rPr>
                      <w:rFonts w:hint="eastAsia"/>
                      <w:szCs w:val="21"/>
                      <w:u w:val="single"/>
                    </w:rPr>
                    <w:t>沉渣</w:t>
                  </w:r>
                </w:p>
              </w:tc>
              <w:tc>
                <w:tcPr>
                  <w:tcW w:w="878" w:type="dxa"/>
                  <w:vMerge w:val="continue"/>
                  <w:vAlign w:val="center"/>
                </w:tcPr>
                <w:p>
                  <w:pPr>
                    <w:jc w:val="center"/>
                    <w:rPr>
                      <w:szCs w:val="21"/>
                      <w:u w:val="single"/>
                    </w:rPr>
                  </w:pPr>
                </w:p>
              </w:tc>
              <w:tc>
                <w:tcPr>
                  <w:tcW w:w="2664" w:type="dxa"/>
                  <w:vAlign w:val="center"/>
                </w:tcPr>
                <w:p>
                  <w:pPr>
                    <w:jc w:val="center"/>
                    <w:rPr>
                      <w:szCs w:val="21"/>
                      <w:u w:val="single"/>
                    </w:rPr>
                  </w:pPr>
                  <w:r>
                    <w:rPr>
                      <w:rFonts w:hint="eastAsia"/>
                      <w:szCs w:val="21"/>
                      <w:u w:val="single"/>
                    </w:rPr>
                    <w:t>晒干磨粉做生石膏粉销售</w:t>
                  </w:r>
                </w:p>
              </w:tc>
              <w:tc>
                <w:tcPr>
                  <w:tcW w:w="2502" w:type="dxa"/>
                  <w:vAlign w:val="center"/>
                </w:tcPr>
                <w:p>
                  <w:pPr>
                    <w:jc w:val="center"/>
                    <w:rPr>
                      <w:szCs w:val="21"/>
                      <w:u w:val="single"/>
                    </w:rPr>
                  </w:pPr>
                  <w:r>
                    <w:rPr>
                      <w:rFonts w:hint="eastAsia"/>
                      <w:szCs w:val="21"/>
                      <w:u w:val="single"/>
                    </w:rPr>
                    <w:t>外卖综合利用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vAlign w:val="center"/>
                </w:tcPr>
                <w:p>
                  <w:pPr>
                    <w:widowControl/>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脱硫</w:t>
                  </w:r>
                  <w:r>
                    <w:rPr>
                      <w:szCs w:val="21"/>
                      <w:u w:val="single"/>
                    </w:rPr>
                    <w:t>除尘</w:t>
                  </w:r>
                  <w:r>
                    <w:rPr>
                      <w:rFonts w:hint="eastAsia"/>
                      <w:szCs w:val="21"/>
                      <w:u w:val="single"/>
                    </w:rPr>
                    <w:t>设施、粉尘</w:t>
                  </w:r>
                  <w:r>
                    <w:rPr>
                      <w:szCs w:val="21"/>
                      <w:u w:val="single"/>
                    </w:rPr>
                    <w:t>收集装置</w:t>
                  </w:r>
                </w:p>
              </w:tc>
              <w:tc>
                <w:tcPr>
                  <w:tcW w:w="979" w:type="dxa"/>
                  <w:vMerge w:val="continue"/>
                  <w:vAlign w:val="center"/>
                </w:tcPr>
                <w:p>
                  <w:pPr>
                    <w:jc w:val="center"/>
                    <w:rPr>
                      <w:szCs w:val="21"/>
                      <w:u w:val="single"/>
                    </w:rPr>
                  </w:pPr>
                </w:p>
              </w:tc>
              <w:tc>
                <w:tcPr>
                  <w:tcW w:w="878" w:type="dxa"/>
                  <w:vMerge w:val="continue"/>
                  <w:vAlign w:val="center"/>
                </w:tcPr>
                <w:p>
                  <w:pPr>
                    <w:jc w:val="center"/>
                    <w:rPr>
                      <w:bCs/>
                      <w:szCs w:val="21"/>
                      <w:u w:val="single"/>
                    </w:rPr>
                  </w:pPr>
                </w:p>
              </w:tc>
              <w:tc>
                <w:tcPr>
                  <w:tcW w:w="2664" w:type="dxa"/>
                  <w:vAlign w:val="center"/>
                </w:tcPr>
                <w:p>
                  <w:pPr>
                    <w:jc w:val="center"/>
                    <w:rPr>
                      <w:szCs w:val="21"/>
                      <w:u w:val="single"/>
                    </w:rPr>
                  </w:pPr>
                  <w:r>
                    <w:rPr>
                      <w:rFonts w:hint="eastAsia"/>
                      <w:bCs/>
                      <w:szCs w:val="21"/>
                      <w:u w:val="single"/>
                    </w:rPr>
                    <w:t>收集后回用于</w:t>
                  </w:r>
                  <w:r>
                    <w:rPr>
                      <w:bCs/>
                      <w:szCs w:val="21"/>
                      <w:u w:val="single"/>
                    </w:rPr>
                    <w:t>生产</w:t>
                  </w:r>
                </w:p>
              </w:tc>
              <w:tc>
                <w:tcPr>
                  <w:tcW w:w="2502" w:type="dxa"/>
                  <w:vAlign w:val="center"/>
                </w:tcPr>
                <w:p>
                  <w:pPr>
                    <w:jc w:val="center"/>
                    <w:rPr>
                      <w:szCs w:val="21"/>
                      <w:u w:val="single"/>
                    </w:rPr>
                  </w:pPr>
                  <w:r>
                    <w:rPr>
                      <w:rFonts w:hint="eastAsia"/>
                      <w:szCs w:val="21"/>
                      <w:u w:val="single"/>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575" w:type="dxa"/>
                  <w:vMerge w:val="continue"/>
                  <w:vAlign w:val="center"/>
                </w:tcPr>
                <w:p>
                  <w:pPr>
                    <w:widowControl/>
                    <w:spacing w:before="100" w:beforeAutospacing="1" w:after="100" w:afterAutospacing="1"/>
                    <w:jc w:val="center"/>
                    <w:rPr>
                      <w:kern w:val="0"/>
                      <w:szCs w:val="21"/>
                      <w:u w:val="single"/>
                    </w:rPr>
                  </w:pPr>
                </w:p>
              </w:tc>
              <w:tc>
                <w:tcPr>
                  <w:tcW w:w="1020" w:type="dxa"/>
                  <w:vAlign w:val="center"/>
                </w:tcPr>
                <w:p>
                  <w:pPr>
                    <w:jc w:val="center"/>
                    <w:rPr>
                      <w:szCs w:val="21"/>
                      <w:u w:val="single"/>
                    </w:rPr>
                  </w:pPr>
                  <w:r>
                    <w:rPr>
                      <w:rFonts w:hint="eastAsia"/>
                      <w:szCs w:val="21"/>
                      <w:u w:val="single"/>
                    </w:rPr>
                    <w:t>员工</w:t>
                  </w:r>
                </w:p>
              </w:tc>
              <w:tc>
                <w:tcPr>
                  <w:tcW w:w="979" w:type="dxa"/>
                  <w:vAlign w:val="center"/>
                </w:tcPr>
                <w:p>
                  <w:pPr>
                    <w:jc w:val="center"/>
                    <w:rPr>
                      <w:szCs w:val="21"/>
                      <w:u w:val="single"/>
                    </w:rPr>
                  </w:pPr>
                  <w:r>
                    <w:rPr>
                      <w:rFonts w:hint="eastAsia"/>
                      <w:szCs w:val="21"/>
                      <w:u w:val="single"/>
                    </w:rPr>
                    <w:t>生活垃圾</w:t>
                  </w:r>
                </w:p>
              </w:tc>
              <w:tc>
                <w:tcPr>
                  <w:tcW w:w="878" w:type="dxa"/>
                  <w:vAlign w:val="center"/>
                </w:tcPr>
                <w:p>
                  <w:pPr>
                    <w:jc w:val="center"/>
                    <w:rPr>
                      <w:bCs/>
                      <w:szCs w:val="21"/>
                      <w:u w:val="single"/>
                    </w:rPr>
                  </w:pPr>
                  <w:r>
                    <w:rPr>
                      <w:rFonts w:hint="eastAsia"/>
                      <w:bCs/>
                      <w:szCs w:val="21"/>
                      <w:u w:val="single"/>
                    </w:rPr>
                    <w:t>生活垃圾</w:t>
                  </w:r>
                  <w:r>
                    <w:rPr>
                      <w:bCs/>
                      <w:szCs w:val="21"/>
                      <w:u w:val="single"/>
                    </w:rPr>
                    <w:t>收集点运行情况</w:t>
                  </w:r>
                </w:p>
              </w:tc>
              <w:tc>
                <w:tcPr>
                  <w:tcW w:w="5166" w:type="dxa"/>
                  <w:gridSpan w:val="2"/>
                  <w:vAlign w:val="center"/>
                </w:tcPr>
                <w:p>
                  <w:pPr>
                    <w:jc w:val="center"/>
                    <w:rPr>
                      <w:szCs w:val="21"/>
                      <w:u w:val="single"/>
                    </w:rPr>
                  </w:pPr>
                  <w:r>
                    <w:rPr>
                      <w:rFonts w:hint="eastAsia"/>
                      <w:szCs w:val="21"/>
                      <w:u w:val="single"/>
                    </w:rPr>
                    <w:t>由</w:t>
                  </w:r>
                  <w:r>
                    <w:rPr>
                      <w:szCs w:val="21"/>
                      <w:u w:val="single"/>
                    </w:rPr>
                    <w:t>环卫部门</w:t>
                  </w:r>
                  <w:r>
                    <w:rPr>
                      <w:rFonts w:hint="eastAsia"/>
                      <w:szCs w:val="21"/>
                      <w:u w:val="single"/>
                    </w:rPr>
                    <w:t>定期</w:t>
                  </w:r>
                  <w:r>
                    <w:rPr>
                      <w:szCs w:val="21"/>
                      <w:u w:val="single"/>
                    </w:rPr>
                    <w:t>清运，</w:t>
                  </w:r>
                  <w:r>
                    <w:rPr>
                      <w:rFonts w:hint="eastAsia"/>
                      <w:szCs w:val="21"/>
                      <w:u w:val="single"/>
                    </w:rPr>
                    <w:t>不外排</w:t>
                  </w:r>
                </w:p>
              </w:tc>
            </w:tr>
          </w:tbl>
          <w:p>
            <w:r>
              <w:rPr>
                <w:rFonts w:hint="eastAsia"/>
              </w:rPr>
              <w:t xml:space="preserve"> </w:t>
            </w:r>
          </w:p>
          <w:p/>
          <w:p/>
          <w:p/>
          <w:p/>
          <w:p/>
          <w:p/>
          <w:p/>
          <w:p/>
          <w:p/>
          <w:p/>
          <w:p/>
          <w:p/>
          <w:p/>
          <w:p/>
          <w:p/>
          <w:p/>
          <w:p/>
          <w:p/>
          <w:p/>
          <w:p/>
          <w:p/>
          <w:p/>
          <w:p/>
          <w:p/>
          <w:p/>
          <w:p/>
        </w:tc>
      </w:tr>
    </w:tbl>
    <w:p/>
    <w:p>
      <w:pPr>
        <w:pStyle w:val="2"/>
        <w:snapToGrid/>
        <w:spacing w:beforeLines="0" w:afterLines="0"/>
        <w:contextualSpacing/>
        <w:jc w:val="both"/>
        <w:rPr>
          <w:rFonts w:ascii="宋体" w:hAnsi="宋体"/>
          <w:sz w:val="30"/>
          <w:szCs w:val="30"/>
        </w:rPr>
      </w:pPr>
      <w:r>
        <w:rPr>
          <w:rFonts w:hint="eastAsia"/>
          <w:sz w:val="30"/>
          <w:szCs w:val="30"/>
        </w:rPr>
        <w:t>13</w:t>
      </w:r>
      <w:r>
        <w:rPr>
          <w:rFonts w:ascii="宋体" w:hAnsi="宋体"/>
          <w:sz w:val="30"/>
          <w:szCs w:val="30"/>
        </w:rPr>
        <w:t>结论与建议</w:t>
      </w:r>
    </w:p>
    <w:tbl>
      <w:tblPr>
        <w:tblStyle w:val="15"/>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adjustRightInd w:val="0"/>
              <w:spacing w:line="360" w:lineRule="auto"/>
              <w:ind w:firstLine="472" w:firstLineChars="196"/>
              <w:contextualSpacing/>
              <w:rPr>
                <w:b/>
                <w:sz w:val="24"/>
              </w:rPr>
            </w:pPr>
            <w:r>
              <w:rPr>
                <w:b/>
                <w:sz w:val="24"/>
              </w:rPr>
              <w:t>一、结论</w:t>
            </w:r>
          </w:p>
          <w:p>
            <w:pPr>
              <w:spacing w:line="360" w:lineRule="auto"/>
              <w:ind w:firstLine="482" w:firstLineChars="200"/>
              <w:contextualSpacing/>
              <w:textAlignment w:val="center"/>
              <w:rPr>
                <w:b/>
                <w:sz w:val="24"/>
              </w:rPr>
            </w:pPr>
            <w:r>
              <w:rPr>
                <w:b/>
                <w:sz w:val="24"/>
              </w:rPr>
              <w:t>1、建设内容</w:t>
            </w:r>
          </w:p>
          <w:p>
            <w:pPr>
              <w:spacing w:line="360" w:lineRule="auto"/>
              <w:ind w:firstLine="480" w:firstLineChars="200"/>
              <w:contextualSpacing/>
              <w:rPr>
                <w:sz w:val="24"/>
              </w:rPr>
            </w:pPr>
            <w:r>
              <w:rPr>
                <w:sz w:val="24"/>
              </w:rPr>
              <w:t>为了提高工艺</w:t>
            </w:r>
            <w:r>
              <w:rPr>
                <w:rFonts w:hint="eastAsia"/>
                <w:sz w:val="24"/>
              </w:rPr>
              <w:t>能力，增加产能。澧县神六石膏制品厂</w:t>
            </w:r>
            <w:r>
              <w:rPr>
                <w:sz w:val="24"/>
              </w:rPr>
              <w:t>拟投资</w:t>
            </w:r>
            <w:r>
              <w:rPr>
                <w:rFonts w:hint="eastAsia"/>
                <w:sz w:val="24"/>
              </w:rPr>
              <w:t>500</w:t>
            </w:r>
            <w:r>
              <w:rPr>
                <w:sz w:val="24"/>
              </w:rPr>
              <w:t>万元，在项目现有</w:t>
            </w:r>
            <w:r>
              <w:rPr>
                <w:rFonts w:hint="eastAsia"/>
                <w:sz w:val="24"/>
              </w:rPr>
              <w:t>工程</w:t>
            </w:r>
            <w:r>
              <w:rPr>
                <w:sz w:val="24"/>
              </w:rPr>
              <w:t>的基础上对</w:t>
            </w:r>
            <w:r>
              <w:rPr>
                <w:rFonts w:hint="eastAsia"/>
                <w:sz w:val="24"/>
              </w:rPr>
              <w:t>石膏粉生产规模进行扩大</w:t>
            </w:r>
            <w:r>
              <w:rPr>
                <w:sz w:val="24"/>
              </w:rPr>
              <w:t>。具体内容如下：</w:t>
            </w:r>
          </w:p>
          <w:p>
            <w:pPr>
              <w:adjustRightInd w:val="0"/>
              <w:spacing w:line="360" w:lineRule="auto"/>
              <w:ind w:firstLine="470" w:firstLineChars="196"/>
              <w:contextualSpacing/>
              <w:rPr>
                <w:sz w:val="24"/>
              </w:rPr>
            </w:pPr>
            <w:r>
              <w:rPr>
                <w:sz w:val="24"/>
              </w:rPr>
              <w:t>（1）生产工艺变化：</w:t>
            </w:r>
            <w:r>
              <w:rPr>
                <w:rFonts w:hint="eastAsia"/>
                <w:sz w:val="24"/>
              </w:rPr>
              <w:t>新增生石膏粉生产线一条。</w:t>
            </w:r>
            <w:r>
              <w:rPr>
                <w:sz w:val="24"/>
              </w:rPr>
              <w:t xml:space="preserve"> </w:t>
            </w:r>
          </w:p>
          <w:p>
            <w:pPr>
              <w:adjustRightInd w:val="0"/>
              <w:spacing w:line="360" w:lineRule="auto"/>
              <w:ind w:firstLine="470" w:firstLineChars="196"/>
              <w:contextualSpacing/>
              <w:rPr>
                <w:sz w:val="24"/>
              </w:rPr>
            </w:pPr>
            <w:r>
              <w:rPr>
                <w:sz w:val="24"/>
              </w:rPr>
              <w:t>（2）构筑物变化：</w:t>
            </w:r>
            <w:r>
              <w:rPr>
                <w:rFonts w:hint="eastAsia"/>
                <w:sz w:val="24"/>
              </w:rPr>
              <w:t>新建300m</w:t>
            </w:r>
            <w:r>
              <w:rPr>
                <w:rFonts w:hint="eastAsia"/>
                <w:sz w:val="24"/>
                <w:vertAlign w:val="superscript"/>
              </w:rPr>
              <w:t>2</w:t>
            </w:r>
            <w:r>
              <w:rPr>
                <w:rFonts w:hint="eastAsia"/>
                <w:sz w:val="24"/>
              </w:rPr>
              <w:t>生石膏粉车间，原料仓由100m</w:t>
            </w:r>
            <w:r>
              <w:rPr>
                <w:rFonts w:hint="eastAsia"/>
                <w:sz w:val="24"/>
                <w:vertAlign w:val="superscript"/>
              </w:rPr>
              <w:t>2</w:t>
            </w:r>
            <w:r>
              <w:rPr>
                <w:rFonts w:hint="eastAsia"/>
                <w:sz w:val="24"/>
              </w:rPr>
              <w:t>增加至300m</w:t>
            </w:r>
            <w:r>
              <w:rPr>
                <w:rFonts w:hint="eastAsia"/>
                <w:sz w:val="24"/>
                <w:vertAlign w:val="superscript"/>
              </w:rPr>
              <w:t>2</w:t>
            </w:r>
            <w:r>
              <w:rPr>
                <w:rFonts w:hint="eastAsia"/>
                <w:sz w:val="24"/>
              </w:rPr>
              <w:t>，成品仓由150m</w:t>
            </w:r>
            <w:r>
              <w:rPr>
                <w:rFonts w:hint="eastAsia"/>
                <w:sz w:val="24"/>
                <w:vertAlign w:val="superscript"/>
              </w:rPr>
              <w:t>2</w:t>
            </w:r>
            <w:r>
              <w:rPr>
                <w:rFonts w:hint="eastAsia"/>
                <w:sz w:val="24"/>
              </w:rPr>
              <w:t>增加至350m</w:t>
            </w:r>
            <w:r>
              <w:rPr>
                <w:rFonts w:hint="eastAsia"/>
                <w:sz w:val="24"/>
                <w:vertAlign w:val="superscript"/>
              </w:rPr>
              <w:t>2</w:t>
            </w:r>
            <w:r>
              <w:rPr>
                <w:rFonts w:hint="eastAsia"/>
                <w:sz w:val="24"/>
              </w:rPr>
              <w:t>、熟石膏生产车间由200m</w:t>
            </w:r>
            <w:r>
              <w:rPr>
                <w:rFonts w:hint="eastAsia"/>
                <w:sz w:val="24"/>
                <w:vertAlign w:val="superscript"/>
              </w:rPr>
              <w:t>2</w:t>
            </w:r>
            <w:r>
              <w:rPr>
                <w:rFonts w:hint="eastAsia"/>
                <w:sz w:val="24"/>
              </w:rPr>
              <w:t>增至600m</w:t>
            </w:r>
            <w:r>
              <w:rPr>
                <w:rFonts w:hint="eastAsia"/>
                <w:sz w:val="24"/>
                <w:vertAlign w:val="superscript"/>
              </w:rPr>
              <w:t>2</w:t>
            </w:r>
            <w:r>
              <w:rPr>
                <w:rFonts w:hint="eastAsia"/>
                <w:sz w:val="24"/>
              </w:rPr>
              <w:t>。</w:t>
            </w:r>
          </w:p>
          <w:p>
            <w:pPr>
              <w:adjustRightInd w:val="0"/>
              <w:spacing w:line="360" w:lineRule="auto"/>
              <w:ind w:firstLine="470" w:firstLineChars="196"/>
              <w:contextualSpacing/>
              <w:rPr>
                <w:sz w:val="24"/>
              </w:rPr>
            </w:pPr>
            <w:r>
              <w:rPr>
                <w:sz w:val="24"/>
              </w:rPr>
              <w:t>（3）能源变化：</w:t>
            </w:r>
            <w:r>
              <w:rPr>
                <w:rFonts w:hint="eastAsia"/>
                <w:sz w:val="24"/>
              </w:rPr>
              <w:t>煤料用量从450t/a增至600t/a。</w:t>
            </w:r>
            <w:r>
              <w:rPr>
                <w:sz w:val="24"/>
              </w:rPr>
              <w:t xml:space="preserve"> </w:t>
            </w:r>
          </w:p>
          <w:p>
            <w:pPr>
              <w:adjustRightInd w:val="0"/>
              <w:spacing w:line="360" w:lineRule="auto"/>
              <w:ind w:firstLine="470" w:firstLineChars="196"/>
              <w:contextualSpacing/>
              <w:rPr>
                <w:sz w:val="24"/>
              </w:rPr>
            </w:pPr>
            <w:r>
              <w:rPr>
                <w:sz w:val="24"/>
              </w:rPr>
              <w:t>（4）环保措施变化</w:t>
            </w:r>
            <w:r>
              <w:rPr>
                <w:rFonts w:hint="eastAsia"/>
                <w:sz w:val="24"/>
              </w:rPr>
              <w:t>：新增集气罩2台，脉冲布袋除尘器1台，粉尘排气筒由10m增加至15m。</w:t>
            </w:r>
          </w:p>
          <w:p>
            <w:pPr>
              <w:adjustRightInd w:val="0"/>
              <w:spacing w:line="360" w:lineRule="auto"/>
              <w:ind w:firstLine="470" w:firstLineChars="196"/>
              <w:contextualSpacing/>
              <w:rPr>
                <w:sz w:val="24"/>
              </w:rPr>
            </w:pPr>
            <w:r>
              <w:rPr>
                <w:sz w:val="24"/>
              </w:rPr>
              <w:t>（5）投资变化：新增投资</w:t>
            </w:r>
            <w:r>
              <w:rPr>
                <w:rFonts w:hint="eastAsia"/>
                <w:sz w:val="24"/>
              </w:rPr>
              <w:t>420</w:t>
            </w:r>
            <w:r>
              <w:rPr>
                <w:sz w:val="24"/>
              </w:rPr>
              <w:t>万元，其中环保投资79.5万元。</w:t>
            </w:r>
          </w:p>
          <w:p>
            <w:pPr>
              <w:adjustRightInd w:val="0"/>
              <w:spacing w:line="360" w:lineRule="auto"/>
              <w:ind w:firstLine="470" w:firstLineChars="196"/>
              <w:contextualSpacing/>
              <w:rPr>
                <w:sz w:val="24"/>
              </w:rPr>
            </w:pPr>
            <w:r>
              <w:rPr>
                <w:sz w:val="24"/>
              </w:rPr>
              <w:t>（6）劳动定员变化：劳动定员由现有的</w:t>
            </w:r>
            <w:r>
              <w:rPr>
                <w:rFonts w:hint="eastAsia"/>
                <w:sz w:val="24"/>
              </w:rPr>
              <w:t>5</w:t>
            </w:r>
            <w:r>
              <w:rPr>
                <w:sz w:val="24"/>
              </w:rPr>
              <w:t>人</w:t>
            </w:r>
            <w:r>
              <w:rPr>
                <w:rFonts w:hint="eastAsia"/>
                <w:sz w:val="24"/>
              </w:rPr>
              <w:t>增加</w:t>
            </w:r>
            <w:r>
              <w:rPr>
                <w:sz w:val="24"/>
              </w:rPr>
              <w:t>为</w:t>
            </w:r>
            <w:r>
              <w:rPr>
                <w:rFonts w:hint="eastAsia"/>
                <w:sz w:val="24"/>
              </w:rPr>
              <w:t>15</w:t>
            </w:r>
            <w:r>
              <w:rPr>
                <w:sz w:val="24"/>
              </w:rPr>
              <w:t>人。</w:t>
            </w:r>
          </w:p>
          <w:p>
            <w:pPr>
              <w:adjustRightInd w:val="0"/>
              <w:spacing w:line="360" w:lineRule="auto"/>
              <w:ind w:firstLine="470" w:firstLineChars="196"/>
              <w:contextualSpacing/>
              <w:rPr>
                <w:sz w:val="24"/>
              </w:rPr>
            </w:pPr>
            <w:r>
              <w:rPr>
                <w:sz w:val="24"/>
              </w:rPr>
              <w:t>本次</w:t>
            </w:r>
            <w:r>
              <w:rPr>
                <w:rFonts w:hint="eastAsia"/>
                <w:sz w:val="24"/>
              </w:rPr>
              <w:t>扩建</w:t>
            </w:r>
            <w:r>
              <w:rPr>
                <w:sz w:val="24"/>
              </w:rPr>
              <w:t>新增占地</w:t>
            </w:r>
            <w:r>
              <w:rPr>
                <w:rFonts w:hint="eastAsia"/>
                <w:sz w:val="24"/>
              </w:rPr>
              <w:t>面积2080m</w:t>
            </w:r>
            <w:r>
              <w:rPr>
                <w:rFonts w:hint="eastAsia"/>
                <w:sz w:val="24"/>
                <w:vertAlign w:val="superscript"/>
              </w:rPr>
              <w:t>2</w:t>
            </w:r>
            <w:r>
              <w:rPr>
                <w:rFonts w:hint="eastAsia"/>
                <w:sz w:val="24"/>
              </w:rPr>
              <w:t>，</w:t>
            </w:r>
            <w:r>
              <w:rPr>
                <w:sz w:val="24"/>
              </w:rPr>
              <w:t>新</w:t>
            </w:r>
            <w:r>
              <w:rPr>
                <w:rFonts w:hint="eastAsia"/>
                <w:sz w:val="24"/>
              </w:rPr>
              <w:t>增建筑面积1100m</w:t>
            </w:r>
            <w:r>
              <w:rPr>
                <w:rFonts w:hint="eastAsia"/>
                <w:sz w:val="24"/>
                <w:vertAlign w:val="superscript"/>
              </w:rPr>
              <w:t>2</w:t>
            </w:r>
            <w:r>
              <w:rPr>
                <w:sz w:val="24"/>
              </w:rPr>
              <w:t>。</w:t>
            </w:r>
            <w:r>
              <w:rPr>
                <w:rFonts w:hint="eastAsia"/>
                <w:sz w:val="24"/>
              </w:rPr>
              <w:t>扩建</w:t>
            </w:r>
            <w:r>
              <w:rPr>
                <w:sz w:val="24"/>
              </w:rPr>
              <w:t>后，产量</w:t>
            </w:r>
            <w:r>
              <w:rPr>
                <w:rFonts w:hint="eastAsia"/>
                <w:sz w:val="24"/>
              </w:rPr>
              <w:t>由4000t/a增至20000t/a</w:t>
            </w:r>
            <w:r>
              <w:rPr>
                <w:sz w:val="24"/>
              </w:rPr>
              <w:t>、年生产时间</w:t>
            </w:r>
            <w:r>
              <w:rPr>
                <w:rFonts w:hint="eastAsia"/>
                <w:sz w:val="24"/>
              </w:rPr>
              <w:t>由300天/年，降至280天/年。</w:t>
            </w:r>
          </w:p>
          <w:p>
            <w:pPr>
              <w:spacing w:line="360" w:lineRule="auto"/>
              <w:ind w:firstLine="482" w:firstLineChars="200"/>
              <w:rPr>
                <w:b/>
                <w:sz w:val="24"/>
              </w:rPr>
            </w:pPr>
            <w:r>
              <w:rPr>
                <w:b/>
                <w:sz w:val="24"/>
              </w:rPr>
              <w:t>2、环境质量现状</w:t>
            </w:r>
          </w:p>
          <w:p>
            <w:pPr>
              <w:spacing w:line="360" w:lineRule="auto"/>
              <w:ind w:firstLine="470" w:firstLineChars="196"/>
              <w:contextualSpacing/>
              <w:rPr>
                <w:sz w:val="24"/>
              </w:rPr>
            </w:pPr>
            <w:r>
              <w:rPr>
                <w:rFonts w:hint="eastAsia" w:hAnsi="宋体"/>
                <w:sz w:val="24"/>
              </w:rPr>
              <w:t>（1）</w:t>
            </w:r>
            <w:r>
              <w:rPr>
                <w:rFonts w:hAnsi="宋体"/>
                <w:sz w:val="24"/>
              </w:rPr>
              <w:t>项目所在区域内</w:t>
            </w:r>
            <w:r>
              <w:rPr>
                <w:sz w:val="24"/>
              </w:rPr>
              <w:t>PM</w:t>
            </w:r>
            <w:r>
              <w:rPr>
                <w:sz w:val="24"/>
                <w:vertAlign w:val="subscript"/>
              </w:rPr>
              <w:t>10</w:t>
            </w:r>
            <w:r>
              <w:rPr>
                <w:rFonts w:hAnsi="宋体"/>
                <w:sz w:val="24"/>
              </w:rPr>
              <w:t>、</w:t>
            </w:r>
            <w:r>
              <w:rPr>
                <w:sz w:val="24"/>
              </w:rPr>
              <w:t>SO</w:t>
            </w:r>
            <w:r>
              <w:rPr>
                <w:sz w:val="24"/>
                <w:vertAlign w:val="subscript"/>
              </w:rPr>
              <w:t>2</w:t>
            </w:r>
            <w:r>
              <w:rPr>
                <w:rFonts w:hAnsi="宋体"/>
                <w:sz w:val="24"/>
              </w:rPr>
              <w:t>、</w:t>
            </w:r>
            <w:r>
              <w:rPr>
                <w:sz w:val="24"/>
              </w:rPr>
              <w:t>NO</w:t>
            </w:r>
            <w:r>
              <w:rPr>
                <w:sz w:val="24"/>
                <w:vertAlign w:val="subscript"/>
              </w:rPr>
              <w:t>2</w:t>
            </w:r>
            <w:r>
              <w:rPr>
                <w:rFonts w:hint="eastAsia"/>
                <w:sz w:val="24"/>
              </w:rPr>
              <w:t>、CO、O</w:t>
            </w:r>
            <w:r>
              <w:rPr>
                <w:rFonts w:hint="eastAsia"/>
                <w:sz w:val="24"/>
                <w:vertAlign w:val="subscript"/>
              </w:rPr>
              <w:t>3</w:t>
            </w:r>
            <w:r>
              <w:rPr>
                <w:rFonts w:hAnsi="宋体"/>
                <w:sz w:val="24"/>
              </w:rPr>
              <w:t>均满足《环境空气质量标准》</w:t>
            </w:r>
            <w:r>
              <w:rPr>
                <w:rFonts w:hint="eastAsia" w:hAnsi="宋体"/>
                <w:sz w:val="24"/>
              </w:rPr>
              <w:t>（</w:t>
            </w:r>
            <w:r>
              <w:rPr>
                <w:sz w:val="24"/>
              </w:rPr>
              <w:t>GB309</w:t>
            </w:r>
            <w:r>
              <w:rPr>
                <w:rFonts w:hint="eastAsia"/>
                <w:sz w:val="24"/>
              </w:rPr>
              <w:t>5</w:t>
            </w:r>
            <w:r>
              <w:rPr>
                <w:sz w:val="24"/>
              </w:rPr>
              <w:t>-</w:t>
            </w:r>
            <w:r>
              <w:rPr>
                <w:rFonts w:hint="eastAsia"/>
                <w:sz w:val="24"/>
              </w:rPr>
              <w:t>2012</w:t>
            </w:r>
            <w:r>
              <w:rPr>
                <w:rFonts w:hint="eastAsia" w:hAnsi="宋体"/>
                <w:sz w:val="24"/>
              </w:rPr>
              <w:t>）</w:t>
            </w:r>
            <w:r>
              <w:rPr>
                <w:rFonts w:hAnsi="宋体"/>
                <w:sz w:val="24"/>
              </w:rPr>
              <w:t>二级标准，大气环境质量较好。</w:t>
            </w:r>
          </w:p>
          <w:p>
            <w:pPr>
              <w:pStyle w:val="6"/>
              <w:spacing w:after="0" w:line="360" w:lineRule="auto"/>
              <w:ind w:left="0" w:leftChars="0" w:firstLine="480" w:firstLineChars="200"/>
              <w:contextualSpacing/>
              <w:rPr>
                <w:rFonts w:ascii="Times New Roman" w:hAnsi="Times New Roman"/>
                <w:sz w:val="24"/>
              </w:rPr>
            </w:pPr>
            <w:r>
              <w:rPr>
                <w:rFonts w:hint="eastAsia" w:ascii="Times New Roman" w:hAnsi="Times New Roman"/>
                <w:sz w:val="24"/>
              </w:rPr>
              <w:t>（2）与本项目相关的水体包括</w:t>
            </w:r>
            <w:r>
              <w:rPr>
                <w:rFonts w:hint="eastAsia" w:ascii="Times New Roman"/>
                <w:color w:val="000000"/>
                <w:sz w:val="24"/>
              </w:rPr>
              <w:t>北侧沟渠、西侧小溪和涔水，其</w:t>
            </w:r>
            <w:r>
              <w:rPr>
                <w:rFonts w:ascii="Times New Roman" w:hAnsi="Times New Roman"/>
                <w:sz w:val="24"/>
              </w:rPr>
              <w:t>水质监测因子均符合《</w:t>
            </w:r>
            <w:r>
              <w:rPr>
                <w:rFonts w:hint="eastAsia" w:ascii="Times New Roman" w:hAnsi="Times New Roman"/>
                <w:sz w:val="24"/>
              </w:rPr>
              <w:t>地表水环境质量标准</w:t>
            </w:r>
            <w:r>
              <w:rPr>
                <w:rFonts w:ascii="Times New Roman" w:hAnsi="Times New Roman"/>
                <w:sz w:val="24"/>
              </w:rPr>
              <w:t>》</w:t>
            </w:r>
            <w:r>
              <w:rPr>
                <w:rFonts w:hint="eastAsia" w:ascii="Times New Roman" w:hAnsi="Times New Roman"/>
                <w:sz w:val="24"/>
              </w:rPr>
              <w:t>（GB3838-2002）中</w:t>
            </w:r>
            <w:r>
              <w:rPr>
                <w:rFonts w:ascii="Times New Roman" w:hAnsi="Times New Roman"/>
                <w:sz w:val="24"/>
              </w:rPr>
              <w:fldChar w:fldCharType="begin"/>
            </w:r>
            <w:r>
              <w:rPr>
                <w:rFonts w:ascii="Times New Roman" w:hAnsi="Times New Roman"/>
                <w:sz w:val="24"/>
              </w:rPr>
              <w:instrText xml:space="preserve"> </w:instrText>
            </w:r>
            <w:r>
              <w:rPr>
                <w:rFonts w:hint="eastAsia" w:ascii="Times New Roman" w:hAnsi="Times New Roman"/>
                <w:sz w:val="24"/>
              </w:rPr>
              <w:instrText xml:space="preserve">= 3 \* ROMAN</w:instrText>
            </w:r>
            <w:r>
              <w:rPr>
                <w:rFonts w:ascii="Times New Roman" w:hAnsi="Times New Roman"/>
                <w:sz w:val="24"/>
              </w:rPr>
              <w:instrText xml:space="preserve"> </w:instrText>
            </w:r>
            <w:r>
              <w:rPr>
                <w:rFonts w:ascii="Times New Roman" w:hAnsi="Times New Roman"/>
                <w:sz w:val="24"/>
              </w:rPr>
              <w:fldChar w:fldCharType="separate"/>
            </w:r>
            <w:r>
              <w:rPr>
                <w:rFonts w:ascii="Times New Roman" w:hAnsi="Times New Roman"/>
                <w:sz w:val="24"/>
              </w:rPr>
              <w:t>III</w:t>
            </w:r>
            <w:r>
              <w:rPr>
                <w:rFonts w:ascii="Times New Roman" w:hAnsi="Times New Roman"/>
                <w:sz w:val="24"/>
              </w:rPr>
              <w:fldChar w:fldCharType="end"/>
            </w:r>
            <w:r>
              <w:rPr>
                <w:rFonts w:hint="eastAsia" w:ascii="宋体" w:hAnsi="宋体"/>
                <w:sz w:val="24"/>
              </w:rPr>
              <w:t>类</w:t>
            </w:r>
            <w:r>
              <w:rPr>
                <w:rFonts w:ascii="Times New Roman" w:hAnsi="Times New Roman"/>
                <w:sz w:val="24"/>
              </w:rPr>
              <w:t>标准</w:t>
            </w:r>
            <w:r>
              <w:rPr>
                <w:rFonts w:hint="eastAsia" w:ascii="Times New Roman" w:hAnsi="Times New Roman"/>
                <w:sz w:val="24"/>
              </w:rPr>
              <w:t>，地表水环境质量较好。</w:t>
            </w:r>
          </w:p>
          <w:p>
            <w:pPr>
              <w:spacing w:line="360" w:lineRule="auto"/>
              <w:ind w:firstLine="480" w:firstLineChars="200"/>
              <w:contextualSpacing/>
              <w:rPr>
                <w:sz w:val="24"/>
              </w:rPr>
            </w:pPr>
            <w:r>
              <w:rPr>
                <w:rFonts w:hint="eastAsia" w:hAnsi="宋体"/>
                <w:sz w:val="24"/>
              </w:rPr>
              <w:t>（3）</w:t>
            </w:r>
            <w:r>
              <w:rPr>
                <w:rFonts w:hAnsi="宋体"/>
                <w:sz w:val="24"/>
              </w:rPr>
              <w:t>项目所在地</w:t>
            </w:r>
            <w:r>
              <w:rPr>
                <w:rFonts w:hint="eastAsia" w:hAnsi="宋体"/>
                <w:sz w:val="24"/>
              </w:rPr>
              <w:t>四周边界</w:t>
            </w:r>
            <w:r>
              <w:rPr>
                <w:rFonts w:hAnsi="宋体"/>
                <w:sz w:val="24"/>
              </w:rPr>
              <w:t>声环境质量均达到《声环境质量标准》</w:t>
            </w:r>
            <w:r>
              <w:rPr>
                <w:rFonts w:hint="eastAsia" w:hAnsi="宋体"/>
                <w:sz w:val="24"/>
              </w:rPr>
              <w:t>（</w:t>
            </w:r>
            <w:r>
              <w:rPr>
                <w:rFonts w:hAnsi="宋体"/>
                <w:sz w:val="24"/>
              </w:rPr>
              <w:t>GB3096-2008</w:t>
            </w:r>
            <w:r>
              <w:rPr>
                <w:rFonts w:hint="eastAsia" w:hAnsi="宋体"/>
                <w:sz w:val="24"/>
              </w:rPr>
              <w:t>）</w:t>
            </w:r>
            <w:r>
              <w:rPr>
                <w:rFonts w:hAnsi="宋体"/>
                <w:sz w:val="24"/>
              </w:rPr>
              <w:t>中</w:t>
            </w:r>
            <w:r>
              <w:rPr>
                <w:rFonts w:hint="eastAsia" w:hAnsi="宋体"/>
                <w:sz w:val="24"/>
              </w:rPr>
              <w:t>2</w:t>
            </w:r>
            <w:r>
              <w:rPr>
                <w:rFonts w:hAnsi="宋体"/>
                <w:sz w:val="24"/>
              </w:rPr>
              <w:t>类标准，声环境质量较好。</w:t>
            </w:r>
          </w:p>
          <w:p>
            <w:pPr>
              <w:adjustRightInd w:val="0"/>
              <w:spacing w:line="360" w:lineRule="auto"/>
              <w:ind w:firstLine="482" w:firstLineChars="200"/>
              <w:contextualSpacing/>
              <w:rPr>
                <w:rFonts w:hAnsi="宋体"/>
                <w:b/>
                <w:sz w:val="24"/>
              </w:rPr>
            </w:pPr>
            <w:r>
              <w:rPr>
                <w:rFonts w:hAnsi="宋体"/>
                <w:b/>
                <w:sz w:val="24"/>
              </w:rPr>
              <w:t>3、</w:t>
            </w:r>
            <w:r>
              <w:rPr>
                <w:rFonts w:hint="eastAsia" w:hAnsi="宋体"/>
                <w:b/>
                <w:sz w:val="24"/>
              </w:rPr>
              <w:t>营运期环境影响分析</w:t>
            </w:r>
          </w:p>
          <w:p>
            <w:pPr>
              <w:adjustRightInd w:val="0"/>
              <w:spacing w:line="360" w:lineRule="auto"/>
              <w:ind w:firstLine="480" w:firstLineChars="200"/>
              <w:contextualSpacing/>
              <w:rPr>
                <w:rFonts w:hAnsi="宋体"/>
                <w:sz w:val="24"/>
              </w:rPr>
            </w:pPr>
            <w:r>
              <w:rPr>
                <w:rFonts w:hint="eastAsia" w:hAnsi="宋体"/>
                <w:sz w:val="24"/>
              </w:rPr>
              <w:t>（1）废水</w:t>
            </w:r>
          </w:p>
          <w:p>
            <w:pPr>
              <w:adjustRightInd w:val="0"/>
              <w:spacing w:line="360" w:lineRule="auto"/>
              <w:ind w:firstLine="480" w:firstLineChars="200"/>
              <w:contextualSpacing/>
              <w:rPr>
                <w:rFonts w:hAnsi="宋体"/>
                <w:sz w:val="24"/>
              </w:rPr>
            </w:pPr>
            <w:r>
              <w:rPr>
                <w:rFonts w:hint="eastAsia" w:hAnsi="宋体"/>
                <w:sz w:val="24"/>
              </w:rPr>
              <w:t>本项目采用沉淀池对石膏冲洗废水进行沉淀处理。沉淀池规模应满足日均冲洗废水以及单次初期雨水量。经沉淀池处理后，废水回用于石膏矿冲洗以及场地洒水降尘，不外排</w:t>
            </w:r>
            <w:ins w:id="24" w:author="hp" w:date="2018-12-21T11:24:00Z">
              <w:r>
                <w:rPr>
                  <w:rFonts w:hint="eastAsia" w:hAnsi="宋体"/>
                  <w:sz w:val="24"/>
                </w:rPr>
                <w:t>，</w:t>
              </w:r>
            </w:ins>
            <w:r>
              <w:rPr>
                <w:rFonts w:hint="eastAsia" w:hAnsi="宋体"/>
                <w:sz w:val="24"/>
              </w:rPr>
              <w:t>对环境影响较小。本项目采用旋风除尘+脱硫塔处理，该过程中产生的废水经加碱石灰中和、沉淀池处理后回用，不外排，循环水水池容积至少需要86m</w:t>
            </w:r>
            <w:r>
              <w:rPr>
                <w:rFonts w:hint="eastAsia" w:hAnsi="宋体"/>
                <w:sz w:val="24"/>
                <w:vertAlign w:val="superscript"/>
              </w:rPr>
              <w:t>3</w:t>
            </w:r>
            <w:r>
              <w:rPr>
                <w:rFonts w:hint="eastAsia" w:hAnsi="宋体"/>
                <w:sz w:val="24"/>
              </w:rPr>
              <w:t>，因此本项目应修建86m</w:t>
            </w:r>
            <w:r>
              <w:rPr>
                <w:rFonts w:hint="eastAsia" w:hAnsi="宋体"/>
                <w:sz w:val="24"/>
                <w:vertAlign w:val="superscript"/>
              </w:rPr>
              <w:t>3</w:t>
            </w:r>
            <w:r>
              <w:rPr>
                <w:rFonts w:hint="eastAsia" w:hAnsi="宋体"/>
                <w:sz w:val="24"/>
              </w:rPr>
              <w:t>循环水池对脱硫除尘废水进行处理，对环境影响较小。生活废水经化粪池、隔油池处理后用于厂内绿化灌溉，不外排，对水环境影响较小。冲洗废水全部自然蒸发，不外排，因此对环境影响较小。初期雨水可与冲洗废水一同经沉淀池沉淀处理后，回用于石膏冲洗和场地洒水降尘，不对外排放。</w:t>
            </w:r>
          </w:p>
          <w:p>
            <w:pPr>
              <w:adjustRightInd w:val="0"/>
              <w:spacing w:line="360" w:lineRule="auto"/>
              <w:ind w:firstLine="480" w:firstLineChars="200"/>
              <w:contextualSpacing/>
              <w:rPr>
                <w:rFonts w:hAnsi="宋体"/>
                <w:sz w:val="24"/>
              </w:rPr>
            </w:pPr>
            <w:r>
              <w:rPr>
                <w:rFonts w:hint="eastAsia" w:hAnsi="宋体"/>
                <w:sz w:val="24"/>
              </w:rPr>
              <w:t>（2）废气</w:t>
            </w:r>
          </w:p>
          <w:p>
            <w:pPr>
              <w:adjustRightInd w:val="0"/>
              <w:spacing w:line="360" w:lineRule="auto"/>
              <w:ind w:firstLine="480" w:firstLineChars="200"/>
              <w:contextualSpacing/>
              <w:rPr>
                <w:rFonts w:hAnsi="宋体"/>
                <w:sz w:val="24"/>
              </w:rPr>
            </w:pPr>
            <w:r>
              <w:rPr>
                <w:rFonts w:hint="eastAsia" w:hAnsi="宋体"/>
                <w:sz w:val="24"/>
              </w:rPr>
              <w:t>本项目使用鄂破机和二破机对原料石膏矿进行破碎，在输送过程中以及破碎过程中均用水对石膏矿进行冲洗以及降尘。破碎粉尘排放量为0.225t/a，排放速率为0.1kg/h，为无组织排放</w:t>
            </w:r>
            <w:ins w:id="25" w:author="hp" w:date="2018-12-21T11:25:00Z">
              <w:r>
                <w:rPr>
                  <w:rFonts w:hint="eastAsia" w:hAnsi="宋体"/>
                  <w:sz w:val="24"/>
                </w:rPr>
                <w:t>，</w:t>
              </w:r>
            </w:ins>
            <w:r>
              <w:rPr>
                <w:rFonts w:hint="eastAsia" w:hAnsi="宋体"/>
                <w:sz w:val="24"/>
              </w:rPr>
              <w:t>满足《大气污染物综合排放标准》（GB16297-1996）中表2无组织排放监控浓度限值。本项目设置了二台粉磨机。污染物经处理后，能满足《大气污染物综合排放标准》（GB16297-1996）中表2新污染源大气污染物排放限值及无组织排放监控浓度限值</w:t>
            </w:r>
            <w:ins w:id="26" w:author="hp" w:date="2018-12-21T11:25:00Z">
              <w:r>
                <w:rPr>
                  <w:rFonts w:hint="eastAsia" w:hAnsi="宋体"/>
                  <w:sz w:val="24"/>
                </w:rPr>
                <w:t>，</w:t>
              </w:r>
            </w:ins>
            <w:r>
              <w:rPr>
                <w:rFonts w:hint="eastAsia" w:hAnsi="宋体"/>
                <w:sz w:val="24"/>
              </w:rPr>
              <w:t>对环境影响较小。本项目设有2台窑炉，废气主要为燃煤烟气。烟气过旋风除尘器预处理，除去大部分烟尘，处理后气体由上往下、由下往上地通入脱硫塔中，通过添加碱石灰可以脱去烟气中大量SO</w:t>
            </w:r>
            <w:r>
              <w:rPr>
                <w:rFonts w:hint="eastAsia" w:hAnsi="宋体"/>
                <w:sz w:val="24"/>
                <w:vertAlign w:val="subscript"/>
              </w:rPr>
              <w:t>2</w:t>
            </w:r>
            <w:r>
              <w:rPr>
                <w:rFonts w:hint="eastAsia" w:hAnsi="宋体"/>
                <w:sz w:val="24"/>
              </w:rPr>
              <w:t>。处理后，烟尘、SO</w:t>
            </w:r>
            <w:r>
              <w:rPr>
                <w:rFonts w:hint="eastAsia" w:hAnsi="宋体"/>
                <w:sz w:val="24"/>
                <w:vertAlign w:val="subscript"/>
              </w:rPr>
              <w:t>2</w:t>
            </w:r>
            <w:r>
              <w:rPr>
                <w:rFonts w:hint="eastAsia" w:hAnsi="宋体"/>
                <w:sz w:val="24"/>
              </w:rPr>
              <w:t>浓度能达到《工业炉窑大气污染物综合排放标准》（GB9078-1996）中加热炉相关标准（烟尘200mg/m</w:t>
            </w:r>
            <w:r>
              <w:rPr>
                <w:rFonts w:hint="eastAsia" w:hAnsi="宋体"/>
                <w:sz w:val="24"/>
                <w:vertAlign w:val="superscript"/>
              </w:rPr>
              <w:t>3</w:t>
            </w:r>
            <w:r>
              <w:rPr>
                <w:rFonts w:hint="eastAsia" w:hAnsi="宋体"/>
                <w:sz w:val="24"/>
              </w:rPr>
              <w:t>、SO</w:t>
            </w:r>
            <w:r>
              <w:rPr>
                <w:rFonts w:hint="eastAsia" w:hAnsi="宋体"/>
                <w:sz w:val="24"/>
                <w:vertAlign w:val="subscript"/>
              </w:rPr>
              <w:t>2</w:t>
            </w:r>
            <w:r>
              <w:rPr>
                <w:rFonts w:hint="eastAsia" w:hAnsi="宋体"/>
                <w:sz w:val="24"/>
              </w:rPr>
              <w:t>850mg/m</w:t>
            </w:r>
            <w:r>
              <w:rPr>
                <w:rFonts w:hint="eastAsia" w:hAnsi="宋体"/>
                <w:sz w:val="24"/>
                <w:vertAlign w:val="superscript"/>
              </w:rPr>
              <w:t>3</w:t>
            </w:r>
            <w:r>
              <w:rPr>
                <w:rFonts w:hint="eastAsia" w:hAnsi="宋体"/>
                <w:sz w:val="24"/>
              </w:rPr>
              <w:t>），NO</w:t>
            </w:r>
            <w:r>
              <w:rPr>
                <w:rFonts w:hint="eastAsia" w:hAnsi="宋体"/>
                <w:sz w:val="24"/>
                <w:vertAlign w:val="subscript"/>
              </w:rPr>
              <w:t>X</w:t>
            </w:r>
            <w:r>
              <w:rPr>
                <w:rFonts w:hint="eastAsia" w:hAnsi="宋体"/>
                <w:sz w:val="24"/>
              </w:rPr>
              <w:t>浓度能满足《大气污染物综合排放标准》（GB16297-1996）中表2新污染源大气污染物排放限值（NO</w:t>
            </w:r>
            <w:r>
              <w:rPr>
                <w:rFonts w:hint="eastAsia" w:hAnsi="宋体"/>
                <w:sz w:val="24"/>
                <w:vertAlign w:val="subscript"/>
              </w:rPr>
              <w:t>X</w:t>
            </w:r>
            <w:r>
              <w:rPr>
                <w:rFonts w:hint="eastAsia" w:hAnsi="宋体"/>
                <w:sz w:val="24"/>
              </w:rPr>
              <w:t>240mg/m</w:t>
            </w:r>
            <w:r>
              <w:rPr>
                <w:rFonts w:hint="eastAsia" w:hAnsi="宋体"/>
                <w:sz w:val="24"/>
                <w:vertAlign w:val="superscript"/>
              </w:rPr>
              <w:t>3</w:t>
            </w:r>
            <w:r>
              <w:rPr>
                <w:rFonts w:hint="eastAsia" w:hAnsi="宋体"/>
                <w:sz w:val="24"/>
              </w:rPr>
              <w:t>）</w:t>
            </w:r>
            <w:ins w:id="27" w:author="hp" w:date="2018-12-21T11:26:00Z">
              <w:r>
                <w:rPr>
                  <w:rFonts w:hint="eastAsia" w:hAnsi="宋体"/>
                  <w:sz w:val="24"/>
                </w:rPr>
                <w:t>，</w:t>
              </w:r>
            </w:ins>
            <w:r>
              <w:rPr>
                <w:rFonts w:hint="eastAsia" w:hAnsi="宋体"/>
                <w:sz w:val="24"/>
              </w:rPr>
              <w:t>对环境影响较小。煤房粉尘采取环保型半墙结构，四周设3m挡煤墙，同时在挡墙上设置4m高防风抑尘网，</w:t>
            </w:r>
            <w:ins w:id="28" w:author="hp" w:date="2018-12-21T11:27:00Z">
              <w:r>
                <w:rPr>
                  <w:rFonts w:hint="eastAsia" w:hAnsi="宋体"/>
                  <w:sz w:val="24"/>
                </w:rPr>
                <w:t>顶部设置雨棚，</w:t>
              </w:r>
            </w:ins>
            <w:r>
              <w:rPr>
                <w:rFonts w:hint="eastAsia" w:hAnsi="宋体"/>
                <w:sz w:val="24"/>
              </w:rPr>
              <w:t>减少煤尘对周围环境的影响。</w:t>
            </w:r>
          </w:p>
          <w:p>
            <w:pPr>
              <w:adjustRightInd w:val="0"/>
              <w:spacing w:line="360" w:lineRule="auto"/>
              <w:ind w:firstLine="480" w:firstLineChars="200"/>
              <w:contextualSpacing/>
              <w:rPr>
                <w:rFonts w:hAnsi="宋体"/>
                <w:sz w:val="24"/>
              </w:rPr>
            </w:pPr>
            <w:r>
              <w:rPr>
                <w:rFonts w:hint="eastAsia" w:hAnsi="宋体"/>
                <w:sz w:val="24"/>
              </w:rPr>
              <w:t>（3）噪声</w:t>
            </w:r>
          </w:p>
          <w:p>
            <w:pPr>
              <w:adjustRightInd w:val="0"/>
              <w:spacing w:line="360" w:lineRule="auto"/>
              <w:ind w:firstLine="480" w:firstLineChars="200"/>
              <w:contextualSpacing/>
              <w:rPr>
                <w:rFonts w:hAnsi="宋体"/>
                <w:sz w:val="24"/>
              </w:rPr>
            </w:pPr>
            <w:r>
              <w:rPr>
                <w:rFonts w:hint="eastAsia" w:hAnsi="宋体"/>
                <w:sz w:val="24"/>
              </w:rPr>
              <w:t>本项目营运期噪声主要来源于破碎机、粉磨机、风机、运输车辆等噪声设备运转过程中产生的，设备运行噪声高达在75~90dB（A）。本环评提出，建设单位拟采取以下措施降低噪声影响：a.对设备采取减振</w:t>
            </w:r>
            <w:ins w:id="29" w:author="hp" w:date="2018-12-21T11:28:00Z">
              <w:r>
                <w:rPr>
                  <w:rFonts w:hint="eastAsia" w:hAnsi="宋体"/>
                  <w:sz w:val="24"/>
                </w:rPr>
                <w:t>和 厂房隔声</w:t>
              </w:r>
            </w:ins>
            <w:r>
              <w:rPr>
                <w:rFonts w:hint="eastAsia" w:hAnsi="宋体"/>
                <w:sz w:val="24"/>
              </w:rPr>
              <w:t>措施。b.加强设备管理，对生产设备定期检查与维护，使设备保持良好的运行状况，降低运转时产生的噪声。c.场地厂界四周种植绿色植物，采用大乔木和低矮灌木相结合的形式，形成绿化吸声带形。d.合理安排各设备生产时间，夜间不得进行破碎等高燥作业工序。e.加强职工环保意识教育，提倡文明生产；强化行车管理制度，设置降噪标准，严禁鸣号，进入厂区低速行驶。采取以上措施后，经分析，本项目噪声对周边环境影响较小。</w:t>
            </w:r>
          </w:p>
          <w:p>
            <w:pPr>
              <w:adjustRightInd w:val="0"/>
              <w:spacing w:line="360" w:lineRule="auto"/>
              <w:ind w:firstLine="480" w:firstLineChars="200"/>
              <w:contextualSpacing/>
              <w:rPr>
                <w:rFonts w:hAnsi="宋体"/>
                <w:sz w:val="24"/>
              </w:rPr>
            </w:pPr>
            <w:r>
              <w:rPr>
                <w:rFonts w:hint="eastAsia" w:hAnsi="宋体"/>
                <w:sz w:val="24"/>
              </w:rPr>
              <w:t>（4）固废</w:t>
            </w:r>
          </w:p>
          <w:p>
            <w:pPr>
              <w:adjustRightInd w:val="0"/>
              <w:spacing w:line="360" w:lineRule="auto"/>
              <w:ind w:firstLine="480" w:firstLineChars="200"/>
              <w:contextualSpacing/>
              <w:rPr>
                <w:rFonts w:hAnsi="宋体"/>
                <w:sz w:val="24"/>
              </w:rPr>
            </w:pPr>
            <w:r>
              <w:rPr>
                <w:rFonts w:hint="eastAsia" w:hAnsi="宋体"/>
                <w:sz w:val="24"/>
              </w:rPr>
              <w:t>本项目固废主要是生活垃圾</w:t>
            </w:r>
            <w:r>
              <w:rPr>
                <w:rFonts w:hAnsi="宋体"/>
                <w:sz w:val="24"/>
              </w:rPr>
              <w:t>、</w:t>
            </w:r>
            <w:r>
              <w:rPr>
                <w:rFonts w:hint="eastAsia" w:hAnsi="宋体"/>
                <w:sz w:val="24"/>
              </w:rPr>
              <w:t>燃煤煤渣、除尘设施收集的粉尘、沉淀池沉渣等。煤渣收集</w:t>
            </w:r>
            <w:r>
              <w:rPr>
                <w:rFonts w:hAnsi="宋体"/>
                <w:sz w:val="24"/>
              </w:rPr>
              <w:t>在一般固废暂存间内，</w:t>
            </w:r>
            <w:r>
              <w:rPr>
                <w:rFonts w:hint="eastAsia" w:hAnsi="宋体"/>
                <w:sz w:val="24"/>
              </w:rPr>
              <w:t>可定期外卖给水泥厂作为生产原料；除尘设施收集粉尘可以</w:t>
            </w:r>
            <w:r>
              <w:rPr>
                <w:rFonts w:hAnsi="宋体"/>
                <w:sz w:val="24"/>
              </w:rPr>
              <w:t>直接回用于生产</w:t>
            </w:r>
            <w:r>
              <w:rPr>
                <w:rFonts w:hint="eastAsia" w:hAnsi="宋体"/>
                <w:sz w:val="24"/>
              </w:rPr>
              <w:t>；沉淀池沉渣经晒干、磨粉后做生石膏粉销售外卖。</w:t>
            </w:r>
            <w:r>
              <w:rPr>
                <w:rFonts w:hAnsi="宋体"/>
                <w:sz w:val="24"/>
              </w:rPr>
              <w:t xml:space="preserve"> </w:t>
            </w:r>
            <w:r>
              <w:rPr>
                <w:rFonts w:hint="eastAsia" w:hAnsi="宋体"/>
                <w:sz w:val="24"/>
              </w:rPr>
              <w:t>生活垃圾</w:t>
            </w:r>
            <w:r>
              <w:rPr>
                <w:rFonts w:hAnsi="宋体"/>
                <w:sz w:val="24"/>
              </w:rPr>
              <w:t>由环卫部门定期清运，不外排。</w:t>
            </w:r>
            <w:r>
              <w:rPr>
                <w:rFonts w:hint="eastAsia" w:hAnsi="宋体"/>
                <w:sz w:val="24"/>
              </w:rPr>
              <w:t>本项目固体废物经合理处置后可以做到不向外排放，对环境影响程度较小。</w:t>
            </w:r>
          </w:p>
          <w:p>
            <w:pPr>
              <w:pStyle w:val="28"/>
              <w:contextualSpacing/>
              <w:rPr>
                <w:bCs/>
              </w:rPr>
            </w:pPr>
            <w:r>
              <w:rPr>
                <w:rFonts w:hint="eastAsia"/>
              </w:rPr>
              <w:t>4、</w:t>
            </w:r>
            <w:r>
              <w:rPr>
                <w:bCs/>
              </w:rPr>
              <w:t>产业政策符合性分析</w:t>
            </w:r>
          </w:p>
          <w:p>
            <w:pPr>
              <w:pStyle w:val="28"/>
              <w:contextualSpacing/>
            </w:pPr>
            <w:r>
              <w:t>本项目属于</w:t>
            </w:r>
            <w:r>
              <w:rPr>
                <w:rFonts w:hint="eastAsia"/>
                <w:color w:val="000000"/>
                <w:shd w:val="clear" w:color="auto" w:fill="FFFFFF"/>
              </w:rPr>
              <w:t>石灰和石膏制造</w:t>
            </w:r>
            <w:r>
              <w:t>项目，根据《产业结构调整指导目录（2011年本）》（2013年修正），本项目生产类别不属于“限制类”也不属于“淘汰类”，属于允许类行业。因此，该项目符合国家产业政策要求。</w:t>
            </w:r>
          </w:p>
          <w:p>
            <w:pPr>
              <w:spacing w:line="360" w:lineRule="auto"/>
              <w:ind w:firstLine="470" w:firstLineChars="196"/>
              <w:rPr>
                <w:rFonts w:hAnsi="宋体"/>
                <w:bCs/>
                <w:sz w:val="24"/>
              </w:rPr>
            </w:pPr>
            <w:r>
              <w:rPr>
                <w:rFonts w:hint="eastAsia" w:hAnsi="宋体"/>
                <w:bCs/>
                <w:sz w:val="24"/>
              </w:rPr>
              <w:t>5、综合结论</w:t>
            </w:r>
          </w:p>
          <w:p>
            <w:pPr>
              <w:spacing w:line="360" w:lineRule="auto"/>
              <w:ind w:firstLine="480" w:firstLineChars="200"/>
              <w:rPr>
                <w:bCs/>
                <w:kern w:val="0"/>
                <w:sz w:val="24"/>
              </w:rPr>
            </w:pPr>
            <w:r>
              <w:rPr>
                <w:rFonts w:hAnsi="宋体"/>
                <w:bCs/>
                <w:sz w:val="24"/>
              </w:rPr>
              <w:t>综上所述，</w:t>
            </w:r>
            <w:r>
              <w:rPr>
                <w:rFonts w:hAnsi="宋体"/>
                <w:sz w:val="24"/>
              </w:rPr>
              <w:t>本项目符合国家产业政策。</w:t>
            </w:r>
            <w:r>
              <w:rPr>
                <w:sz w:val="24"/>
              </w:rPr>
              <w:t>本项目在落实本环评提出的各项污染措施的前提下，废水、废气、噪声可实现达标排放，固体废物能得到有效、安全处置，项目产生的污染物对周边环境产生的影响较小。</w:t>
            </w:r>
            <w:r>
              <w:rPr>
                <w:rFonts w:hint="eastAsia" w:hAnsi="宋体"/>
                <w:sz w:val="24"/>
              </w:rPr>
              <w:t>综上所述，</w:t>
            </w:r>
            <w:r>
              <w:rPr>
                <w:rFonts w:hAnsi="宋体"/>
                <w:bCs/>
                <w:sz w:val="24"/>
              </w:rPr>
              <w:t>从环境保护角度考虑，本项目选址合理，项目可行。</w:t>
            </w:r>
          </w:p>
          <w:p>
            <w:pPr>
              <w:adjustRightInd w:val="0"/>
              <w:snapToGrid w:val="0"/>
              <w:spacing w:line="360" w:lineRule="auto"/>
              <w:rPr>
                <w:b/>
                <w:sz w:val="24"/>
              </w:rPr>
            </w:pPr>
            <w:r>
              <w:rPr>
                <w:rFonts w:hAnsi="宋体"/>
                <w:b/>
                <w:sz w:val="24"/>
              </w:rPr>
              <w:t>二、建议</w:t>
            </w:r>
          </w:p>
          <w:p>
            <w:pPr>
              <w:pStyle w:val="28"/>
            </w:pPr>
            <w:r>
              <w:rPr>
                <w:rFonts w:hint="eastAsia"/>
              </w:rPr>
              <w:t>（1）</w:t>
            </w:r>
            <w:r>
              <w:t>工程在营运过程中，应严格执行国家有关环保政策，落实各项环保措施到位，工程的污染治理措施必须与主体工程同时设计、同时施工、同时投入使用。</w:t>
            </w:r>
          </w:p>
          <w:p>
            <w:pPr>
              <w:pStyle w:val="28"/>
            </w:pPr>
            <w:r>
              <w:rPr>
                <w:rFonts w:hint="eastAsia"/>
              </w:rPr>
              <w:t>（2）</w:t>
            </w:r>
            <w:r>
              <w:t>公司应加强环保管理，建立健全生产环保规章制度和污染源管理档案，保证工程的污染治理措施正常运行。</w:t>
            </w:r>
          </w:p>
          <w:p>
            <w:pPr>
              <w:pStyle w:val="28"/>
            </w:pPr>
            <w:r>
              <w:rPr>
                <w:rFonts w:hint="eastAsia"/>
              </w:rPr>
              <w:t>（3）</w:t>
            </w:r>
            <w:r>
              <w:t>加强原料堆、生产物料的运输及装卸管理，减少扬尘排放。</w:t>
            </w:r>
          </w:p>
          <w:p>
            <w:pPr>
              <w:pStyle w:val="28"/>
            </w:pPr>
            <w:r>
              <w:rPr>
                <w:rFonts w:hint="eastAsia"/>
              </w:rPr>
              <w:t>（4）</w:t>
            </w:r>
            <w:r>
              <w:t>加强员工的安全教育，安全操作、定期检查生产设备，保证生产设备安全稳定的运行。</w:t>
            </w:r>
          </w:p>
          <w:p>
            <w:pPr>
              <w:pStyle w:val="28"/>
            </w:pPr>
            <w:r>
              <w:t>上述评价结果是根据本项目的规模、布局、经营内容、原辅材料用量及与此对应的排放情况等基础上得出的，如果布局、规模、经营内容和排污情况等有所变化，应按环保部门要求另行申报。</w:t>
            </w:r>
          </w:p>
          <w:p/>
          <w:p/>
          <w:p/>
          <w:p/>
          <w:p/>
          <w:p/>
          <w:p/>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sz w:val="24"/>
              </w:rPr>
            </w:pPr>
            <w:r>
              <w:rPr>
                <w:sz w:val="24"/>
              </w:rPr>
              <w:t>预审意见：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 xml:space="preserve">                                                </w:t>
            </w:r>
            <w:r>
              <w:rPr>
                <w:rFonts w:hint="eastAsia"/>
                <w:sz w:val="24"/>
              </w:rPr>
              <w:t xml:space="preserve">    </w:t>
            </w:r>
            <w:r>
              <w:rPr>
                <w:sz w:val="24"/>
              </w:rPr>
              <w:t>公    章</w:t>
            </w:r>
          </w:p>
          <w:p>
            <w:pPr>
              <w:spacing w:line="360" w:lineRule="auto"/>
              <w:rPr>
                <w:sz w:val="24"/>
              </w:rPr>
            </w:pPr>
            <w:r>
              <w:rPr>
                <w:sz w:val="24"/>
              </w:rPr>
              <w:t xml:space="preserve">经办人：   </w:t>
            </w:r>
            <w:r>
              <w:rPr>
                <w:rFonts w:hint="eastAsia"/>
                <w:sz w:val="24"/>
              </w:rPr>
              <w:t xml:space="preserve">              </w:t>
            </w:r>
            <w:r>
              <w:rPr>
                <w:sz w:val="24"/>
              </w:rPr>
              <w:t xml:space="preserve">主管领导：          </w:t>
            </w:r>
          </w:p>
          <w:p>
            <w:pPr>
              <w:adjustRightInd w:val="0"/>
              <w:spacing w:line="360" w:lineRule="auto"/>
              <w:ind w:firstLine="470" w:firstLineChars="196"/>
              <w:contextualSpacing/>
              <w:rPr>
                <w:b/>
                <w:sz w:val="24"/>
              </w:rPr>
            </w:pPr>
            <w:r>
              <w:rPr>
                <w:sz w:val="24"/>
              </w:rPr>
              <w:t xml:space="preserve">                                             </w:t>
            </w:r>
            <w:r>
              <w:rPr>
                <w:rFonts w:hint="eastAsia"/>
                <w:sz w:val="24"/>
              </w:rPr>
              <w:t xml:space="preserve">   </w:t>
            </w:r>
            <w:r>
              <w:rPr>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sz w:val="24"/>
              </w:rPr>
            </w:pPr>
            <w:r>
              <w:rPr>
                <w:sz w:val="24"/>
              </w:rPr>
              <w:t>下一级环境保护行政主管部门审查意见：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 xml:space="preserve">                                                </w:t>
            </w:r>
            <w:r>
              <w:rPr>
                <w:rFonts w:hint="eastAsia"/>
                <w:sz w:val="24"/>
              </w:rPr>
              <w:t xml:space="preserve">    </w:t>
            </w:r>
            <w:r>
              <w:rPr>
                <w:sz w:val="24"/>
              </w:rPr>
              <w:t>公    章</w:t>
            </w:r>
          </w:p>
          <w:p>
            <w:pPr>
              <w:spacing w:line="360" w:lineRule="auto"/>
              <w:rPr>
                <w:sz w:val="24"/>
              </w:rPr>
            </w:pPr>
            <w:r>
              <w:rPr>
                <w:sz w:val="24"/>
              </w:rPr>
              <w:t xml:space="preserve">经办人：   </w:t>
            </w:r>
            <w:r>
              <w:rPr>
                <w:rFonts w:hint="eastAsia"/>
                <w:sz w:val="24"/>
              </w:rPr>
              <w:t xml:space="preserve">              </w:t>
            </w:r>
            <w:r>
              <w:rPr>
                <w:sz w:val="24"/>
              </w:rPr>
              <w:t xml:space="preserve">主管领导：    </w:t>
            </w:r>
          </w:p>
          <w:p>
            <w:pPr>
              <w:spacing w:line="360" w:lineRule="auto"/>
              <w:ind w:firstLine="6240" w:firstLineChars="2600"/>
              <w:rPr>
                <w:sz w:val="24"/>
              </w:rPr>
            </w:pPr>
            <w:r>
              <w:rPr>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rPr>
                <w:sz w:val="24"/>
              </w:rPr>
            </w:pPr>
            <w:r>
              <w:rPr>
                <w:sz w:val="24"/>
              </w:rPr>
              <w:t>审批意见：</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 xml:space="preserve">                                                </w:t>
            </w:r>
            <w:r>
              <w:rPr>
                <w:rFonts w:hint="eastAsia"/>
                <w:sz w:val="24"/>
              </w:rPr>
              <w:t xml:space="preserve">    </w:t>
            </w:r>
            <w:r>
              <w:rPr>
                <w:sz w:val="24"/>
              </w:rPr>
              <w:t>公    章</w:t>
            </w:r>
          </w:p>
          <w:p>
            <w:pPr>
              <w:spacing w:line="360" w:lineRule="auto"/>
              <w:rPr>
                <w:sz w:val="24"/>
              </w:rPr>
            </w:pPr>
            <w:r>
              <w:rPr>
                <w:sz w:val="24"/>
              </w:rPr>
              <w:t xml:space="preserve">经办人：   </w:t>
            </w:r>
            <w:r>
              <w:rPr>
                <w:rFonts w:hint="eastAsia"/>
                <w:sz w:val="24"/>
              </w:rPr>
              <w:t xml:space="preserve">              </w:t>
            </w:r>
            <w:r>
              <w:rPr>
                <w:sz w:val="24"/>
              </w:rPr>
              <w:t xml:space="preserve">主管领导：          </w:t>
            </w:r>
          </w:p>
          <w:p>
            <w:pPr>
              <w:spacing w:line="360" w:lineRule="auto"/>
              <w:rPr>
                <w:sz w:val="24"/>
              </w:rPr>
            </w:pPr>
            <w:r>
              <w:rPr>
                <w:sz w:val="24"/>
              </w:rPr>
              <w:t xml:space="preserve">                                             </w:t>
            </w:r>
            <w:r>
              <w:rPr>
                <w:rFonts w:hint="eastAsia"/>
                <w:sz w:val="24"/>
              </w:rPr>
              <w:t xml:space="preserve">     </w:t>
            </w:r>
            <w:r>
              <w:rPr>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072" w:type="dxa"/>
          </w:tcPr>
          <w:p>
            <w:pPr>
              <w:spacing w:line="360" w:lineRule="auto"/>
              <w:jc w:val="center"/>
              <w:rPr>
                <w:b/>
                <w:sz w:val="30"/>
                <w:szCs w:val="30"/>
              </w:rPr>
            </w:pPr>
            <w:r>
              <w:rPr>
                <w:b/>
                <w:sz w:val="30"/>
                <w:szCs w:val="30"/>
              </w:rPr>
              <w:t>注</w:t>
            </w:r>
            <w:r>
              <w:rPr>
                <w:rFonts w:hint="eastAsia"/>
                <w:b/>
                <w:sz w:val="30"/>
                <w:szCs w:val="30"/>
              </w:rPr>
              <w:t xml:space="preserve">  </w:t>
            </w:r>
            <w:r>
              <w:rPr>
                <w:b/>
                <w:sz w:val="30"/>
                <w:szCs w:val="30"/>
              </w:rPr>
              <w:t>释</w:t>
            </w:r>
          </w:p>
          <w:p>
            <w:pPr>
              <w:spacing w:line="360" w:lineRule="auto"/>
              <w:ind w:firstLine="480" w:firstLineChars="200"/>
              <w:rPr>
                <w:sz w:val="24"/>
              </w:rPr>
            </w:pPr>
            <w:r>
              <w:rPr>
                <w:sz w:val="24"/>
              </w:rPr>
              <w:t>一、本报告表应附以下附件、附图：</w:t>
            </w:r>
          </w:p>
          <w:p>
            <w:pPr>
              <w:spacing w:line="360" w:lineRule="auto"/>
              <w:ind w:firstLine="480" w:firstLineChars="200"/>
              <w:rPr>
                <w:sz w:val="24"/>
              </w:rPr>
            </w:pPr>
            <w:r>
              <w:rPr>
                <w:rFonts w:hint="eastAsia"/>
                <w:sz w:val="24"/>
              </w:rPr>
              <w:t>附件</w:t>
            </w:r>
          </w:p>
          <w:p>
            <w:pPr>
              <w:pStyle w:val="21"/>
              <w:ind w:left="0" w:firstLine="480" w:firstLineChars="200"/>
            </w:pPr>
            <w:r>
              <w:t>附件1 营业执照</w:t>
            </w:r>
          </w:p>
          <w:p>
            <w:pPr>
              <w:spacing w:line="360" w:lineRule="auto"/>
              <w:ind w:firstLine="480" w:firstLineChars="200"/>
              <w:rPr>
                <w:color w:val="000000"/>
                <w:sz w:val="24"/>
              </w:rPr>
            </w:pPr>
            <w:r>
              <w:rPr>
                <w:color w:val="000000"/>
                <w:sz w:val="24"/>
              </w:rPr>
              <w:t xml:space="preserve">附件2 </w:t>
            </w:r>
            <w:r>
              <w:rPr>
                <w:rFonts w:hint="eastAsia"/>
                <w:color w:val="000000"/>
                <w:sz w:val="24"/>
              </w:rPr>
              <w:t>土地证明</w:t>
            </w:r>
          </w:p>
          <w:p>
            <w:pPr>
              <w:spacing w:line="360" w:lineRule="auto"/>
              <w:ind w:firstLine="480" w:firstLineChars="200"/>
              <w:rPr>
                <w:color w:val="000000"/>
                <w:sz w:val="24"/>
              </w:rPr>
            </w:pPr>
            <w:r>
              <w:rPr>
                <w:rFonts w:hint="eastAsia"/>
                <w:color w:val="000000"/>
                <w:sz w:val="24"/>
              </w:rPr>
              <w:t>附件3 原环境影响登记表（2017年5月30日）</w:t>
            </w:r>
          </w:p>
          <w:p>
            <w:pPr>
              <w:spacing w:line="360" w:lineRule="auto"/>
              <w:ind w:firstLine="480" w:firstLineChars="200"/>
              <w:rPr>
                <w:color w:val="000000"/>
                <w:sz w:val="24"/>
              </w:rPr>
            </w:pPr>
            <w:r>
              <w:rPr>
                <w:rFonts w:hint="eastAsia"/>
                <w:color w:val="000000"/>
                <w:sz w:val="24"/>
              </w:rPr>
              <w:t>附图</w:t>
            </w:r>
          </w:p>
          <w:p>
            <w:pPr>
              <w:spacing w:line="360" w:lineRule="auto"/>
              <w:ind w:firstLine="480" w:firstLineChars="200"/>
              <w:rPr>
                <w:color w:val="000000"/>
                <w:sz w:val="24"/>
              </w:rPr>
            </w:pPr>
            <w:r>
              <w:rPr>
                <w:color w:val="000000"/>
                <w:sz w:val="24"/>
              </w:rPr>
              <w:t>附图1 项目地理位置图</w:t>
            </w:r>
          </w:p>
          <w:p>
            <w:pPr>
              <w:spacing w:line="360" w:lineRule="auto"/>
              <w:ind w:firstLine="480" w:firstLineChars="200"/>
              <w:rPr>
                <w:color w:val="000000"/>
                <w:sz w:val="24"/>
              </w:rPr>
            </w:pPr>
            <w:r>
              <w:rPr>
                <w:rFonts w:hint="eastAsia"/>
                <w:color w:val="000000"/>
                <w:sz w:val="24"/>
              </w:rPr>
              <w:t>附图2 大气及地表水监测图</w:t>
            </w:r>
          </w:p>
          <w:p>
            <w:pPr>
              <w:spacing w:line="360" w:lineRule="auto"/>
              <w:ind w:firstLine="480" w:firstLineChars="200"/>
              <w:rPr>
                <w:color w:val="000000"/>
                <w:sz w:val="24"/>
              </w:rPr>
            </w:pPr>
            <w:r>
              <w:rPr>
                <w:rFonts w:hint="eastAsia"/>
                <w:color w:val="000000"/>
                <w:sz w:val="24"/>
              </w:rPr>
              <w:t>附图3 噪声监测点位图</w:t>
            </w:r>
          </w:p>
          <w:p>
            <w:pPr>
              <w:spacing w:line="360" w:lineRule="auto"/>
              <w:ind w:firstLine="480" w:firstLineChars="200"/>
              <w:rPr>
                <w:color w:val="000000"/>
                <w:sz w:val="24"/>
              </w:rPr>
            </w:pPr>
            <w:r>
              <w:rPr>
                <w:rFonts w:hint="eastAsia"/>
                <w:color w:val="000000"/>
                <w:sz w:val="24"/>
              </w:rPr>
              <w:t>附图4 平面布置图</w:t>
            </w:r>
          </w:p>
          <w:p>
            <w:pPr>
              <w:spacing w:line="360" w:lineRule="auto"/>
              <w:ind w:firstLine="480" w:firstLineChars="200"/>
              <w:rPr>
                <w:color w:val="000000"/>
                <w:sz w:val="24"/>
              </w:rPr>
            </w:pPr>
            <w:r>
              <w:rPr>
                <w:rFonts w:hint="eastAsia"/>
                <w:color w:val="000000"/>
                <w:sz w:val="24"/>
              </w:rPr>
              <w:t>附图5 周边关系图</w:t>
            </w:r>
          </w:p>
          <w:p>
            <w:pPr>
              <w:spacing w:line="360" w:lineRule="auto"/>
              <w:ind w:firstLine="480" w:firstLineChars="200"/>
              <w:rPr>
                <w:color w:val="000000"/>
                <w:sz w:val="24"/>
              </w:rPr>
            </w:pPr>
            <w:r>
              <w:rPr>
                <w:rFonts w:hint="eastAsia"/>
                <w:color w:val="000000"/>
                <w:sz w:val="24"/>
              </w:rPr>
              <w:t>附图6 周边现状图</w:t>
            </w:r>
          </w:p>
          <w:p>
            <w:pPr>
              <w:spacing w:line="360" w:lineRule="auto"/>
              <w:rPr>
                <w:sz w:val="24"/>
              </w:rPr>
            </w:pPr>
            <w:r>
              <w:rPr>
                <w:rFonts w:hint="eastAsia"/>
                <w:sz w:val="24"/>
              </w:rPr>
              <w:t xml:space="preserve">    </w:t>
            </w:r>
            <w:r>
              <w:rPr>
                <w:sz w:val="24"/>
              </w:rPr>
              <w:t>二、如果本报告表不能说明项目产生的污染及对环境造成的影响，应进行专项评价。根据建设项目的特点和当地环境特征，应选下列1－2项进行专项评价。</w:t>
            </w:r>
          </w:p>
          <w:p>
            <w:pPr>
              <w:spacing w:line="360" w:lineRule="auto"/>
              <w:ind w:firstLine="480" w:firstLineChars="200"/>
              <w:rPr>
                <w:sz w:val="24"/>
              </w:rPr>
            </w:pPr>
            <w:r>
              <w:rPr>
                <w:sz w:val="24"/>
              </w:rPr>
              <w:t>1、大气环境影响专项评价</w:t>
            </w:r>
          </w:p>
          <w:p>
            <w:pPr>
              <w:spacing w:line="360" w:lineRule="auto"/>
              <w:ind w:firstLine="480" w:firstLineChars="200"/>
              <w:rPr>
                <w:sz w:val="24"/>
              </w:rPr>
            </w:pPr>
            <w:r>
              <w:rPr>
                <w:sz w:val="24"/>
              </w:rPr>
              <w:t>2、水环境影响专项评价（包括地表水和地下水）</w:t>
            </w:r>
          </w:p>
          <w:p>
            <w:pPr>
              <w:spacing w:line="360" w:lineRule="auto"/>
              <w:ind w:firstLine="480" w:firstLineChars="200"/>
              <w:rPr>
                <w:sz w:val="24"/>
              </w:rPr>
            </w:pPr>
            <w:r>
              <w:rPr>
                <w:sz w:val="24"/>
              </w:rPr>
              <w:t>3、生态影响专项评价</w:t>
            </w:r>
          </w:p>
          <w:p>
            <w:pPr>
              <w:spacing w:line="360" w:lineRule="auto"/>
              <w:ind w:firstLine="480" w:firstLineChars="200"/>
              <w:rPr>
                <w:sz w:val="24"/>
              </w:rPr>
            </w:pPr>
            <w:r>
              <w:rPr>
                <w:sz w:val="24"/>
              </w:rPr>
              <w:t>4、声影响专项评价</w:t>
            </w:r>
          </w:p>
          <w:p>
            <w:pPr>
              <w:spacing w:line="360" w:lineRule="auto"/>
              <w:ind w:firstLine="480" w:firstLineChars="200"/>
              <w:rPr>
                <w:sz w:val="24"/>
              </w:rPr>
            </w:pPr>
            <w:r>
              <w:rPr>
                <w:sz w:val="24"/>
              </w:rPr>
              <w:t>5、土壤影响专项评价</w:t>
            </w:r>
          </w:p>
          <w:p>
            <w:pPr>
              <w:spacing w:line="360" w:lineRule="auto"/>
              <w:ind w:firstLine="480" w:firstLineChars="200"/>
              <w:rPr>
                <w:sz w:val="24"/>
              </w:rPr>
            </w:pPr>
            <w:r>
              <w:rPr>
                <w:sz w:val="24"/>
              </w:rPr>
              <w:t>6、固体废弃物影响专项评价</w:t>
            </w:r>
          </w:p>
          <w:p>
            <w:pPr>
              <w:spacing w:line="360" w:lineRule="auto"/>
              <w:ind w:firstLine="480"/>
              <w:rPr>
                <w:sz w:val="24"/>
              </w:rPr>
            </w:pPr>
            <w:r>
              <w:rPr>
                <w:sz w:val="24"/>
              </w:rPr>
              <w:t>以上专项评价未包括的可另列专项，专项评价按照环境影响评价技术导则》中的要求进行。</w:t>
            </w: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368780"/>
      <w:docPartObj>
        <w:docPartGallery w:val="autotext"/>
      </w:docPartObj>
    </w:sdtPr>
    <w:sdtContent>
      <w:p>
        <w:pPr>
          <w:pStyle w:val="9"/>
          <w:jc w:val="center"/>
        </w:pPr>
        <w:r>
          <w:fldChar w:fldCharType="begin"/>
        </w:r>
        <w:r>
          <w:instrText xml:space="preserve">PAGE   \* MERGEFORMAT</w:instrText>
        </w:r>
        <w:r>
          <w:fldChar w:fldCharType="separate"/>
        </w:r>
        <w:r>
          <w:rPr>
            <w:lang w:val="zh-CN"/>
          </w:rPr>
          <w:t>22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
      <w:lvlText w:val=""/>
      <w:lvlJc w:val="left"/>
      <w:pPr>
        <w:tabs>
          <w:tab w:val="left" w:pos="360"/>
        </w:tabs>
        <w:ind w:left="360" w:hanging="360" w:hangingChars="200"/>
      </w:pPr>
      <w:rPr>
        <w:rFonts w:hint="default" w:ascii="Wingdings" w:hAnsi="Wingdings"/>
      </w:rPr>
    </w:lvl>
  </w:abstractNum>
  <w:abstractNum w:abstractNumId="1">
    <w:nsid w:val="12D82DC5"/>
    <w:multiLevelType w:val="multilevel"/>
    <w:tmpl w:val="12D82D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edaedb5e-ad8f-4ffb-88a1-0b877da4dcdb"/>
  </w:docVars>
  <w:rsids>
    <w:rsidRoot w:val="009449E6"/>
    <w:rsid w:val="00000B21"/>
    <w:rsid w:val="00001AEF"/>
    <w:rsid w:val="00001B26"/>
    <w:rsid w:val="0000233E"/>
    <w:rsid w:val="00002443"/>
    <w:rsid w:val="00002812"/>
    <w:rsid w:val="00003628"/>
    <w:rsid w:val="00003B00"/>
    <w:rsid w:val="00003D12"/>
    <w:rsid w:val="00004C1A"/>
    <w:rsid w:val="000051B0"/>
    <w:rsid w:val="00005914"/>
    <w:rsid w:val="00005CE7"/>
    <w:rsid w:val="00006077"/>
    <w:rsid w:val="00006377"/>
    <w:rsid w:val="00007314"/>
    <w:rsid w:val="00007336"/>
    <w:rsid w:val="0000741A"/>
    <w:rsid w:val="00007B33"/>
    <w:rsid w:val="0001045C"/>
    <w:rsid w:val="00010731"/>
    <w:rsid w:val="000109FB"/>
    <w:rsid w:val="00011099"/>
    <w:rsid w:val="000111D4"/>
    <w:rsid w:val="0001161B"/>
    <w:rsid w:val="000116F5"/>
    <w:rsid w:val="000118AC"/>
    <w:rsid w:val="00011F9C"/>
    <w:rsid w:val="0001253E"/>
    <w:rsid w:val="00012875"/>
    <w:rsid w:val="000131E7"/>
    <w:rsid w:val="000138A4"/>
    <w:rsid w:val="00013FEA"/>
    <w:rsid w:val="00014C1B"/>
    <w:rsid w:val="0001532E"/>
    <w:rsid w:val="00015363"/>
    <w:rsid w:val="00016586"/>
    <w:rsid w:val="00016820"/>
    <w:rsid w:val="00016931"/>
    <w:rsid w:val="00016DD0"/>
    <w:rsid w:val="000170F7"/>
    <w:rsid w:val="000174CF"/>
    <w:rsid w:val="00017943"/>
    <w:rsid w:val="00017D24"/>
    <w:rsid w:val="00020667"/>
    <w:rsid w:val="00020D43"/>
    <w:rsid w:val="00020E7B"/>
    <w:rsid w:val="00020ED4"/>
    <w:rsid w:val="0002178D"/>
    <w:rsid w:val="00021C6B"/>
    <w:rsid w:val="000226AD"/>
    <w:rsid w:val="000226DE"/>
    <w:rsid w:val="0002289D"/>
    <w:rsid w:val="000229B9"/>
    <w:rsid w:val="0002340B"/>
    <w:rsid w:val="00023655"/>
    <w:rsid w:val="00023A25"/>
    <w:rsid w:val="00023FE3"/>
    <w:rsid w:val="000248D7"/>
    <w:rsid w:val="00024FF2"/>
    <w:rsid w:val="00025434"/>
    <w:rsid w:val="00025F3B"/>
    <w:rsid w:val="000263D5"/>
    <w:rsid w:val="00027D02"/>
    <w:rsid w:val="000300E9"/>
    <w:rsid w:val="000308AC"/>
    <w:rsid w:val="000308BA"/>
    <w:rsid w:val="000313B7"/>
    <w:rsid w:val="00031D18"/>
    <w:rsid w:val="000323ED"/>
    <w:rsid w:val="00032D4A"/>
    <w:rsid w:val="0003637C"/>
    <w:rsid w:val="000365C7"/>
    <w:rsid w:val="0003676B"/>
    <w:rsid w:val="0003713D"/>
    <w:rsid w:val="00040455"/>
    <w:rsid w:val="00040DB4"/>
    <w:rsid w:val="00041903"/>
    <w:rsid w:val="00041EA2"/>
    <w:rsid w:val="00041FEF"/>
    <w:rsid w:val="00042D8D"/>
    <w:rsid w:val="000433CC"/>
    <w:rsid w:val="0004374D"/>
    <w:rsid w:val="000437CA"/>
    <w:rsid w:val="00044027"/>
    <w:rsid w:val="000440D1"/>
    <w:rsid w:val="000441B6"/>
    <w:rsid w:val="00044459"/>
    <w:rsid w:val="000453A6"/>
    <w:rsid w:val="000455D2"/>
    <w:rsid w:val="00045922"/>
    <w:rsid w:val="00045C69"/>
    <w:rsid w:val="00045FC5"/>
    <w:rsid w:val="00046C78"/>
    <w:rsid w:val="00046E74"/>
    <w:rsid w:val="00047922"/>
    <w:rsid w:val="00047E34"/>
    <w:rsid w:val="000503A9"/>
    <w:rsid w:val="00050AA6"/>
    <w:rsid w:val="00052429"/>
    <w:rsid w:val="00052707"/>
    <w:rsid w:val="0005275E"/>
    <w:rsid w:val="00052769"/>
    <w:rsid w:val="0005301F"/>
    <w:rsid w:val="0005355D"/>
    <w:rsid w:val="000540F8"/>
    <w:rsid w:val="000543D4"/>
    <w:rsid w:val="00054D82"/>
    <w:rsid w:val="00056404"/>
    <w:rsid w:val="00056BB3"/>
    <w:rsid w:val="00056C87"/>
    <w:rsid w:val="00056C92"/>
    <w:rsid w:val="000570AC"/>
    <w:rsid w:val="00057819"/>
    <w:rsid w:val="00057A82"/>
    <w:rsid w:val="000600BB"/>
    <w:rsid w:val="0006022C"/>
    <w:rsid w:val="000619F6"/>
    <w:rsid w:val="00061EDE"/>
    <w:rsid w:val="000634A4"/>
    <w:rsid w:val="00063B29"/>
    <w:rsid w:val="00063E42"/>
    <w:rsid w:val="000642B2"/>
    <w:rsid w:val="000642B4"/>
    <w:rsid w:val="000642F1"/>
    <w:rsid w:val="0006467D"/>
    <w:rsid w:val="000648C3"/>
    <w:rsid w:val="000655EC"/>
    <w:rsid w:val="00066650"/>
    <w:rsid w:val="0006699C"/>
    <w:rsid w:val="0006749C"/>
    <w:rsid w:val="00067755"/>
    <w:rsid w:val="00067AEB"/>
    <w:rsid w:val="00067BFE"/>
    <w:rsid w:val="00067EFD"/>
    <w:rsid w:val="0007019C"/>
    <w:rsid w:val="00070516"/>
    <w:rsid w:val="00070988"/>
    <w:rsid w:val="00070F37"/>
    <w:rsid w:val="00071ED1"/>
    <w:rsid w:val="000726A3"/>
    <w:rsid w:val="00072B83"/>
    <w:rsid w:val="00072CC7"/>
    <w:rsid w:val="00072EBC"/>
    <w:rsid w:val="00073B3B"/>
    <w:rsid w:val="00073BE3"/>
    <w:rsid w:val="00073D1C"/>
    <w:rsid w:val="000749CC"/>
    <w:rsid w:val="000749D9"/>
    <w:rsid w:val="00074B90"/>
    <w:rsid w:val="00074BFC"/>
    <w:rsid w:val="00074C07"/>
    <w:rsid w:val="0007558B"/>
    <w:rsid w:val="00075F53"/>
    <w:rsid w:val="00076149"/>
    <w:rsid w:val="0007637E"/>
    <w:rsid w:val="00076883"/>
    <w:rsid w:val="000776C0"/>
    <w:rsid w:val="00077A8B"/>
    <w:rsid w:val="00077C3A"/>
    <w:rsid w:val="00080440"/>
    <w:rsid w:val="000821FB"/>
    <w:rsid w:val="00084A71"/>
    <w:rsid w:val="00084B3C"/>
    <w:rsid w:val="00084F39"/>
    <w:rsid w:val="00085684"/>
    <w:rsid w:val="00085836"/>
    <w:rsid w:val="00085A64"/>
    <w:rsid w:val="00086A41"/>
    <w:rsid w:val="00087839"/>
    <w:rsid w:val="00087BF7"/>
    <w:rsid w:val="000900DA"/>
    <w:rsid w:val="0009060A"/>
    <w:rsid w:val="00091CA0"/>
    <w:rsid w:val="00091D57"/>
    <w:rsid w:val="00091E68"/>
    <w:rsid w:val="00092519"/>
    <w:rsid w:val="00092736"/>
    <w:rsid w:val="00092D9B"/>
    <w:rsid w:val="00093B48"/>
    <w:rsid w:val="00093D17"/>
    <w:rsid w:val="00093E22"/>
    <w:rsid w:val="000946CB"/>
    <w:rsid w:val="00094A50"/>
    <w:rsid w:val="0009533E"/>
    <w:rsid w:val="00096B51"/>
    <w:rsid w:val="000970FA"/>
    <w:rsid w:val="0009751A"/>
    <w:rsid w:val="000A0B0E"/>
    <w:rsid w:val="000A178F"/>
    <w:rsid w:val="000A19A8"/>
    <w:rsid w:val="000A25E1"/>
    <w:rsid w:val="000A3394"/>
    <w:rsid w:val="000A38C6"/>
    <w:rsid w:val="000A3A82"/>
    <w:rsid w:val="000A3B0B"/>
    <w:rsid w:val="000A4A44"/>
    <w:rsid w:val="000A4BD1"/>
    <w:rsid w:val="000A4DFC"/>
    <w:rsid w:val="000A50F1"/>
    <w:rsid w:val="000A5674"/>
    <w:rsid w:val="000A5805"/>
    <w:rsid w:val="000A710C"/>
    <w:rsid w:val="000A7358"/>
    <w:rsid w:val="000A7AF3"/>
    <w:rsid w:val="000A7D67"/>
    <w:rsid w:val="000A7F21"/>
    <w:rsid w:val="000B00CC"/>
    <w:rsid w:val="000B0419"/>
    <w:rsid w:val="000B060F"/>
    <w:rsid w:val="000B08E5"/>
    <w:rsid w:val="000B08FC"/>
    <w:rsid w:val="000B1322"/>
    <w:rsid w:val="000B159D"/>
    <w:rsid w:val="000B19A9"/>
    <w:rsid w:val="000B265B"/>
    <w:rsid w:val="000B28DA"/>
    <w:rsid w:val="000B2D70"/>
    <w:rsid w:val="000B303D"/>
    <w:rsid w:val="000B332F"/>
    <w:rsid w:val="000B363A"/>
    <w:rsid w:val="000B404B"/>
    <w:rsid w:val="000B4124"/>
    <w:rsid w:val="000B4500"/>
    <w:rsid w:val="000B4AB2"/>
    <w:rsid w:val="000B5C71"/>
    <w:rsid w:val="000B61CC"/>
    <w:rsid w:val="000B67EB"/>
    <w:rsid w:val="000B696D"/>
    <w:rsid w:val="000B6EC3"/>
    <w:rsid w:val="000B727A"/>
    <w:rsid w:val="000C0775"/>
    <w:rsid w:val="000C08CF"/>
    <w:rsid w:val="000C10AC"/>
    <w:rsid w:val="000C1E4B"/>
    <w:rsid w:val="000C2753"/>
    <w:rsid w:val="000C2821"/>
    <w:rsid w:val="000C2970"/>
    <w:rsid w:val="000C2C38"/>
    <w:rsid w:val="000C2C7B"/>
    <w:rsid w:val="000C2CCE"/>
    <w:rsid w:val="000C370A"/>
    <w:rsid w:val="000C4FC1"/>
    <w:rsid w:val="000C509B"/>
    <w:rsid w:val="000C53F2"/>
    <w:rsid w:val="000C543B"/>
    <w:rsid w:val="000C55C1"/>
    <w:rsid w:val="000C55D3"/>
    <w:rsid w:val="000C5A19"/>
    <w:rsid w:val="000C5EE2"/>
    <w:rsid w:val="000C6390"/>
    <w:rsid w:val="000C6491"/>
    <w:rsid w:val="000C6810"/>
    <w:rsid w:val="000C6C73"/>
    <w:rsid w:val="000C7C07"/>
    <w:rsid w:val="000D04F8"/>
    <w:rsid w:val="000D07ED"/>
    <w:rsid w:val="000D0962"/>
    <w:rsid w:val="000D1108"/>
    <w:rsid w:val="000D15DB"/>
    <w:rsid w:val="000D1B72"/>
    <w:rsid w:val="000D25AA"/>
    <w:rsid w:val="000D2821"/>
    <w:rsid w:val="000D2CB9"/>
    <w:rsid w:val="000D39AF"/>
    <w:rsid w:val="000D4E29"/>
    <w:rsid w:val="000D4ECA"/>
    <w:rsid w:val="000D5078"/>
    <w:rsid w:val="000D549E"/>
    <w:rsid w:val="000D5F2D"/>
    <w:rsid w:val="000D6426"/>
    <w:rsid w:val="000D7168"/>
    <w:rsid w:val="000D74B9"/>
    <w:rsid w:val="000D76B4"/>
    <w:rsid w:val="000D7A25"/>
    <w:rsid w:val="000D7B97"/>
    <w:rsid w:val="000E05B9"/>
    <w:rsid w:val="000E0837"/>
    <w:rsid w:val="000E0FB5"/>
    <w:rsid w:val="000E1F7C"/>
    <w:rsid w:val="000E21B2"/>
    <w:rsid w:val="000E2353"/>
    <w:rsid w:val="000E2F53"/>
    <w:rsid w:val="000E368B"/>
    <w:rsid w:val="000E3D13"/>
    <w:rsid w:val="000E3EF5"/>
    <w:rsid w:val="000E43CA"/>
    <w:rsid w:val="000E44FA"/>
    <w:rsid w:val="000E4A8F"/>
    <w:rsid w:val="000E5E70"/>
    <w:rsid w:val="000E6001"/>
    <w:rsid w:val="000E6539"/>
    <w:rsid w:val="000E6FAC"/>
    <w:rsid w:val="000E7801"/>
    <w:rsid w:val="000E7FF6"/>
    <w:rsid w:val="000F0089"/>
    <w:rsid w:val="000F041C"/>
    <w:rsid w:val="000F1AA4"/>
    <w:rsid w:val="000F2388"/>
    <w:rsid w:val="000F24AA"/>
    <w:rsid w:val="000F2728"/>
    <w:rsid w:val="000F2E8D"/>
    <w:rsid w:val="000F3539"/>
    <w:rsid w:val="000F395F"/>
    <w:rsid w:val="000F3DE2"/>
    <w:rsid w:val="000F3F56"/>
    <w:rsid w:val="000F4A6A"/>
    <w:rsid w:val="000F4A91"/>
    <w:rsid w:val="000F4CB8"/>
    <w:rsid w:val="000F4E94"/>
    <w:rsid w:val="000F562D"/>
    <w:rsid w:val="000F743C"/>
    <w:rsid w:val="000F748B"/>
    <w:rsid w:val="000F7A93"/>
    <w:rsid w:val="000F7DE5"/>
    <w:rsid w:val="000F7FE4"/>
    <w:rsid w:val="00100489"/>
    <w:rsid w:val="001007E2"/>
    <w:rsid w:val="00100C4E"/>
    <w:rsid w:val="00100F7A"/>
    <w:rsid w:val="00101AA3"/>
    <w:rsid w:val="001023BB"/>
    <w:rsid w:val="00102BB1"/>
    <w:rsid w:val="001031F0"/>
    <w:rsid w:val="00103291"/>
    <w:rsid w:val="00103E4D"/>
    <w:rsid w:val="00104092"/>
    <w:rsid w:val="0010708D"/>
    <w:rsid w:val="001070D6"/>
    <w:rsid w:val="00107552"/>
    <w:rsid w:val="00107618"/>
    <w:rsid w:val="001077F5"/>
    <w:rsid w:val="00110336"/>
    <w:rsid w:val="00110E07"/>
    <w:rsid w:val="00111819"/>
    <w:rsid w:val="001127C4"/>
    <w:rsid w:val="00112B8D"/>
    <w:rsid w:val="00113408"/>
    <w:rsid w:val="0011343D"/>
    <w:rsid w:val="00113594"/>
    <w:rsid w:val="00113816"/>
    <w:rsid w:val="0011497C"/>
    <w:rsid w:val="00114D2B"/>
    <w:rsid w:val="00115072"/>
    <w:rsid w:val="00115639"/>
    <w:rsid w:val="00115645"/>
    <w:rsid w:val="0011598B"/>
    <w:rsid w:val="00116065"/>
    <w:rsid w:val="00116208"/>
    <w:rsid w:val="001163F7"/>
    <w:rsid w:val="00116A58"/>
    <w:rsid w:val="00116C2E"/>
    <w:rsid w:val="00116CC6"/>
    <w:rsid w:val="001174CD"/>
    <w:rsid w:val="00117584"/>
    <w:rsid w:val="0011780C"/>
    <w:rsid w:val="00117927"/>
    <w:rsid w:val="0012037E"/>
    <w:rsid w:val="001206FA"/>
    <w:rsid w:val="00120D0E"/>
    <w:rsid w:val="00120DDE"/>
    <w:rsid w:val="0012107A"/>
    <w:rsid w:val="00122402"/>
    <w:rsid w:val="001225A8"/>
    <w:rsid w:val="00123E11"/>
    <w:rsid w:val="001245EE"/>
    <w:rsid w:val="00124E08"/>
    <w:rsid w:val="0012536C"/>
    <w:rsid w:val="0012545F"/>
    <w:rsid w:val="001264EA"/>
    <w:rsid w:val="001267B6"/>
    <w:rsid w:val="00126D85"/>
    <w:rsid w:val="001277F6"/>
    <w:rsid w:val="00130137"/>
    <w:rsid w:val="00130444"/>
    <w:rsid w:val="00130D51"/>
    <w:rsid w:val="00130E37"/>
    <w:rsid w:val="0013235B"/>
    <w:rsid w:val="001324C0"/>
    <w:rsid w:val="00132881"/>
    <w:rsid w:val="00132B45"/>
    <w:rsid w:val="00132D3E"/>
    <w:rsid w:val="001330E9"/>
    <w:rsid w:val="00133AE7"/>
    <w:rsid w:val="00133BA2"/>
    <w:rsid w:val="00134166"/>
    <w:rsid w:val="00134847"/>
    <w:rsid w:val="0013629F"/>
    <w:rsid w:val="0013672D"/>
    <w:rsid w:val="00136738"/>
    <w:rsid w:val="00136AE1"/>
    <w:rsid w:val="00136DD7"/>
    <w:rsid w:val="00136E81"/>
    <w:rsid w:val="00140D4B"/>
    <w:rsid w:val="00141186"/>
    <w:rsid w:val="0014126F"/>
    <w:rsid w:val="00141A62"/>
    <w:rsid w:val="00141D4C"/>
    <w:rsid w:val="00141F27"/>
    <w:rsid w:val="001420A9"/>
    <w:rsid w:val="0014260E"/>
    <w:rsid w:val="00142AB9"/>
    <w:rsid w:val="00142BC4"/>
    <w:rsid w:val="00143256"/>
    <w:rsid w:val="0014345B"/>
    <w:rsid w:val="0014371A"/>
    <w:rsid w:val="00143826"/>
    <w:rsid w:val="001451A4"/>
    <w:rsid w:val="001470CD"/>
    <w:rsid w:val="0014756C"/>
    <w:rsid w:val="001502CB"/>
    <w:rsid w:val="00151CD8"/>
    <w:rsid w:val="00152029"/>
    <w:rsid w:val="0015211F"/>
    <w:rsid w:val="00153024"/>
    <w:rsid w:val="00153B61"/>
    <w:rsid w:val="00153E70"/>
    <w:rsid w:val="001542AF"/>
    <w:rsid w:val="0015471F"/>
    <w:rsid w:val="00154AC7"/>
    <w:rsid w:val="001550FB"/>
    <w:rsid w:val="001558E0"/>
    <w:rsid w:val="0015593E"/>
    <w:rsid w:val="00155D36"/>
    <w:rsid w:val="001566AE"/>
    <w:rsid w:val="00157F0A"/>
    <w:rsid w:val="00161020"/>
    <w:rsid w:val="00161DBC"/>
    <w:rsid w:val="00161E29"/>
    <w:rsid w:val="00162738"/>
    <w:rsid w:val="00162982"/>
    <w:rsid w:val="00162E96"/>
    <w:rsid w:val="00163125"/>
    <w:rsid w:val="00163212"/>
    <w:rsid w:val="0016359B"/>
    <w:rsid w:val="00163EF2"/>
    <w:rsid w:val="00164587"/>
    <w:rsid w:val="00164BCA"/>
    <w:rsid w:val="00165D2F"/>
    <w:rsid w:val="00165D74"/>
    <w:rsid w:val="00166294"/>
    <w:rsid w:val="00166D11"/>
    <w:rsid w:val="00166F37"/>
    <w:rsid w:val="001673A6"/>
    <w:rsid w:val="001676B2"/>
    <w:rsid w:val="00167723"/>
    <w:rsid w:val="00170126"/>
    <w:rsid w:val="001703F4"/>
    <w:rsid w:val="00170544"/>
    <w:rsid w:val="0017071D"/>
    <w:rsid w:val="001708B4"/>
    <w:rsid w:val="00170B7A"/>
    <w:rsid w:val="00171238"/>
    <w:rsid w:val="00171942"/>
    <w:rsid w:val="00171C0A"/>
    <w:rsid w:val="00171E0A"/>
    <w:rsid w:val="00172514"/>
    <w:rsid w:val="00172584"/>
    <w:rsid w:val="0017323A"/>
    <w:rsid w:val="001736A6"/>
    <w:rsid w:val="00173C8A"/>
    <w:rsid w:val="00174334"/>
    <w:rsid w:val="00174829"/>
    <w:rsid w:val="00176B56"/>
    <w:rsid w:val="00176E07"/>
    <w:rsid w:val="00176E66"/>
    <w:rsid w:val="001770AD"/>
    <w:rsid w:val="00177ED6"/>
    <w:rsid w:val="00177F44"/>
    <w:rsid w:val="0018007A"/>
    <w:rsid w:val="001801AD"/>
    <w:rsid w:val="0018056B"/>
    <w:rsid w:val="0018083A"/>
    <w:rsid w:val="00180AB4"/>
    <w:rsid w:val="00180D53"/>
    <w:rsid w:val="00180D89"/>
    <w:rsid w:val="001816A3"/>
    <w:rsid w:val="00181867"/>
    <w:rsid w:val="00183827"/>
    <w:rsid w:val="00183DB9"/>
    <w:rsid w:val="0018400F"/>
    <w:rsid w:val="0018449A"/>
    <w:rsid w:val="00184689"/>
    <w:rsid w:val="0018540B"/>
    <w:rsid w:val="00187397"/>
    <w:rsid w:val="00187D73"/>
    <w:rsid w:val="00190299"/>
    <w:rsid w:val="001903AD"/>
    <w:rsid w:val="001905FB"/>
    <w:rsid w:val="001916AB"/>
    <w:rsid w:val="00191793"/>
    <w:rsid w:val="00191820"/>
    <w:rsid w:val="00191D90"/>
    <w:rsid w:val="001926E4"/>
    <w:rsid w:val="00193AF1"/>
    <w:rsid w:val="00193D42"/>
    <w:rsid w:val="001942EE"/>
    <w:rsid w:val="00194611"/>
    <w:rsid w:val="00194805"/>
    <w:rsid w:val="00195DB2"/>
    <w:rsid w:val="00195EE9"/>
    <w:rsid w:val="00196A8B"/>
    <w:rsid w:val="00196B0B"/>
    <w:rsid w:val="00196E57"/>
    <w:rsid w:val="00197202"/>
    <w:rsid w:val="00197ABD"/>
    <w:rsid w:val="001A00F1"/>
    <w:rsid w:val="001A09A4"/>
    <w:rsid w:val="001A0A39"/>
    <w:rsid w:val="001A1109"/>
    <w:rsid w:val="001A19BC"/>
    <w:rsid w:val="001A1B6F"/>
    <w:rsid w:val="001A3574"/>
    <w:rsid w:val="001A3868"/>
    <w:rsid w:val="001A398D"/>
    <w:rsid w:val="001A39A2"/>
    <w:rsid w:val="001A3D24"/>
    <w:rsid w:val="001A4A75"/>
    <w:rsid w:val="001A53D0"/>
    <w:rsid w:val="001A6C45"/>
    <w:rsid w:val="001A6F45"/>
    <w:rsid w:val="001A7605"/>
    <w:rsid w:val="001B0C81"/>
    <w:rsid w:val="001B0FFC"/>
    <w:rsid w:val="001B100F"/>
    <w:rsid w:val="001B11B7"/>
    <w:rsid w:val="001B12FB"/>
    <w:rsid w:val="001B1D47"/>
    <w:rsid w:val="001B239B"/>
    <w:rsid w:val="001B26F2"/>
    <w:rsid w:val="001B2BC9"/>
    <w:rsid w:val="001B2C6B"/>
    <w:rsid w:val="001B2F8C"/>
    <w:rsid w:val="001B3359"/>
    <w:rsid w:val="001B38FF"/>
    <w:rsid w:val="001B3973"/>
    <w:rsid w:val="001B588B"/>
    <w:rsid w:val="001B589D"/>
    <w:rsid w:val="001B5BDA"/>
    <w:rsid w:val="001B6372"/>
    <w:rsid w:val="001B63E5"/>
    <w:rsid w:val="001B7132"/>
    <w:rsid w:val="001B7895"/>
    <w:rsid w:val="001B78E1"/>
    <w:rsid w:val="001C0134"/>
    <w:rsid w:val="001C01AB"/>
    <w:rsid w:val="001C09A8"/>
    <w:rsid w:val="001C09DD"/>
    <w:rsid w:val="001C16FD"/>
    <w:rsid w:val="001C1A7B"/>
    <w:rsid w:val="001C2644"/>
    <w:rsid w:val="001C4C19"/>
    <w:rsid w:val="001C5092"/>
    <w:rsid w:val="001C55F2"/>
    <w:rsid w:val="001C5771"/>
    <w:rsid w:val="001C59AD"/>
    <w:rsid w:val="001C5E28"/>
    <w:rsid w:val="001C6433"/>
    <w:rsid w:val="001C68CF"/>
    <w:rsid w:val="001C6F83"/>
    <w:rsid w:val="001C7154"/>
    <w:rsid w:val="001C77A3"/>
    <w:rsid w:val="001D0298"/>
    <w:rsid w:val="001D0B67"/>
    <w:rsid w:val="001D0F9A"/>
    <w:rsid w:val="001D1BC1"/>
    <w:rsid w:val="001D1D98"/>
    <w:rsid w:val="001D2118"/>
    <w:rsid w:val="001D2717"/>
    <w:rsid w:val="001D2A1A"/>
    <w:rsid w:val="001D32D3"/>
    <w:rsid w:val="001D381C"/>
    <w:rsid w:val="001D4EB7"/>
    <w:rsid w:val="001D50AF"/>
    <w:rsid w:val="001D51CD"/>
    <w:rsid w:val="001D5B01"/>
    <w:rsid w:val="001D6443"/>
    <w:rsid w:val="001D6E05"/>
    <w:rsid w:val="001D6F85"/>
    <w:rsid w:val="001D7B69"/>
    <w:rsid w:val="001E039D"/>
    <w:rsid w:val="001E0DD1"/>
    <w:rsid w:val="001E10C3"/>
    <w:rsid w:val="001E17CA"/>
    <w:rsid w:val="001E181F"/>
    <w:rsid w:val="001E24D0"/>
    <w:rsid w:val="001E2729"/>
    <w:rsid w:val="001E27E5"/>
    <w:rsid w:val="001E2C4D"/>
    <w:rsid w:val="001E3657"/>
    <w:rsid w:val="001E3F48"/>
    <w:rsid w:val="001E4096"/>
    <w:rsid w:val="001E523B"/>
    <w:rsid w:val="001E57DC"/>
    <w:rsid w:val="001E5805"/>
    <w:rsid w:val="001E67BC"/>
    <w:rsid w:val="001E6E2B"/>
    <w:rsid w:val="001E7974"/>
    <w:rsid w:val="001F02A3"/>
    <w:rsid w:val="001F090B"/>
    <w:rsid w:val="001F0D44"/>
    <w:rsid w:val="001F11E3"/>
    <w:rsid w:val="001F1247"/>
    <w:rsid w:val="001F1581"/>
    <w:rsid w:val="001F1AB7"/>
    <w:rsid w:val="001F2000"/>
    <w:rsid w:val="001F37AA"/>
    <w:rsid w:val="001F40B3"/>
    <w:rsid w:val="001F43BA"/>
    <w:rsid w:val="001F4411"/>
    <w:rsid w:val="001F4690"/>
    <w:rsid w:val="001F4A70"/>
    <w:rsid w:val="001F5282"/>
    <w:rsid w:val="001F5606"/>
    <w:rsid w:val="001F58F8"/>
    <w:rsid w:val="001F6676"/>
    <w:rsid w:val="001F66C6"/>
    <w:rsid w:val="001F6FA2"/>
    <w:rsid w:val="001F7618"/>
    <w:rsid w:val="001F7B04"/>
    <w:rsid w:val="00200A20"/>
    <w:rsid w:val="00200D6E"/>
    <w:rsid w:val="00200DF7"/>
    <w:rsid w:val="00201695"/>
    <w:rsid w:val="00202F19"/>
    <w:rsid w:val="00203F04"/>
    <w:rsid w:val="0020446C"/>
    <w:rsid w:val="002054FD"/>
    <w:rsid w:val="00205C5F"/>
    <w:rsid w:val="0020628A"/>
    <w:rsid w:val="00206775"/>
    <w:rsid w:val="0020768B"/>
    <w:rsid w:val="0021042D"/>
    <w:rsid w:val="0021050D"/>
    <w:rsid w:val="00211012"/>
    <w:rsid w:val="002113F0"/>
    <w:rsid w:val="00212796"/>
    <w:rsid w:val="00213F70"/>
    <w:rsid w:val="0021405B"/>
    <w:rsid w:val="002142E6"/>
    <w:rsid w:val="002153BE"/>
    <w:rsid w:val="00215C17"/>
    <w:rsid w:val="002162E7"/>
    <w:rsid w:val="00216884"/>
    <w:rsid w:val="00216ACF"/>
    <w:rsid w:val="00216D2D"/>
    <w:rsid w:val="00217136"/>
    <w:rsid w:val="002177F6"/>
    <w:rsid w:val="00217924"/>
    <w:rsid w:val="00217B4B"/>
    <w:rsid w:val="00217EB5"/>
    <w:rsid w:val="002203FE"/>
    <w:rsid w:val="00220666"/>
    <w:rsid w:val="002208DA"/>
    <w:rsid w:val="00220C4E"/>
    <w:rsid w:val="002211CB"/>
    <w:rsid w:val="00221B2E"/>
    <w:rsid w:val="002236A3"/>
    <w:rsid w:val="00223AC8"/>
    <w:rsid w:val="00223B55"/>
    <w:rsid w:val="002240C1"/>
    <w:rsid w:val="002250B6"/>
    <w:rsid w:val="002250D3"/>
    <w:rsid w:val="002254AC"/>
    <w:rsid w:val="002261D6"/>
    <w:rsid w:val="002264EA"/>
    <w:rsid w:val="002266F7"/>
    <w:rsid w:val="00226C8B"/>
    <w:rsid w:val="00227E3D"/>
    <w:rsid w:val="00227F93"/>
    <w:rsid w:val="002302CC"/>
    <w:rsid w:val="002303DB"/>
    <w:rsid w:val="00230998"/>
    <w:rsid w:val="00230E44"/>
    <w:rsid w:val="002312C2"/>
    <w:rsid w:val="002314B2"/>
    <w:rsid w:val="002320A9"/>
    <w:rsid w:val="00232281"/>
    <w:rsid w:val="002324BF"/>
    <w:rsid w:val="00232BAF"/>
    <w:rsid w:val="00232F60"/>
    <w:rsid w:val="002336D9"/>
    <w:rsid w:val="00234ADB"/>
    <w:rsid w:val="0023506A"/>
    <w:rsid w:val="002352E0"/>
    <w:rsid w:val="002371C0"/>
    <w:rsid w:val="00237CC1"/>
    <w:rsid w:val="00237E36"/>
    <w:rsid w:val="00240261"/>
    <w:rsid w:val="002403A3"/>
    <w:rsid w:val="002405E6"/>
    <w:rsid w:val="002409A2"/>
    <w:rsid w:val="00240C8E"/>
    <w:rsid w:val="00240D41"/>
    <w:rsid w:val="0024102A"/>
    <w:rsid w:val="002410DB"/>
    <w:rsid w:val="00241991"/>
    <w:rsid w:val="00241AE0"/>
    <w:rsid w:val="002424BF"/>
    <w:rsid w:val="00243C14"/>
    <w:rsid w:val="00243F46"/>
    <w:rsid w:val="00243F4D"/>
    <w:rsid w:val="00245056"/>
    <w:rsid w:val="0024545E"/>
    <w:rsid w:val="00245FE5"/>
    <w:rsid w:val="00246CF1"/>
    <w:rsid w:val="002506D9"/>
    <w:rsid w:val="00250AD5"/>
    <w:rsid w:val="00250CE0"/>
    <w:rsid w:val="00251078"/>
    <w:rsid w:val="002518F7"/>
    <w:rsid w:val="00251C87"/>
    <w:rsid w:val="00252EAE"/>
    <w:rsid w:val="0025370C"/>
    <w:rsid w:val="00253832"/>
    <w:rsid w:val="00253881"/>
    <w:rsid w:val="002548D4"/>
    <w:rsid w:val="00254AF4"/>
    <w:rsid w:val="00255676"/>
    <w:rsid w:val="002559CA"/>
    <w:rsid w:val="002559F6"/>
    <w:rsid w:val="00255F39"/>
    <w:rsid w:val="00256439"/>
    <w:rsid w:val="00256BC2"/>
    <w:rsid w:val="00256FEE"/>
    <w:rsid w:val="00257AEE"/>
    <w:rsid w:val="00260CB5"/>
    <w:rsid w:val="0026115D"/>
    <w:rsid w:val="00261A4B"/>
    <w:rsid w:val="00261D63"/>
    <w:rsid w:val="00261DBF"/>
    <w:rsid w:val="0026234F"/>
    <w:rsid w:val="002626DD"/>
    <w:rsid w:val="00263118"/>
    <w:rsid w:val="00263877"/>
    <w:rsid w:val="00263B08"/>
    <w:rsid w:val="00263B54"/>
    <w:rsid w:val="002646E7"/>
    <w:rsid w:val="00264924"/>
    <w:rsid w:val="00264F91"/>
    <w:rsid w:val="00265003"/>
    <w:rsid w:val="0026509C"/>
    <w:rsid w:val="00265780"/>
    <w:rsid w:val="002658DE"/>
    <w:rsid w:val="00265EB3"/>
    <w:rsid w:val="00266484"/>
    <w:rsid w:val="0026683B"/>
    <w:rsid w:val="00266EB0"/>
    <w:rsid w:val="00266FB4"/>
    <w:rsid w:val="002673DC"/>
    <w:rsid w:val="00267549"/>
    <w:rsid w:val="002677FB"/>
    <w:rsid w:val="00267FD6"/>
    <w:rsid w:val="00270563"/>
    <w:rsid w:val="00270B31"/>
    <w:rsid w:val="00270F02"/>
    <w:rsid w:val="0027134F"/>
    <w:rsid w:val="00271CD7"/>
    <w:rsid w:val="0027268B"/>
    <w:rsid w:val="0027303B"/>
    <w:rsid w:val="002732C3"/>
    <w:rsid w:val="00273C6F"/>
    <w:rsid w:val="0027562E"/>
    <w:rsid w:val="00277112"/>
    <w:rsid w:val="002773E3"/>
    <w:rsid w:val="002778D7"/>
    <w:rsid w:val="00277ADF"/>
    <w:rsid w:val="00280C30"/>
    <w:rsid w:val="00280DE2"/>
    <w:rsid w:val="00281A08"/>
    <w:rsid w:val="00282321"/>
    <w:rsid w:val="00282825"/>
    <w:rsid w:val="002839CC"/>
    <w:rsid w:val="00283F9F"/>
    <w:rsid w:val="00284B50"/>
    <w:rsid w:val="00284CFE"/>
    <w:rsid w:val="00285C79"/>
    <w:rsid w:val="00285D8B"/>
    <w:rsid w:val="00285E05"/>
    <w:rsid w:val="0028665F"/>
    <w:rsid w:val="00286B16"/>
    <w:rsid w:val="00286B98"/>
    <w:rsid w:val="00286BFD"/>
    <w:rsid w:val="00286E15"/>
    <w:rsid w:val="00286EAA"/>
    <w:rsid w:val="0028777A"/>
    <w:rsid w:val="00290268"/>
    <w:rsid w:val="002907DB"/>
    <w:rsid w:val="00290C6B"/>
    <w:rsid w:val="00291404"/>
    <w:rsid w:val="002915C3"/>
    <w:rsid w:val="00291DE9"/>
    <w:rsid w:val="0029209D"/>
    <w:rsid w:val="00292532"/>
    <w:rsid w:val="0029272A"/>
    <w:rsid w:val="00292B2E"/>
    <w:rsid w:val="00293330"/>
    <w:rsid w:val="00293768"/>
    <w:rsid w:val="002938EE"/>
    <w:rsid w:val="00293994"/>
    <w:rsid w:val="002939F0"/>
    <w:rsid w:val="002948A4"/>
    <w:rsid w:val="00294B0E"/>
    <w:rsid w:val="002950B8"/>
    <w:rsid w:val="00295463"/>
    <w:rsid w:val="0029698B"/>
    <w:rsid w:val="002969E3"/>
    <w:rsid w:val="00296E67"/>
    <w:rsid w:val="00297115"/>
    <w:rsid w:val="002975E4"/>
    <w:rsid w:val="0029763D"/>
    <w:rsid w:val="0029788D"/>
    <w:rsid w:val="00297C3A"/>
    <w:rsid w:val="002A0289"/>
    <w:rsid w:val="002A092E"/>
    <w:rsid w:val="002A0F8E"/>
    <w:rsid w:val="002A1116"/>
    <w:rsid w:val="002A20DF"/>
    <w:rsid w:val="002A2C7C"/>
    <w:rsid w:val="002A2C8E"/>
    <w:rsid w:val="002A2D3F"/>
    <w:rsid w:val="002A32C4"/>
    <w:rsid w:val="002A3BB2"/>
    <w:rsid w:val="002A4274"/>
    <w:rsid w:val="002A5068"/>
    <w:rsid w:val="002A5E50"/>
    <w:rsid w:val="002A629C"/>
    <w:rsid w:val="002A6EA2"/>
    <w:rsid w:val="002A7852"/>
    <w:rsid w:val="002B1493"/>
    <w:rsid w:val="002B2131"/>
    <w:rsid w:val="002B28F6"/>
    <w:rsid w:val="002B3018"/>
    <w:rsid w:val="002B51B7"/>
    <w:rsid w:val="002B5224"/>
    <w:rsid w:val="002B5613"/>
    <w:rsid w:val="002B570E"/>
    <w:rsid w:val="002B5840"/>
    <w:rsid w:val="002B72B4"/>
    <w:rsid w:val="002B7672"/>
    <w:rsid w:val="002C00E9"/>
    <w:rsid w:val="002C0160"/>
    <w:rsid w:val="002C0891"/>
    <w:rsid w:val="002C138F"/>
    <w:rsid w:val="002C15E9"/>
    <w:rsid w:val="002C1DFB"/>
    <w:rsid w:val="002C2857"/>
    <w:rsid w:val="002C2B6F"/>
    <w:rsid w:val="002C387A"/>
    <w:rsid w:val="002C38AF"/>
    <w:rsid w:val="002C3A80"/>
    <w:rsid w:val="002C3ED5"/>
    <w:rsid w:val="002C43B3"/>
    <w:rsid w:val="002C4FEE"/>
    <w:rsid w:val="002C5618"/>
    <w:rsid w:val="002C6490"/>
    <w:rsid w:val="002C64AC"/>
    <w:rsid w:val="002C6A6B"/>
    <w:rsid w:val="002C764F"/>
    <w:rsid w:val="002C770F"/>
    <w:rsid w:val="002C7888"/>
    <w:rsid w:val="002C79B4"/>
    <w:rsid w:val="002C7C0B"/>
    <w:rsid w:val="002D0351"/>
    <w:rsid w:val="002D112D"/>
    <w:rsid w:val="002D1B69"/>
    <w:rsid w:val="002D25B1"/>
    <w:rsid w:val="002D2A35"/>
    <w:rsid w:val="002D2BCE"/>
    <w:rsid w:val="002D3247"/>
    <w:rsid w:val="002D33F4"/>
    <w:rsid w:val="002D3965"/>
    <w:rsid w:val="002D3F7E"/>
    <w:rsid w:val="002D46B9"/>
    <w:rsid w:val="002D495C"/>
    <w:rsid w:val="002D5584"/>
    <w:rsid w:val="002D587D"/>
    <w:rsid w:val="002D6B02"/>
    <w:rsid w:val="002D6D4A"/>
    <w:rsid w:val="002D6E7C"/>
    <w:rsid w:val="002E066E"/>
    <w:rsid w:val="002E074C"/>
    <w:rsid w:val="002E0BA9"/>
    <w:rsid w:val="002E0EF7"/>
    <w:rsid w:val="002E1007"/>
    <w:rsid w:val="002E150F"/>
    <w:rsid w:val="002E1B9E"/>
    <w:rsid w:val="002E1BAD"/>
    <w:rsid w:val="002E2314"/>
    <w:rsid w:val="002E2866"/>
    <w:rsid w:val="002E30E5"/>
    <w:rsid w:val="002E343E"/>
    <w:rsid w:val="002E36F1"/>
    <w:rsid w:val="002E38F9"/>
    <w:rsid w:val="002E4192"/>
    <w:rsid w:val="002E4990"/>
    <w:rsid w:val="002E4997"/>
    <w:rsid w:val="002E5341"/>
    <w:rsid w:val="002E5F61"/>
    <w:rsid w:val="002E6774"/>
    <w:rsid w:val="002E6B66"/>
    <w:rsid w:val="002E6DF5"/>
    <w:rsid w:val="002E6F07"/>
    <w:rsid w:val="002E7B06"/>
    <w:rsid w:val="002E7E3B"/>
    <w:rsid w:val="002F02CB"/>
    <w:rsid w:val="002F0669"/>
    <w:rsid w:val="002F0970"/>
    <w:rsid w:val="002F1452"/>
    <w:rsid w:val="002F1BB2"/>
    <w:rsid w:val="002F26B6"/>
    <w:rsid w:val="002F2AE0"/>
    <w:rsid w:val="002F2FB0"/>
    <w:rsid w:val="002F3304"/>
    <w:rsid w:val="002F33C3"/>
    <w:rsid w:val="002F34B8"/>
    <w:rsid w:val="002F3769"/>
    <w:rsid w:val="002F5DDA"/>
    <w:rsid w:val="002F6E7C"/>
    <w:rsid w:val="002F707B"/>
    <w:rsid w:val="002F7365"/>
    <w:rsid w:val="002F78E6"/>
    <w:rsid w:val="002F7BD1"/>
    <w:rsid w:val="003001E4"/>
    <w:rsid w:val="00300695"/>
    <w:rsid w:val="00301101"/>
    <w:rsid w:val="003012CC"/>
    <w:rsid w:val="00301B87"/>
    <w:rsid w:val="00303080"/>
    <w:rsid w:val="00303275"/>
    <w:rsid w:val="00303534"/>
    <w:rsid w:val="0030377C"/>
    <w:rsid w:val="003044B1"/>
    <w:rsid w:val="00305576"/>
    <w:rsid w:val="00305861"/>
    <w:rsid w:val="00305A76"/>
    <w:rsid w:val="0030731C"/>
    <w:rsid w:val="00307D0D"/>
    <w:rsid w:val="00310122"/>
    <w:rsid w:val="00310B93"/>
    <w:rsid w:val="00310BC5"/>
    <w:rsid w:val="003112E9"/>
    <w:rsid w:val="00311352"/>
    <w:rsid w:val="00311B23"/>
    <w:rsid w:val="00311DC5"/>
    <w:rsid w:val="00311DEC"/>
    <w:rsid w:val="00312278"/>
    <w:rsid w:val="003127D4"/>
    <w:rsid w:val="00312CA1"/>
    <w:rsid w:val="00313DE2"/>
    <w:rsid w:val="003142FE"/>
    <w:rsid w:val="0031430E"/>
    <w:rsid w:val="00314EAA"/>
    <w:rsid w:val="00315006"/>
    <w:rsid w:val="00315478"/>
    <w:rsid w:val="00315A24"/>
    <w:rsid w:val="00315A31"/>
    <w:rsid w:val="00315CD6"/>
    <w:rsid w:val="00315F07"/>
    <w:rsid w:val="0031708B"/>
    <w:rsid w:val="00317E88"/>
    <w:rsid w:val="00317E91"/>
    <w:rsid w:val="00317F6A"/>
    <w:rsid w:val="00320856"/>
    <w:rsid w:val="00320C22"/>
    <w:rsid w:val="003210D7"/>
    <w:rsid w:val="0032165C"/>
    <w:rsid w:val="00321AF9"/>
    <w:rsid w:val="00322C82"/>
    <w:rsid w:val="00322CC7"/>
    <w:rsid w:val="00322D9F"/>
    <w:rsid w:val="00324384"/>
    <w:rsid w:val="00324842"/>
    <w:rsid w:val="00324ACA"/>
    <w:rsid w:val="00324C88"/>
    <w:rsid w:val="00325476"/>
    <w:rsid w:val="00325763"/>
    <w:rsid w:val="0032592A"/>
    <w:rsid w:val="00325C81"/>
    <w:rsid w:val="00325F69"/>
    <w:rsid w:val="003269CD"/>
    <w:rsid w:val="00326BDE"/>
    <w:rsid w:val="00327350"/>
    <w:rsid w:val="00327843"/>
    <w:rsid w:val="00327D16"/>
    <w:rsid w:val="00330CCD"/>
    <w:rsid w:val="00330F28"/>
    <w:rsid w:val="00331E7E"/>
    <w:rsid w:val="003321F1"/>
    <w:rsid w:val="003327BE"/>
    <w:rsid w:val="0033289D"/>
    <w:rsid w:val="00332A6A"/>
    <w:rsid w:val="00332D35"/>
    <w:rsid w:val="0033335B"/>
    <w:rsid w:val="00333FA3"/>
    <w:rsid w:val="0033473D"/>
    <w:rsid w:val="0033482C"/>
    <w:rsid w:val="00334C7B"/>
    <w:rsid w:val="0033519D"/>
    <w:rsid w:val="00335582"/>
    <w:rsid w:val="00335E53"/>
    <w:rsid w:val="00336A3D"/>
    <w:rsid w:val="00336AC0"/>
    <w:rsid w:val="003375A9"/>
    <w:rsid w:val="00337BFB"/>
    <w:rsid w:val="003403E4"/>
    <w:rsid w:val="003406AF"/>
    <w:rsid w:val="00340702"/>
    <w:rsid w:val="0034113B"/>
    <w:rsid w:val="003412E7"/>
    <w:rsid w:val="00341679"/>
    <w:rsid w:val="003418EB"/>
    <w:rsid w:val="00341AEC"/>
    <w:rsid w:val="00341BB5"/>
    <w:rsid w:val="00341D3B"/>
    <w:rsid w:val="00342267"/>
    <w:rsid w:val="00342656"/>
    <w:rsid w:val="00342ABF"/>
    <w:rsid w:val="003434CB"/>
    <w:rsid w:val="00343E7E"/>
    <w:rsid w:val="00343EB2"/>
    <w:rsid w:val="003442D1"/>
    <w:rsid w:val="00344681"/>
    <w:rsid w:val="003462F4"/>
    <w:rsid w:val="00346B73"/>
    <w:rsid w:val="00347BD2"/>
    <w:rsid w:val="00350088"/>
    <w:rsid w:val="00350370"/>
    <w:rsid w:val="003505EB"/>
    <w:rsid w:val="00351A3E"/>
    <w:rsid w:val="00351D42"/>
    <w:rsid w:val="003524B3"/>
    <w:rsid w:val="00352D2B"/>
    <w:rsid w:val="0035313B"/>
    <w:rsid w:val="003533B1"/>
    <w:rsid w:val="00353778"/>
    <w:rsid w:val="00353C30"/>
    <w:rsid w:val="00354C2F"/>
    <w:rsid w:val="00355961"/>
    <w:rsid w:val="0035610A"/>
    <w:rsid w:val="0035624A"/>
    <w:rsid w:val="003562F1"/>
    <w:rsid w:val="00356585"/>
    <w:rsid w:val="003566F9"/>
    <w:rsid w:val="00356AEF"/>
    <w:rsid w:val="00356D6F"/>
    <w:rsid w:val="00356D7E"/>
    <w:rsid w:val="00356F1A"/>
    <w:rsid w:val="003573B6"/>
    <w:rsid w:val="00357F9C"/>
    <w:rsid w:val="0036023B"/>
    <w:rsid w:val="0036039A"/>
    <w:rsid w:val="00360AEE"/>
    <w:rsid w:val="00360FE1"/>
    <w:rsid w:val="003610FF"/>
    <w:rsid w:val="00361380"/>
    <w:rsid w:val="003617E8"/>
    <w:rsid w:val="00362732"/>
    <w:rsid w:val="00362CBA"/>
    <w:rsid w:val="003635E1"/>
    <w:rsid w:val="003646BA"/>
    <w:rsid w:val="00364E6A"/>
    <w:rsid w:val="00365260"/>
    <w:rsid w:val="00365902"/>
    <w:rsid w:val="0036624B"/>
    <w:rsid w:val="003670F8"/>
    <w:rsid w:val="00367367"/>
    <w:rsid w:val="0036758A"/>
    <w:rsid w:val="003679BE"/>
    <w:rsid w:val="003703BC"/>
    <w:rsid w:val="00371E09"/>
    <w:rsid w:val="00372CA3"/>
    <w:rsid w:val="00372D6E"/>
    <w:rsid w:val="0037433E"/>
    <w:rsid w:val="0037461C"/>
    <w:rsid w:val="00374CEF"/>
    <w:rsid w:val="00375016"/>
    <w:rsid w:val="00375589"/>
    <w:rsid w:val="00375E93"/>
    <w:rsid w:val="00376E10"/>
    <w:rsid w:val="00377542"/>
    <w:rsid w:val="00377712"/>
    <w:rsid w:val="00377EA6"/>
    <w:rsid w:val="003808ED"/>
    <w:rsid w:val="0038135D"/>
    <w:rsid w:val="00381E1B"/>
    <w:rsid w:val="00381F94"/>
    <w:rsid w:val="003829B4"/>
    <w:rsid w:val="00383036"/>
    <w:rsid w:val="003831E4"/>
    <w:rsid w:val="003832A4"/>
    <w:rsid w:val="0038465A"/>
    <w:rsid w:val="003849E2"/>
    <w:rsid w:val="00384B39"/>
    <w:rsid w:val="00385017"/>
    <w:rsid w:val="0038511A"/>
    <w:rsid w:val="003861EC"/>
    <w:rsid w:val="00386C55"/>
    <w:rsid w:val="0038719D"/>
    <w:rsid w:val="00387EC5"/>
    <w:rsid w:val="003905AF"/>
    <w:rsid w:val="003907BE"/>
    <w:rsid w:val="003909EA"/>
    <w:rsid w:val="00391020"/>
    <w:rsid w:val="003919B0"/>
    <w:rsid w:val="00391DA3"/>
    <w:rsid w:val="00392E24"/>
    <w:rsid w:val="003933AD"/>
    <w:rsid w:val="00393B18"/>
    <w:rsid w:val="00393E01"/>
    <w:rsid w:val="00393F0A"/>
    <w:rsid w:val="003940CE"/>
    <w:rsid w:val="00394109"/>
    <w:rsid w:val="00394573"/>
    <w:rsid w:val="00394607"/>
    <w:rsid w:val="00394996"/>
    <w:rsid w:val="00394BCB"/>
    <w:rsid w:val="00394C5E"/>
    <w:rsid w:val="00395210"/>
    <w:rsid w:val="00395A09"/>
    <w:rsid w:val="00396991"/>
    <w:rsid w:val="003977BD"/>
    <w:rsid w:val="003A0886"/>
    <w:rsid w:val="003A0AFA"/>
    <w:rsid w:val="003A1E08"/>
    <w:rsid w:val="003A1F3B"/>
    <w:rsid w:val="003A215E"/>
    <w:rsid w:val="003A2F11"/>
    <w:rsid w:val="003A310A"/>
    <w:rsid w:val="003A347A"/>
    <w:rsid w:val="003A36C4"/>
    <w:rsid w:val="003A3B75"/>
    <w:rsid w:val="003A45D2"/>
    <w:rsid w:val="003A4CE0"/>
    <w:rsid w:val="003A4ED3"/>
    <w:rsid w:val="003A4F32"/>
    <w:rsid w:val="003A53FE"/>
    <w:rsid w:val="003A5687"/>
    <w:rsid w:val="003A5944"/>
    <w:rsid w:val="003A5BF8"/>
    <w:rsid w:val="003A5D16"/>
    <w:rsid w:val="003A62E3"/>
    <w:rsid w:val="003A636F"/>
    <w:rsid w:val="003A66FC"/>
    <w:rsid w:val="003A6B7F"/>
    <w:rsid w:val="003A74D3"/>
    <w:rsid w:val="003B021A"/>
    <w:rsid w:val="003B039E"/>
    <w:rsid w:val="003B162D"/>
    <w:rsid w:val="003B30A7"/>
    <w:rsid w:val="003B350C"/>
    <w:rsid w:val="003B36A1"/>
    <w:rsid w:val="003B4777"/>
    <w:rsid w:val="003B5883"/>
    <w:rsid w:val="003B5DAD"/>
    <w:rsid w:val="003B61A8"/>
    <w:rsid w:val="003B68DD"/>
    <w:rsid w:val="003B6F07"/>
    <w:rsid w:val="003B6F5D"/>
    <w:rsid w:val="003B707A"/>
    <w:rsid w:val="003B7205"/>
    <w:rsid w:val="003B7985"/>
    <w:rsid w:val="003C0281"/>
    <w:rsid w:val="003C0483"/>
    <w:rsid w:val="003C0619"/>
    <w:rsid w:val="003C0A85"/>
    <w:rsid w:val="003C0F05"/>
    <w:rsid w:val="003C12C3"/>
    <w:rsid w:val="003C139F"/>
    <w:rsid w:val="003C1706"/>
    <w:rsid w:val="003C187C"/>
    <w:rsid w:val="003C258E"/>
    <w:rsid w:val="003C2F91"/>
    <w:rsid w:val="003C339F"/>
    <w:rsid w:val="003C399D"/>
    <w:rsid w:val="003C3E0A"/>
    <w:rsid w:val="003C5B67"/>
    <w:rsid w:val="003C5F6C"/>
    <w:rsid w:val="003C658E"/>
    <w:rsid w:val="003C6EFE"/>
    <w:rsid w:val="003C6F7F"/>
    <w:rsid w:val="003C6F88"/>
    <w:rsid w:val="003C728E"/>
    <w:rsid w:val="003C7327"/>
    <w:rsid w:val="003C7388"/>
    <w:rsid w:val="003D170C"/>
    <w:rsid w:val="003D1949"/>
    <w:rsid w:val="003D205A"/>
    <w:rsid w:val="003D2432"/>
    <w:rsid w:val="003D28AB"/>
    <w:rsid w:val="003D2DFB"/>
    <w:rsid w:val="003D34C1"/>
    <w:rsid w:val="003D3C28"/>
    <w:rsid w:val="003D3FFA"/>
    <w:rsid w:val="003D55DE"/>
    <w:rsid w:val="003D579A"/>
    <w:rsid w:val="003D63FE"/>
    <w:rsid w:val="003D67BE"/>
    <w:rsid w:val="003D68D9"/>
    <w:rsid w:val="003D6EA0"/>
    <w:rsid w:val="003E0C1A"/>
    <w:rsid w:val="003E1DC9"/>
    <w:rsid w:val="003E2596"/>
    <w:rsid w:val="003E2E50"/>
    <w:rsid w:val="003E2EF2"/>
    <w:rsid w:val="003E398C"/>
    <w:rsid w:val="003E3ADC"/>
    <w:rsid w:val="003E3D8F"/>
    <w:rsid w:val="003E443E"/>
    <w:rsid w:val="003E4943"/>
    <w:rsid w:val="003E4DFD"/>
    <w:rsid w:val="003E4E51"/>
    <w:rsid w:val="003E5DD7"/>
    <w:rsid w:val="003E5F2E"/>
    <w:rsid w:val="003E6C48"/>
    <w:rsid w:val="003E765C"/>
    <w:rsid w:val="003E7C74"/>
    <w:rsid w:val="003E7F97"/>
    <w:rsid w:val="003E7FB6"/>
    <w:rsid w:val="003F0D2D"/>
    <w:rsid w:val="003F101A"/>
    <w:rsid w:val="003F2205"/>
    <w:rsid w:val="003F2EB5"/>
    <w:rsid w:val="003F2FE9"/>
    <w:rsid w:val="003F380E"/>
    <w:rsid w:val="003F3B69"/>
    <w:rsid w:val="003F43DE"/>
    <w:rsid w:val="003F501D"/>
    <w:rsid w:val="003F54D2"/>
    <w:rsid w:val="003F555F"/>
    <w:rsid w:val="003F5D6F"/>
    <w:rsid w:val="003F62D4"/>
    <w:rsid w:val="003F62DC"/>
    <w:rsid w:val="003F65EC"/>
    <w:rsid w:val="003F671F"/>
    <w:rsid w:val="003F77A3"/>
    <w:rsid w:val="003F7825"/>
    <w:rsid w:val="003F7DC7"/>
    <w:rsid w:val="00400E9C"/>
    <w:rsid w:val="0040119A"/>
    <w:rsid w:val="00401580"/>
    <w:rsid w:val="004019A8"/>
    <w:rsid w:val="00402943"/>
    <w:rsid w:val="004038E8"/>
    <w:rsid w:val="00403A03"/>
    <w:rsid w:val="00403CC6"/>
    <w:rsid w:val="00403FF0"/>
    <w:rsid w:val="00404A5C"/>
    <w:rsid w:val="00404E43"/>
    <w:rsid w:val="0040543C"/>
    <w:rsid w:val="00405DB1"/>
    <w:rsid w:val="00405F95"/>
    <w:rsid w:val="004079E8"/>
    <w:rsid w:val="00407D68"/>
    <w:rsid w:val="00407DE7"/>
    <w:rsid w:val="00410D43"/>
    <w:rsid w:val="00411378"/>
    <w:rsid w:val="00411464"/>
    <w:rsid w:val="004116DD"/>
    <w:rsid w:val="004119F5"/>
    <w:rsid w:val="004119F7"/>
    <w:rsid w:val="00412014"/>
    <w:rsid w:val="004134C6"/>
    <w:rsid w:val="00413669"/>
    <w:rsid w:val="00413AC5"/>
    <w:rsid w:val="00415445"/>
    <w:rsid w:val="004165B4"/>
    <w:rsid w:val="004165FD"/>
    <w:rsid w:val="0041669F"/>
    <w:rsid w:val="0041688D"/>
    <w:rsid w:val="004169D4"/>
    <w:rsid w:val="004170EA"/>
    <w:rsid w:val="00417588"/>
    <w:rsid w:val="0041793C"/>
    <w:rsid w:val="00417C78"/>
    <w:rsid w:val="004201ED"/>
    <w:rsid w:val="0042170F"/>
    <w:rsid w:val="004218D8"/>
    <w:rsid w:val="0042269C"/>
    <w:rsid w:val="00423342"/>
    <w:rsid w:val="004251FA"/>
    <w:rsid w:val="004252FC"/>
    <w:rsid w:val="00425F92"/>
    <w:rsid w:val="00426C44"/>
    <w:rsid w:val="0042785D"/>
    <w:rsid w:val="00427E6F"/>
    <w:rsid w:val="0043025F"/>
    <w:rsid w:val="0043026C"/>
    <w:rsid w:val="00430319"/>
    <w:rsid w:val="0043167A"/>
    <w:rsid w:val="0043170B"/>
    <w:rsid w:val="004317CF"/>
    <w:rsid w:val="00431BD5"/>
    <w:rsid w:val="00432319"/>
    <w:rsid w:val="00433247"/>
    <w:rsid w:val="00433D19"/>
    <w:rsid w:val="00434BAA"/>
    <w:rsid w:val="00434F23"/>
    <w:rsid w:val="004358AF"/>
    <w:rsid w:val="00435A9B"/>
    <w:rsid w:val="004360BD"/>
    <w:rsid w:val="00436113"/>
    <w:rsid w:val="004365DC"/>
    <w:rsid w:val="004366E9"/>
    <w:rsid w:val="00436771"/>
    <w:rsid w:val="00437BFF"/>
    <w:rsid w:val="00437C5B"/>
    <w:rsid w:val="00437E2C"/>
    <w:rsid w:val="004401EF"/>
    <w:rsid w:val="004402B4"/>
    <w:rsid w:val="004402C9"/>
    <w:rsid w:val="0044056E"/>
    <w:rsid w:val="00440665"/>
    <w:rsid w:val="00440B36"/>
    <w:rsid w:val="00440F8D"/>
    <w:rsid w:val="0044128F"/>
    <w:rsid w:val="004415FA"/>
    <w:rsid w:val="004416D7"/>
    <w:rsid w:val="0044181A"/>
    <w:rsid w:val="004419D2"/>
    <w:rsid w:val="00441B06"/>
    <w:rsid w:val="00441B8A"/>
    <w:rsid w:val="00442094"/>
    <w:rsid w:val="00442113"/>
    <w:rsid w:val="004434DF"/>
    <w:rsid w:val="00443A80"/>
    <w:rsid w:val="00443AAA"/>
    <w:rsid w:val="00443AB5"/>
    <w:rsid w:val="0044423F"/>
    <w:rsid w:val="00444337"/>
    <w:rsid w:val="00444A61"/>
    <w:rsid w:val="00445EF1"/>
    <w:rsid w:val="0044609E"/>
    <w:rsid w:val="00446139"/>
    <w:rsid w:val="004464E2"/>
    <w:rsid w:val="004465EB"/>
    <w:rsid w:val="00446773"/>
    <w:rsid w:val="00446B99"/>
    <w:rsid w:val="0045039B"/>
    <w:rsid w:val="004504A7"/>
    <w:rsid w:val="00450DC3"/>
    <w:rsid w:val="004519DC"/>
    <w:rsid w:val="00451F20"/>
    <w:rsid w:val="004526C7"/>
    <w:rsid w:val="00452E8C"/>
    <w:rsid w:val="00453357"/>
    <w:rsid w:val="0045487B"/>
    <w:rsid w:val="00454D7F"/>
    <w:rsid w:val="00454F12"/>
    <w:rsid w:val="0045534D"/>
    <w:rsid w:val="00456C00"/>
    <w:rsid w:val="00456C7C"/>
    <w:rsid w:val="00456CDD"/>
    <w:rsid w:val="00456E8C"/>
    <w:rsid w:val="00456EF7"/>
    <w:rsid w:val="00457673"/>
    <w:rsid w:val="00457895"/>
    <w:rsid w:val="00457C8C"/>
    <w:rsid w:val="004600AB"/>
    <w:rsid w:val="00460486"/>
    <w:rsid w:val="00460B89"/>
    <w:rsid w:val="00460BF5"/>
    <w:rsid w:val="00461A0C"/>
    <w:rsid w:val="00461A24"/>
    <w:rsid w:val="00461B6D"/>
    <w:rsid w:val="00461C69"/>
    <w:rsid w:val="0046231B"/>
    <w:rsid w:val="00462812"/>
    <w:rsid w:val="00462D83"/>
    <w:rsid w:val="00463366"/>
    <w:rsid w:val="00463E5F"/>
    <w:rsid w:val="004650E0"/>
    <w:rsid w:val="00465C9F"/>
    <w:rsid w:val="00466107"/>
    <w:rsid w:val="00466554"/>
    <w:rsid w:val="004665F8"/>
    <w:rsid w:val="00466AB6"/>
    <w:rsid w:val="00466B52"/>
    <w:rsid w:val="004674B8"/>
    <w:rsid w:val="0046782E"/>
    <w:rsid w:val="00467C2A"/>
    <w:rsid w:val="00467C8B"/>
    <w:rsid w:val="0047047B"/>
    <w:rsid w:val="0047098E"/>
    <w:rsid w:val="00470D0A"/>
    <w:rsid w:val="00470DD7"/>
    <w:rsid w:val="00470EA2"/>
    <w:rsid w:val="0047144E"/>
    <w:rsid w:val="00472373"/>
    <w:rsid w:val="00472C44"/>
    <w:rsid w:val="00472DC0"/>
    <w:rsid w:val="00472F23"/>
    <w:rsid w:val="00472F93"/>
    <w:rsid w:val="00473673"/>
    <w:rsid w:val="00473863"/>
    <w:rsid w:val="0047565E"/>
    <w:rsid w:val="00475A0F"/>
    <w:rsid w:val="00476209"/>
    <w:rsid w:val="00476211"/>
    <w:rsid w:val="00476369"/>
    <w:rsid w:val="00476CB9"/>
    <w:rsid w:val="004800A2"/>
    <w:rsid w:val="00480317"/>
    <w:rsid w:val="00480753"/>
    <w:rsid w:val="00480AE6"/>
    <w:rsid w:val="00480B47"/>
    <w:rsid w:val="0048121B"/>
    <w:rsid w:val="00481282"/>
    <w:rsid w:val="0048156D"/>
    <w:rsid w:val="00481F17"/>
    <w:rsid w:val="00482158"/>
    <w:rsid w:val="00482735"/>
    <w:rsid w:val="00482A1C"/>
    <w:rsid w:val="00482F2F"/>
    <w:rsid w:val="00482F9E"/>
    <w:rsid w:val="0048361A"/>
    <w:rsid w:val="00483D81"/>
    <w:rsid w:val="004847A5"/>
    <w:rsid w:val="00484A27"/>
    <w:rsid w:val="00485421"/>
    <w:rsid w:val="004858E0"/>
    <w:rsid w:val="00485D7D"/>
    <w:rsid w:val="00485EEA"/>
    <w:rsid w:val="0048698E"/>
    <w:rsid w:val="004870E4"/>
    <w:rsid w:val="00487F51"/>
    <w:rsid w:val="0049036C"/>
    <w:rsid w:val="0049039E"/>
    <w:rsid w:val="00490C1F"/>
    <w:rsid w:val="0049138D"/>
    <w:rsid w:val="00491DA4"/>
    <w:rsid w:val="004926EB"/>
    <w:rsid w:val="00492BD5"/>
    <w:rsid w:val="00492F38"/>
    <w:rsid w:val="00493129"/>
    <w:rsid w:val="00493225"/>
    <w:rsid w:val="00493A94"/>
    <w:rsid w:val="00493DFE"/>
    <w:rsid w:val="00493EFE"/>
    <w:rsid w:val="0049497F"/>
    <w:rsid w:val="00494C74"/>
    <w:rsid w:val="00494FB0"/>
    <w:rsid w:val="004954E2"/>
    <w:rsid w:val="004958CC"/>
    <w:rsid w:val="00495987"/>
    <w:rsid w:val="00495A0C"/>
    <w:rsid w:val="00496309"/>
    <w:rsid w:val="00496BC7"/>
    <w:rsid w:val="00497479"/>
    <w:rsid w:val="00497F65"/>
    <w:rsid w:val="00497FEB"/>
    <w:rsid w:val="004A11FC"/>
    <w:rsid w:val="004A1B86"/>
    <w:rsid w:val="004A2876"/>
    <w:rsid w:val="004A303F"/>
    <w:rsid w:val="004A3955"/>
    <w:rsid w:val="004A428E"/>
    <w:rsid w:val="004A4307"/>
    <w:rsid w:val="004A4957"/>
    <w:rsid w:val="004A50CE"/>
    <w:rsid w:val="004A517B"/>
    <w:rsid w:val="004A5646"/>
    <w:rsid w:val="004A5CE4"/>
    <w:rsid w:val="004A678C"/>
    <w:rsid w:val="004A6900"/>
    <w:rsid w:val="004A6ABB"/>
    <w:rsid w:val="004A6EB3"/>
    <w:rsid w:val="004A74BE"/>
    <w:rsid w:val="004A78DA"/>
    <w:rsid w:val="004B1801"/>
    <w:rsid w:val="004B18C5"/>
    <w:rsid w:val="004B1965"/>
    <w:rsid w:val="004B1B25"/>
    <w:rsid w:val="004B243D"/>
    <w:rsid w:val="004B2D4E"/>
    <w:rsid w:val="004B42A1"/>
    <w:rsid w:val="004B4EAB"/>
    <w:rsid w:val="004B4FD0"/>
    <w:rsid w:val="004B6476"/>
    <w:rsid w:val="004B65C5"/>
    <w:rsid w:val="004B72E2"/>
    <w:rsid w:val="004C0306"/>
    <w:rsid w:val="004C0576"/>
    <w:rsid w:val="004C0DD7"/>
    <w:rsid w:val="004C0E52"/>
    <w:rsid w:val="004C18A0"/>
    <w:rsid w:val="004C1E3A"/>
    <w:rsid w:val="004C2272"/>
    <w:rsid w:val="004C37C7"/>
    <w:rsid w:val="004C382F"/>
    <w:rsid w:val="004C3986"/>
    <w:rsid w:val="004C3CEE"/>
    <w:rsid w:val="004C407D"/>
    <w:rsid w:val="004C46FF"/>
    <w:rsid w:val="004C480C"/>
    <w:rsid w:val="004C4CDA"/>
    <w:rsid w:val="004C5DCD"/>
    <w:rsid w:val="004C5F05"/>
    <w:rsid w:val="004C66A6"/>
    <w:rsid w:val="004C6D85"/>
    <w:rsid w:val="004C7B60"/>
    <w:rsid w:val="004D0911"/>
    <w:rsid w:val="004D0DB7"/>
    <w:rsid w:val="004D0E6D"/>
    <w:rsid w:val="004D11EF"/>
    <w:rsid w:val="004D13B3"/>
    <w:rsid w:val="004D1494"/>
    <w:rsid w:val="004D17BA"/>
    <w:rsid w:val="004D1C0B"/>
    <w:rsid w:val="004D2260"/>
    <w:rsid w:val="004D292D"/>
    <w:rsid w:val="004D2FE8"/>
    <w:rsid w:val="004D31AF"/>
    <w:rsid w:val="004D3BDF"/>
    <w:rsid w:val="004D5D3E"/>
    <w:rsid w:val="004D5DA0"/>
    <w:rsid w:val="004D6AA8"/>
    <w:rsid w:val="004D6F1B"/>
    <w:rsid w:val="004E0F88"/>
    <w:rsid w:val="004E11B2"/>
    <w:rsid w:val="004E136D"/>
    <w:rsid w:val="004E1651"/>
    <w:rsid w:val="004E24A7"/>
    <w:rsid w:val="004E2700"/>
    <w:rsid w:val="004E2753"/>
    <w:rsid w:val="004E2ED3"/>
    <w:rsid w:val="004E3AF1"/>
    <w:rsid w:val="004E44EF"/>
    <w:rsid w:val="004E4ECA"/>
    <w:rsid w:val="004E4FAE"/>
    <w:rsid w:val="004E52DA"/>
    <w:rsid w:val="004E54FE"/>
    <w:rsid w:val="004E5B8F"/>
    <w:rsid w:val="004E69DB"/>
    <w:rsid w:val="004E6D1E"/>
    <w:rsid w:val="004F0087"/>
    <w:rsid w:val="004F00BF"/>
    <w:rsid w:val="004F0576"/>
    <w:rsid w:val="004F0FCB"/>
    <w:rsid w:val="004F1259"/>
    <w:rsid w:val="004F152A"/>
    <w:rsid w:val="004F1D1F"/>
    <w:rsid w:val="004F1F53"/>
    <w:rsid w:val="004F2067"/>
    <w:rsid w:val="004F2638"/>
    <w:rsid w:val="004F3671"/>
    <w:rsid w:val="004F3B40"/>
    <w:rsid w:val="004F45D7"/>
    <w:rsid w:val="004F5048"/>
    <w:rsid w:val="004F52EB"/>
    <w:rsid w:val="004F552E"/>
    <w:rsid w:val="004F5A26"/>
    <w:rsid w:val="004F5F64"/>
    <w:rsid w:val="004F639A"/>
    <w:rsid w:val="004F67B3"/>
    <w:rsid w:val="004F6DD2"/>
    <w:rsid w:val="004F6FBD"/>
    <w:rsid w:val="004F73A0"/>
    <w:rsid w:val="004F747C"/>
    <w:rsid w:val="0050031B"/>
    <w:rsid w:val="005005D6"/>
    <w:rsid w:val="005007BA"/>
    <w:rsid w:val="005009C2"/>
    <w:rsid w:val="00500B53"/>
    <w:rsid w:val="00501419"/>
    <w:rsid w:val="005015E1"/>
    <w:rsid w:val="00501A7A"/>
    <w:rsid w:val="00502DFD"/>
    <w:rsid w:val="0050325A"/>
    <w:rsid w:val="00503D1D"/>
    <w:rsid w:val="005050FA"/>
    <w:rsid w:val="005056E9"/>
    <w:rsid w:val="00505D52"/>
    <w:rsid w:val="00506E13"/>
    <w:rsid w:val="005101B6"/>
    <w:rsid w:val="005117AA"/>
    <w:rsid w:val="00511EE1"/>
    <w:rsid w:val="0051204E"/>
    <w:rsid w:val="0051290A"/>
    <w:rsid w:val="0051293C"/>
    <w:rsid w:val="005133B8"/>
    <w:rsid w:val="00513695"/>
    <w:rsid w:val="005140D8"/>
    <w:rsid w:val="00515856"/>
    <w:rsid w:val="00517205"/>
    <w:rsid w:val="0052040A"/>
    <w:rsid w:val="00520660"/>
    <w:rsid w:val="005206CE"/>
    <w:rsid w:val="005208AA"/>
    <w:rsid w:val="005213A1"/>
    <w:rsid w:val="0052267C"/>
    <w:rsid w:val="005229F8"/>
    <w:rsid w:val="00522F31"/>
    <w:rsid w:val="00523D2C"/>
    <w:rsid w:val="00526621"/>
    <w:rsid w:val="0052682B"/>
    <w:rsid w:val="00527384"/>
    <w:rsid w:val="00527B09"/>
    <w:rsid w:val="00527BC3"/>
    <w:rsid w:val="00530758"/>
    <w:rsid w:val="00530D36"/>
    <w:rsid w:val="005317A4"/>
    <w:rsid w:val="00531B69"/>
    <w:rsid w:val="00531FB7"/>
    <w:rsid w:val="0053206C"/>
    <w:rsid w:val="005324D4"/>
    <w:rsid w:val="00532804"/>
    <w:rsid w:val="0053393F"/>
    <w:rsid w:val="00533D99"/>
    <w:rsid w:val="00533EE2"/>
    <w:rsid w:val="005344ED"/>
    <w:rsid w:val="0053454E"/>
    <w:rsid w:val="005345E6"/>
    <w:rsid w:val="00534B69"/>
    <w:rsid w:val="00534F7C"/>
    <w:rsid w:val="00535878"/>
    <w:rsid w:val="0053743F"/>
    <w:rsid w:val="00537515"/>
    <w:rsid w:val="005377CE"/>
    <w:rsid w:val="00537C86"/>
    <w:rsid w:val="005403A9"/>
    <w:rsid w:val="005405E3"/>
    <w:rsid w:val="00540ED3"/>
    <w:rsid w:val="00540FB5"/>
    <w:rsid w:val="00541500"/>
    <w:rsid w:val="00541604"/>
    <w:rsid w:val="0054165A"/>
    <w:rsid w:val="00543CB9"/>
    <w:rsid w:val="0054430D"/>
    <w:rsid w:val="00545A9F"/>
    <w:rsid w:val="0054651F"/>
    <w:rsid w:val="00547C66"/>
    <w:rsid w:val="00550985"/>
    <w:rsid w:val="00551933"/>
    <w:rsid w:val="0055219F"/>
    <w:rsid w:val="00552744"/>
    <w:rsid w:val="00552CA2"/>
    <w:rsid w:val="00553CAC"/>
    <w:rsid w:val="00553FC2"/>
    <w:rsid w:val="005540DE"/>
    <w:rsid w:val="00554A20"/>
    <w:rsid w:val="00555B4C"/>
    <w:rsid w:val="005565A7"/>
    <w:rsid w:val="00556699"/>
    <w:rsid w:val="00556B1D"/>
    <w:rsid w:val="005576E4"/>
    <w:rsid w:val="00560227"/>
    <w:rsid w:val="00561269"/>
    <w:rsid w:val="00561C72"/>
    <w:rsid w:val="005622BE"/>
    <w:rsid w:val="00562431"/>
    <w:rsid w:val="00562699"/>
    <w:rsid w:val="00562DEF"/>
    <w:rsid w:val="00562E19"/>
    <w:rsid w:val="00563C50"/>
    <w:rsid w:val="0056488F"/>
    <w:rsid w:val="00564F81"/>
    <w:rsid w:val="00565127"/>
    <w:rsid w:val="0056512D"/>
    <w:rsid w:val="00565D15"/>
    <w:rsid w:val="00565D1E"/>
    <w:rsid w:val="0056608D"/>
    <w:rsid w:val="005662CC"/>
    <w:rsid w:val="005663D0"/>
    <w:rsid w:val="005666DD"/>
    <w:rsid w:val="00567C2C"/>
    <w:rsid w:val="00567EE0"/>
    <w:rsid w:val="00571482"/>
    <w:rsid w:val="0057185E"/>
    <w:rsid w:val="00571DD1"/>
    <w:rsid w:val="00571E38"/>
    <w:rsid w:val="00571E7F"/>
    <w:rsid w:val="00574C36"/>
    <w:rsid w:val="0057512A"/>
    <w:rsid w:val="00575421"/>
    <w:rsid w:val="00575557"/>
    <w:rsid w:val="00575858"/>
    <w:rsid w:val="0057659C"/>
    <w:rsid w:val="005767DD"/>
    <w:rsid w:val="00577291"/>
    <w:rsid w:val="00577498"/>
    <w:rsid w:val="005775E1"/>
    <w:rsid w:val="005803CC"/>
    <w:rsid w:val="00580A77"/>
    <w:rsid w:val="00580BE9"/>
    <w:rsid w:val="0058124C"/>
    <w:rsid w:val="0058183F"/>
    <w:rsid w:val="00581D50"/>
    <w:rsid w:val="00582149"/>
    <w:rsid w:val="005825E2"/>
    <w:rsid w:val="0058283D"/>
    <w:rsid w:val="00582D0F"/>
    <w:rsid w:val="00583498"/>
    <w:rsid w:val="00583DAA"/>
    <w:rsid w:val="00583DEB"/>
    <w:rsid w:val="00583F48"/>
    <w:rsid w:val="00584313"/>
    <w:rsid w:val="00584360"/>
    <w:rsid w:val="00584D36"/>
    <w:rsid w:val="00584F3C"/>
    <w:rsid w:val="005862FC"/>
    <w:rsid w:val="00587E9B"/>
    <w:rsid w:val="00590094"/>
    <w:rsid w:val="00590402"/>
    <w:rsid w:val="00590490"/>
    <w:rsid w:val="0059063A"/>
    <w:rsid w:val="00590ABE"/>
    <w:rsid w:val="00590E7E"/>
    <w:rsid w:val="0059167A"/>
    <w:rsid w:val="005916A2"/>
    <w:rsid w:val="00591D6F"/>
    <w:rsid w:val="00592047"/>
    <w:rsid w:val="00592583"/>
    <w:rsid w:val="005927E6"/>
    <w:rsid w:val="005931F9"/>
    <w:rsid w:val="00593378"/>
    <w:rsid w:val="00593B5C"/>
    <w:rsid w:val="00594742"/>
    <w:rsid w:val="005949EC"/>
    <w:rsid w:val="00594EF3"/>
    <w:rsid w:val="00595707"/>
    <w:rsid w:val="005963AA"/>
    <w:rsid w:val="00596506"/>
    <w:rsid w:val="00596AD3"/>
    <w:rsid w:val="00596E3D"/>
    <w:rsid w:val="00597A27"/>
    <w:rsid w:val="005A066B"/>
    <w:rsid w:val="005A0F5B"/>
    <w:rsid w:val="005A1104"/>
    <w:rsid w:val="005A14E1"/>
    <w:rsid w:val="005A1905"/>
    <w:rsid w:val="005A1F27"/>
    <w:rsid w:val="005A213B"/>
    <w:rsid w:val="005A265A"/>
    <w:rsid w:val="005A2EDD"/>
    <w:rsid w:val="005A331B"/>
    <w:rsid w:val="005A3C01"/>
    <w:rsid w:val="005A3D19"/>
    <w:rsid w:val="005A4C0C"/>
    <w:rsid w:val="005A4CAA"/>
    <w:rsid w:val="005A59CB"/>
    <w:rsid w:val="005A6EF3"/>
    <w:rsid w:val="005A7F81"/>
    <w:rsid w:val="005B0659"/>
    <w:rsid w:val="005B1B9B"/>
    <w:rsid w:val="005B2A9D"/>
    <w:rsid w:val="005B3FB7"/>
    <w:rsid w:val="005B46B5"/>
    <w:rsid w:val="005B4B11"/>
    <w:rsid w:val="005B4C18"/>
    <w:rsid w:val="005B4C4C"/>
    <w:rsid w:val="005B4CF7"/>
    <w:rsid w:val="005B4F71"/>
    <w:rsid w:val="005B4FB7"/>
    <w:rsid w:val="005B582D"/>
    <w:rsid w:val="005B5AF9"/>
    <w:rsid w:val="005B5D82"/>
    <w:rsid w:val="005B6077"/>
    <w:rsid w:val="005B62AA"/>
    <w:rsid w:val="005B6321"/>
    <w:rsid w:val="005B72FD"/>
    <w:rsid w:val="005B7EF5"/>
    <w:rsid w:val="005C021B"/>
    <w:rsid w:val="005C02A4"/>
    <w:rsid w:val="005C0697"/>
    <w:rsid w:val="005C0BB3"/>
    <w:rsid w:val="005C128A"/>
    <w:rsid w:val="005C190E"/>
    <w:rsid w:val="005C1981"/>
    <w:rsid w:val="005C2A48"/>
    <w:rsid w:val="005C30C9"/>
    <w:rsid w:val="005C3682"/>
    <w:rsid w:val="005C372C"/>
    <w:rsid w:val="005C3C25"/>
    <w:rsid w:val="005C4480"/>
    <w:rsid w:val="005C4749"/>
    <w:rsid w:val="005C49C3"/>
    <w:rsid w:val="005C4D3E"/>
    <w:rsid w:val="005C56EE"/>
    <w:rsid w:val="005C5FC6"/>
    <w:rsid w:val="005C662F"/>
    <w:rsid w:val="005C677A"/>
    <w:rsid w:val="005C69F3"/>
    <w:rsid w:val="005C6DD3"/>
    <w:rsid w:val="005C6E52"/>
    <w:rsid w:val="005C7430"/>
    <w:rsid w:val="005D03FD"/>
    <w:rsid w:val="005D044F"/>
    <w:rsid w:val="005D10C4"/>
    <w:rsid w:val="005D16D5"/>
    <w:rsid w:val="005D1C15"/>
    <w:rsid w:val="005D1E19"/>
    <w:rsid w:val="005D269C"/>
    <w:rsid w:val="005D2A59"/>
    <w:rsid w:val="005D2F53"/>
    <w:rsid w:val="005D309E"/>
    <w:rsid w:val="005D5266"/>
    <w:rsid w:val="005D6227"/>
    <w:rsid w:val="005D64B9"/>
    <w:rsid w:val="005D64BE"/>
    <w:rsid w:val="005D6B69"/>
    <w:rsid w:val="005D6EC8"/>
    <w:rsid w:val="005D7433"/>
    <w:rsid w:val="005D7675"/>
    <w:rsid w:val="005D7A6B"/>
    <w:rsid w:val="005E0C07"/>
    <w:rsid w:val="005E1B5C"/>
    <w:rsid w:val="005E1D23"/>
    <w:rsid w:val="005E27D2"/>
    <w:rsid w:val="005E2F8E"/>
    <w:rsid w:val="005E328E"/>
    <w:rsid w:val="005E411E"/>
    <w:rsid w:val="005E41A5"/>
    <w:rsid w:val="005E4298"/>
    <w:rsid w:val="005E42F7"/>
    <w:rsid w:val="005E4397"/>
    <w:rsid w:val="005E4805"/>
    <w:rsid w:val="005E5276"/>
    <w:rsid w:val="005E53F3"/>
    <w:rsid w:val="005E54C5"/>
    <w:rsid w:val="005E5926"/>
    <w:rsid w:val="005E5EFE"/>
    <w:rsid w:val="005E67D2"/>
    <w:rsid w:val="005E6B60"/>
    <w:rsid w:val="005E6C42"/>
    <w:rsid w:val="005E7EBB"/>
    <w:rsid w:val="005F005A"/>
    <w:rsid w:val="005F01AF"/>
    <w:rsid w:val="005F02A2"/>
    <w:rsid w:val="005F07FE"/>
    <w:rsid w:val="005F13E5"/>
    <w:rsid w:val="005F23E9"/>
    <w:rsid w:val="005F3241"/>
    <w:rsid w:val="005F393E"/>
    <w:rsid w:val="005F3965"/>
    <w:rsid w:val="005F39A5"/>
    <w:rsid w:val="005F3B73"/>
    <w:rsid w:val="005F3E2C"/>
    <w:rsid w:val="005F41A0"/>
    <w:rsid w:val="005F4350"/>
    <w:rsid w:val="005F4D5A"/>
    <w:rsid w:val="005F51E3"/>
    <w:rsid w:val="005F5BDC"/>
    <w:rsid w:val="005F5D94"/>
    <w:rsid w:val="005F5F42"/>
    <w:rsid w:val="005F5F7A"/>
    <w:rsid w:val="005F6478"/>
    <w:rsid w:val="005F6A03"/>
    <w:rsid w:val="005F6BDF"/>
    <w:rsid w:val="005F6FD6"/>
    <w:rsid w:val="005F779D"/>
    <w:rsid w:val="005F77A0"/>
    <w:rsid w:val="0060004E"/>
    <w:rsid w:val="006005BD"/>
    <w:rsid w:val="0060129A"/>
    <w:rsid w:val="006025DA"/>
    <w:rsid w:val="00602789"/>
    <w:rsid w:val="0060296E"/>
    <w:rsid w:val="00602C05"/>
    <w:rsid w:val="00602F13"/>
    <w:rsid w:val="006033F5"/>
    <w:rsid w:val="006036AD"/>
    <w:rsid w:val="006039BB"/>
    <w:rsid w:val="00603B98"/>
    <w:rsid w:val="00603DE4"/>
    <w:rsid w:val="00604B6E"/>
    <w:rsid w:val="0060533F"/>
    <w:rsid w:val="00605734"/>
    <w:rsid w:val="00605A37"/>
    <w:rsid w:val="00605ACE"/>
    <w:rsid w:val="00606AEF"/>
    <w:rsid w:val="00607EB2"/>
    <w:rsid w:val="00610CEE"/>
    <w:rsid w:val="00610D50"/>
    <w:rsid w:val="00611E9E"/>
    <w:rsid w:val="00612577"/>
    <w:rsid w:val="00614215"/>
    <w:rsid w:val="00614514"/>
    <w:rsid w:val="006153EA"/>
    <w:rsid w:val="00615C6C"/>
    <w:rsid w:val="006166FB"/>
    <w:rsid w:val="00616A5B"/>
    <w:rsid w:val="006202A2"/>
    <w:rsid w:val="00620B66"/>
    <w:rsid w:val="00621A4D"/>
    <w:rsid w:val="0062200B"/>
    <w:rsid w:val="00622240"/>
    <w:rsid w:val="006222A8"/>
    <w:rsid w:val="00622468"/>
    <w:rsid w:val="0062256F"/>
    <w:rsid w:val="00623013"/>
    <w:rsid w:val="00623FED"/>
    <w:rsid w:val="00624D20"/>
    <w:rsid w:val="00625054"/>
    <w:rsid w:val="00626790"/>
    <w:rsid w:val="00626A18"/>
    <w:rsid w:val="00632355"/>
    <w:rsid w:val="00632C07"/>
    <w:rsid w:val="0063342A"/>
    <w:rsid w:val="00634D24"/>
    <w:rsid w:val="0063563E"/>
    <w:rsid w:val="00635653"/>
    <w:rsid w:val="006356A9"/>
    <w:rsid w:val="00635E22"/>
    <w:rsid w:val="00636850"/>
    <w:rsid w:val="00636C6D"/>
    <w:rsid w:val="00636E84"/>
    <w:rsid w:val="006378F0"/>
    <w:rsid w:val="00640072"/>
    <w:rsid w:val="00640343"/>
    <w:rsid w:val="006403AC"/>
    <w:rsid w:val="00640D9E"/>
    <w:rsid w:val="006422A6"/>
    <w:rsid w:val="0064252B"/>
    <w:rsid w:val="006435A4"/>
    <w:rsid w:val="006438F2"/>
    <w:rsid w:val="0064394C"/>
    <w:rsid w:val="006445FC"/>
    <w:rsid w:val="00644DF0"/>
    <w:rsid w:val="00644F91"/>
    <w:rsid w:val="00645415"/>
    <w:rsid w:val="00646442"/>
    <w:rsid w:val="00646939"/>
    <w:rsid w:val="00646CA4"/>
    <w:rsid w:val="0064740D"/>
    <w:rsid w:val="006505C8"/>
    <w:rsid w:val="00650BCC"/>
    <w:rsid w:val="00651088"/>
    <w:rsid w:val="00651120"/>
    <w:rsid w:val="00651664"/>
    <w:rsid w:val="00651C3B"/>
    <w:rsid w:val="00651DDA"/>
    <w:rsid w:val="006523AC"/>
    <w:rsid w:val="006525E7"/>
    <w:rsid w:val="00652CAF"/>
    <w:rsid w:val="006536C5"/>
    <w:rsid w:val="0065383B"/>
    <w:rsid w:val="00654230"/>
    <w:rsid w:val="00654E73"/>
    <w:rsid w:val="00654F87"/>
    <w:rsid w:val="00655362"/>
    <w:rsid w:val="0065574F"/>
    <w:rsid w:val="00655950"/>
    <w:rsid w:val="00655ABC"/>
    <w:rsid w:val="00655C39"/>
    <w:rsid w:val="0065601E"/>
    <w:rsid w:val="00656367"/>
    <w:rsid w:val="00656FE8"/>
    <w:rsid w:val="00657D8F"/>
    <w:rsid w:val="00657DAB"/>
    <w:rsid w:val="00660525"/>
    <w:rsid w:val="00660557"/>
    <w:rsid w:val="006621DB"/>
    <w:rsid w:val="00662C19"/>
    <w:rsid w:val="00664675"/>
    <w:rsid w:val="006649C0"/>
    <w:rsid w:val="00665B0E"/>
    <w:rsid w:val="006664FD"/>
    <w:rsid w:val="00666A77"/>
    <w:rsid w:val="0066725A"/>
    <w:rsid w:val="0067002D"/>
    <w:rsid w:val="0067015C"/>
    <w:rsid w:val="00670381"/>
    <w:rsid w:val="006705D5"/>
    <w:rsid w:val="006716BF"/>
    <w:rsid w:val="00671F61"/>
    <w:rsid w:val="00672649"/>
    <w:rsid w:val="006728B6"/>
    <w:rsid w:val="00672AC8"/>
    <w:rsid w:val="00672D70"/>
    <w:rsid w:val="00673B9C"/>
    <w:rsid w:val="00673C20"/>
    <w:rsid w:val="00673E12"/>
    <w:rsid w:val="00674418"/>
    <w:rsid w:val="006746F4"/>
    <w:rsid w:val="00675D88"/>
    <w:rsid w:val="0067617F"/>
    <w:rsid w:val="0067712C"/>
    <w:rsid w:val="00677266"/>
    <w:rsid w:val="006802CB"/>
    <w:rsid w:val="0068060C"/>
    <w:rsid w:val="00680742"/>
    <w:rsid w:val="0068081A"/>
    <w:rsid w:val="0068089F"/>
    <w:rsid w:val="00680EC8"/>
    <w:rsid w:val="00680EDE"/>
    <w:rsid w:val="00681953"/>
    <w:rsid w:val="00681E68"/>
    <w:rsid w:val="0068217E"/>
    <w:rsid w:val="006830AB"/>
    <w:rsid w:val="006834B1"/>
    <w:rsid w:val="00684183"/>
    <w:rsid w:val="0068437E"/>
    <w:rsid w:val="00684AEC"/>
    <w:rsid w:val="00684E8A"/>
    <w:rsid w:val="006852D2"/>
    <w:rsid w:val="00685DF0"/>
    <w:rsid w:val="0068619F"/>
    <w:rsid w:val="0068635C"/>
    <w:rsid w:val="0068685F"/>
    <w:rsid w:val="00686E60"/>
    <w:rsid w:val="00686E70"/>
    <w:rsid w:val="00686F93"/>
    <w:rsid w:val="00687A0C"/>
    <w:rsid w:val="00687ACD"/>
    <w:rsid w:val="00687D53"/>
    <w:rsid w:val="00690CB3"/>
    <w:rsid w:val="00691D2A"/>
    <w:rsid w:val="006923CE"/>
    <w:rsid w:val="006924B2"/>
    <w:rsid w:val="00693128"/>
    <w:rsid w:val="006934F3"/>
    <w:rsid w:val="00693A00"/>
    <w:rsid w:val="00693A9D"/>
    <w:rsid w:val="00693D3D"/>
    <w:rsid w:val="00694530"/>
    <w:rsid w:val="00694B73"/>
    <w:rsid w:val="00694D32"/>
    <w:rsid w:val="00694EA6"/>
    <w:rsid w:val="0069722F"/>
    <w:rsid w:val="006972C9"/>
    <w:rsid w:val="0069734B"/>
    <w:rsid w:val="00697743"/>
    <w:rsid w:val="006979BB"/>
    <w:rsid w:val="006979EB"/>
    <w:rsid w:val="00697E48"/>
    <w:rsid w:val="006A04D9"/>
    <w:rsid w:val="006A0B26"/>
    <w:rsid w:val="006A0D2C"/>
    <w:rsid w:val="006A0D4F"/>
    <w:rsid w:val="006A0F6C"/>
    <w:rsid w:val="006A1C06"/>
    <w:rsid w:val="006A23E7"/>
    <w:rsid w:val="006A2622"/>
    <w:rsid w:val="006A2960"/>
    <w:rsid w:val="006A2ACC"/>
    <w:rsid w:val="006A2CD5"/>
    <w:rsid w:val="006A308A"/>
    <w:rsid w:val="006A35CA"/>
    <w:rsid w:val="006A3B68"/>
    <w:rsid w:val="006A3BC3"/>
    <w:rsid w:val="006A3F95"/>
    <w:rsid w:val="006A45EA"/>
    <w:rsid w:val="006A4615"/>
    <w:rsid w:val="006A4F5D"/>
    <w:rsid w:val="006A5476"/>
    <w:rsid w:val="006A5FFF"/>
    <w:rsid w:val="006A66DA"/>
    <w:rsid w:val="006A6D70"/>
    <w:rsid w:val="006A710B"/>
    <w:rsid w:val="006A7B5F"/>
    <w:rsid w:val="006A7B84"/>
    <w:rsid w:val="006A7D45"/>
    <w:rsid w:val="006A7FD1"/>
    <w:rsid w:val="006B0208"/>
    <w:rsid w:val="006B0D95"/>
    <w:rsid w:val="006B1077"/>
    <w:rsid w:val="006B122C"/>
    <w:rsid w:val="006B14D3"/>
    <w:rsid w:val="006B1783"/>
    <w:rsid w:val="006B18FB"/>
    <w:rsid w:val="006B19CF"/>
    <w:rsid w:val="006B3339"/>
    <w:rsid w:val="006B3649"/>
    <w:rsid w:val="006B49B6"/>
    <w:rsid w:val="006B5801"/>
    <w:rsid w:val="006B582B"/>
    <w:rsid w:val="006B5DAB"/>
    <w:rsid w:val="006B62F7"/>
    <w:rsid w:val="006B65BC"/>
    <w:rsid w:val="006B6BF0"/>
    <w:rsid w:val="006B7C80"/>
    <w:rsid w:val="006B7E09"/>
    <w:rsid w:val="006C1866"/>
    <w:rsid w:val="006C2AFA"/>
    <w:rsid w:val="006C2B1B"/>
    <w:rsid w:val="006C313B"/>
    <w:rsid w:val="006C362C"/>
    <w:rsid w:val="006C380D"/>
    <w:rsid w:val="006C3B7D"/>
    <w:rsid w:val="006C42AF"/>
    <w:rsid w:val="006C4654"/>
    <w:rsid w:val="006C52A7"/>
    <w:rsid w:val="006C592E"/>
    <w:rsid w:val="006C5C44"/>
    <w:rsid w:val="006C6946"/>
    <w:rsid w:val="006C72F9"/>
    <w:rsid w:val="006C74DC"/>
    <w:rsid w:val="006D0503"/>
    <w:rsid w:val="006D0E38"/>
    <w:rsid w:val="006D18D5"/>
    <w:rsid w:val="006D22F6"/>
    <w:rsid w:val="006D24BE"/>
    <w:rsid w:val="006D327C"/>
    <w:rsid w:val="006D3422"/>
    <w:rsid w:val="006D3617"/>
    <w:rsid w:val="006D3846"/>
    <w:rsid w:val="006D3A58"/>
    <w:rsid w:val="006D5837"/>
    <w:rsid w:val="006D5DC0"/>
    <w:rsid w:val="006D628F"/>
    <w:rsid w:val="006D669D"/>
    <w:rsid w:val="006D6902"/>
    <w:rsid w:val="006D7011"/>
    <w:rsid w:val="006D7B2A"/>
    <w:rsid w:val="006E010B"/>
    <w:rsid w:val="006E07BF"/>
    <w:rsid w:val="006E088B"/>
    <w:rsid w:val="006E0E24"/>
    <w:rsid w:val="006E0F51"/>
    <w:rsid w:val="006E19CF"/>
    <w:rsid w:val="006E1E87"/>
    <w:rsid w:val="006E20D6"/>
    <w:rsid w:val="006E295E"/>
    <w:rsid w:val="006E2BB4"/>
    <w:rsid w:val="006E33E1"/>
    <w:rsid w:val="006E43F4"/>
    <w:rsid w:val="006E4508"/>
    <w:rsid w:val="006E452B"/>
    <w:rsid w:val="006E5620"/>
    <w:rsid w:val="006E5D90"/>
    <w:rsid w:val="006E6173"/>
    <w:rsid w:val="006E7623"/>
    <w:rsid w:val="006F05A5"/>
    <w:rsid w:val="006F0FDD"/>
    <w:rsid w:val="006F1581"/>
    <w:rsid w:val="006F19DB"/>
    <w:rsid w:val="006F19FB"/>
    <w:rsid w:val="006F1CDF"/>
    <w:rsid w:val="006F2342"/>
    <w:rsid w:val="006F23AF"/>
    <w:rsid w:val="006F2E61"/>
    <w:rsid w:val="006F3117"/>
    <w:rsid w:val="006F3421"/>
    <w:rsid w:val="006F390C"/>
    <w:rsid w:val="006F3BA6"/>
    <w:rsid w:val="006F3C81"/>
    <w:rsid w:val="006F4175"/>
    <w:rsid w:val="006F454D"/>
    <w:rsid w:val="006F491B"/>
    <w:rsid w:val="006F4998"/>
    <w:rsid w:val="006F4BBA"/>
    <w:rsid w:val="006F5663"/>
    <w:rsid w:val="006F580A"/>
    <w:rsid w:val="006F6421"/>
    <w:rsid w:val="006F6F52"/>
    <w:rsid w:val="006F724D"/>
    <w:rsid w:val="006F7782"/>
    <w:rsid w:val="006F7E8A"/>
    <w:rsid w:val="00700692"/>
    <w:rsid w:val="0070137D"/>
    <w:rsid w:val="00701F5A"/>
    <w:rsid w:val="00702539"/>
    <w:rsid w:val="0070254D"/>
    <w:rsid w:val="007029B5"/>
    <w:rsid w:val="00703983"/>
    <w:rsid w:val="00703DA8"/>
    <w:rsid w:val="007040F4"/>
    <w:rsid w:val="00704590"/>
    <w:rsid w:val="00704675"/>
    <w:rsid w:val="00705873"/>
    <w:rsid w:val="00705B55"/>
    <w:rsid w:val="00705F7B"/>
    <w:rsid w:val="00706393"/>
    <w:rsid w:val="00706470"/>
    <w:rsid w:val="00706E8B"/>
    <w:rsid w:val="00707593"/>
    <w:rsid w:val="00707CE9"/>
    <w:rsid w:val="00710531"/>
    <w:rsid w:val="00710B38"/>
    <w:rsid w:val="00711030"/>
    <w:rsid w:val="00711072"/>
    <w:rsid w:val="007110E9"/>
    <w:rsid w:val="00712A0E"/>
    <w:rsid w:val="00712B83"/>
    <w:rsid w:val="00712C7B"/>
    <w:rsid w:val="00713698"/>
    <w:rsid w:val="00713DAA"/>
    <w:rsid w:val="00713EB2"/>
    <w:rsid w:val="00714410"/>
    <w:rsid w:val="0071452B"/>
    <w:rsid w:val="0071471A"/>
    <w:rsid w:val="00715091"/>
    <w:rsid w:val="0071513E"/>
    <w:rsid w:val="00715221"/>
    <w:rsid w:val="00715E5C"/>
    <w:rsid w:val="00715F7C"/>
    <w:rsid w:val="00716053"/>
    <w:rsid w:val="007160FC"/>
    <w:rsid w:val="00716102"/>
    <w:rsid w:val="007162B4"/>
    <w:rsid w:val="0071632B"/>
    <w:rsid w:val="0071649E"/>
    <w:rsid w:val="00716DD2"/>
    <w:rsid w:val="00717005"/>
    <w:rsid w:val="0071757B"/>
    <w:rsid w:val="007178FD"/>
    <w:rsid w:val="00720A58"/>
    <w:rsid w:val="00720EC1"/>
    <w:rsid w:val="00722582"/>
    <w:rsid w:val="007229BE"/>
    <w:rsid w:val="007230C4"/>
    <w:rsid w:val="00723420"/>
    <w:rsid w:val="00723DFB"/>
    <w:rsid w:val="007243DA"/>
    <w:rsid w:val="007245B4"/>
    <w:rsid w:val="00724AC0"/>
    <w:rsid w:val="00724DA8"/>
    <w:rsid w:val="00725041"/>
    <w:rsid w:val="007250BE"/>
    <w:rsid w:val="007251D8"/>
    <w:rsid w:val="00725222"/>
    <w:rsid w:val="007254E5"/>
    <w:rsid w:val="00725F06"/>
    <w:rsid w:val="0072640A"/>
    <w:rsid w:val="0072684B"/>
    <w:rsid w:val="00726E7C"/>
    <w:rsid w:val="00727009"/>
    <w:rsid w:val="007272BF"/>
    <w:rsid w:val="00727929"/>
    <w:rsid w:val="00727B88"/>
    <w:rsid w:val="00727D30"/>
    <w:rsid w:val="007304C7"/>
    <w:rsid w:val="007307D9"/>
    <w:rsid w:val="00731886"/>
    <w:rsid w:val="007319B4"/>
    <w:rsid w:val="00732389"/>
    <w:rsid w:val="007323FD"/>
    <w:rsid w:val="007337DE"/>
    <w:rsid w:val="0073517A"/>
    <w:rsid w:val="00735871"/>
    <w:rsid w:val="00735AC8"/>
    <w:rsid w:val="00735BC7"/>
    <w:rsid w:val="00736623"/>
    <w:rsid w:val="0073677B"/>
    <w:rsid w:val="00736FF4"/>
    <w:rsid w:val="00737791"/>
    <w:rsid w:val="00737BD2"/>
    <w:rsid w:val="00740B5F"/>
    <w:rsid w:val="007411A8"/>
    <w:rsid w:val="007415A4"/>
    <w:rsid w:val="007416C7"/>
    <w:rsid w:val="00741AC7"/>
    <w:rsid w:val="00741FCF"/>
    <w:rsid w:val="00742879"/>
    <w:rsid w:val="0074296A"/>
    <w:rsid w:val="00742D01"/>
    <w:rsid w:val="00742F08"/>
    <w:rsid w:val="007431E2"/>
    <w:rsid w:val="00743215"/>
    <w:rsid w:val="00743384"/>
    <w:rsid w:val="007439AE"/>
    <w:rsid w:val="00743C99"/>
    <w:rsid w:val="00743DBA"/>
    <w:rsid w:val="00744018"/>
    <w:rsid w:val="0074458B"/>
    <w:rsid w:val="00745A32"/>
    <w:rsid w:val="00745C29"/>
    <w:rsid w:val="007464C0"/>
    <w:rsid w:val="0074666E"/>
    <w:rsid w:val="0074680A"/>
    <w:rsid w:val="00747874"/>
    <w:rsid w:val="00747C45"/>
    <w:rsid w:val="00750505"/>
    <w:rsid w:val="0075053A"/>
    <w:rsid w:val="00750E65"/>
    <w:rsid w:val="0075117F"/>
    <w:rsid w:val="00751510"/>
    <w:rsid w:val="0075184F"/>
    <w:rsid w:val="007519EF"/>
    <w:rsid w:val="00751AA7"/>
    <w:rsid w:val="00751ADD"/>
    <w:rsid w:val="00752104"/>
    <w:rsid w:val="007524C4"/>
    <w:rsid w:val="00752EC5"/>
    <w:rsid w:val="0075369E"/>
    <w:rsid w:val="00753967"/>
    <w:rsid w:val="00753D9F"/>
    <w:rsid w:val="00754C49"/>
    <w:rsid w:val="00754CD5"/>
    <w:rsid w:val="007550AC"/>
    <w:rsid w:val="0075544B"/>
    <w:rsid w:val="007556F5"/>
    <w:rsid w:val="007557B2"/>
    <w:rsid w:val="00755DA7"/>
    <w:rsid w:val="00756299"/>
    <w:rsid w:val="00757104"/>
    <w:rsid w:val="007600EC"/>
    <w:rsid w:val="00760126"/>
    <w:rsid w:val="00761669"/>
    <w:rsid w:val="00761BB0"/>
    <w:rsid w:val="007624F7"/>
    <w:rsid w:val="00762ED2"/>
    <w:rsid w:val="00762FB5"/>
    <w:rsid w:val="00763240"/>
    <w:rsid w:val="00764187"/>
    <w:rsid w:val="00764CC5"/>
    <w:rsid w:val="00765086"/>
    <w:rsid w:val="00765408"/>
    <w:rsid w:val="007655D1"/>
    <w:rsid w:val="007657E6"/>
    <w:rsid w:val="00765A7C"/>
    <w:rsid w:val="00765DB1"/>
    <w:rsid w:val="0076644F"/>
    <w:rsid w:val="007667D2"/>
    <w:rsid w:val="0076758F"/>
    <w:rsid w:val="007676D7"/>
    <w:rsid w:val="0076771C"/>
    <w:rsid w:val="0076779D"/>
    <w:rsid w:val="00767AFB"/>
    <w:rsid w:val="00770663"/>
    <w:rsid w:val="00770723"/>
    <w:rsid w:val="00770B2D"/>
    <w:rsid w:val="00771694"/>
    <w:rsid w:val="007718C6"/>
    <w:rsid w:val="00771988"/>
    <w:rsid w:val="007719BA"/>
    <w:rsid w:val="0077238C"/>
    <w:rsid w:val="007725AF"/>
    <w:rsid w:val="007726B4"/>
    <w:rsid w:val="00772C2B"/>
    <w:rsid w:val="007734B5"/>
    <w:rsid w:val="00773DEC"/>
    <w:rsid w:val="00773E87"/>
    <w:rsid w:val="0077562F"/>
    <w:rsid w:val="00775694"/>
    <w:rsid w:val="00776687"/>
    <w:rsid w:val="00776B0D"/>
    <w:rsid w:val="00777EDB"/>
    <w:rsid w:val="00780D31"/>
    <w:rsid w:val="007810EF"/>
    <w:rsid w:val="00783F36"/>
    <w:rsid w:val="0078410C"/>
    <w:rsid w:val="0078414F"/>
    <w:rsid w:val="0078455B"/>
    <w:rsid w:val="00784C22"/>
    <w:rsid w:val="007856BD"/>
    <w:rsid w:val="00785801"/>
    <w:rsid w:val="00785ABB"/>
    <w:rsid w:val="00786AD8"/>
    <w:rsid w:val="00790091"/>
    <w:rsid w:val="007905EE"/>
    <w:rsid w:val="00790AC0"/>
    <w:rsid w:val="00791104"/>
    <w:rsid w:val="0079124A"/>
    <w:rsid w:val="00791348"/>
    <w:rsid w:val="00791E54"/>
    <w:rsid w:val="00792098"/>
    <w:rsid w:val="00792175"/>
    <w:rsid w:val="007924AC"/>
    <w:rsid w:val="00792863"/>
    <w:rsid w:val="007931BE"/>
    <w:rsid w:val="007935AC"/>
    <w:rsid w:val="007943D4"/>
    <w:rsid w:val="00794744"/>
    <w:rsid w:val="00796FF3"/>
    <w:rsid w:val="00797E48"/>
    <w:rsid w:val="007A015B"/>
    <w:rsid w:val="007A04C2"/>
    <w:rsid w:val="007A2169"/>
    <w:rsid w:val="007A2F32"/>
    <w:rsid w:val="007A406D"/>
    <w:rsid w:val="007A4F09"/>
    <w:rsid w:val="007A4FA7"/>
    <w:rsid w:val="007A52AA"/>
    <w:rsid w:val="007A60AD"/>
    <w:rsid w:val="007A6785"/>
    <w:rsid w:val="007A6CD9"/>
    <w:rsid w:val="007A754E"/>
    <w:rsid w:val="007A7693"/>
    <w:rsid w:val="007A7D21"/>
    <w:rsid w:val="007B003F"/>
    <w:rsid w:val="007B009A"/>
    <w:rsid w:val="007B0110"/>
    <w:rsid w:val="007B0A4F"/>
    <w:rsid w:val="007B10A1"/>
    <w:rsid w:val="007B12C0"/>
    <w:rsid w:val="007B1F15"/>
    <w:rsid w:val="007B209B"/>
    <w:rsid w:val="007B2126"/>
    <w:rsid w:val="007B2571"/>
    <w:rsid w:val="007B3022"/>
    <w:rsid w:val="007B31EE"/>
    <w:rsid w:val="007B361D"/>
    <w:rsid w:val="007B3C4B"/>
    <w:rsid w:val="007B453D"/>
    <w:rsid w:val="007B5366"/>
    <w:rsid w:val="007B555F"/>
    <w:rsid w:val="007B5CD6"/>
    <w:rsid w:val="007B68A3"/>
    <w:rsid w:val="007B6F93"/>
    <w:rsid w:val="007B77AC"/>
    <w:rsid w:val="007B7B8B"/>
    <w:rsid w:val="007B7EC2"/>
    <w:rsid w:val="007C027F"/>
    <w:rsid w:val="007C04C0"/>
    <w:rsid w:val="007C2652"/>
    <w:rsid w:val="007C2F73"/>
    <w:rsid w:val="007C369F"/>
    <w:rsid w:val="007C3BA8"/>
    <w:rsid w:val="007C4284"/>
    <w:rsid w:val="007C448C"/>
    <w:rsid w:val="007C4EF2"/>
    <w:rsid w:val="007C5D48"/>
    <w:rsid w:val="007C6A36"/>
    <w:rsid w:val="007C6CCF"/>
    <w:rsid w:val="007C7028"/>
    <w:rsid w:val="007C7434"/>
    <w:rsid w:val="007C7EA8"/>
    <w:rsid w:val="007D01C7"/>
    <w:rsid w:val="007D0258"/>
    <w:rsid w:val="007D0DC5"/>
    <w:rsid w:val="007D1989"/>
    <w:rsid w:val="007D1C2B"/>
    <w:rsid w:val="007D2138"/>
    <w:rsid w:val="007D3360"/>
    <w:rsid w:val="007D46E4"/>
    <w:rsid w:val="007D4797"/>
    <w:rsid w:val="007D57DD"/>
    <w:rsid w:val="007D6A39"/>
    <w:rsid w:val="007D6A5A"/>
    <w:rsid w:val="007D7209"/>
    <w:rsid w:val="007D74E1"/>
    <w:rsid w:val="007D7942"/>
    <w:rsid w:val="007D7BCA"/>
    <w:rsid w:val="007E0205"/>
    <w:rsid w:val="007E1747"/>
    <w:rsid w:val="007E238B"/>
    <w:rsid w:val="007E247A"/>
    <w:rsid w:val="007E2AF2"/>
    <w:rsid w:val="007E2C87"/>
    <w:rsid w:val="007E3339"/>
    <w:rsid w:val="007E33F8"/>
    <w:rsid w:val="007E413C"/>
    <w:rsid w:val="007E483B"/>
    <w:rsid w:val="007E4F0B"/>
    <w:rsid w:val="007E547A"/>
    <w:rsid w:val="007E7220"/>
    <w:rsid w:val="007E7341"/>
    <w:rsid w:val="007E7E37"/>
    <w:rsid w:val="007E7E8C"/>
    <w:rsid w:val="007F038D"/>
    <w:rsid w:val="007F0406"/>
    <w:rsid w:val="007F1233"/>
    <w:rsid w:val="007F1304"/>
    <w:rsid w:val="007F1C1B"/>
    <w:rsid w:val="007F2565"/>
    <w:rsid w:val="007F26E5"/>
    <w:rsid w:val="007F28A3"/>
    <w:rsid w:val="007F3248"/>
    <w:rsid w:val="007F332D"/>
    <w:rsid w:val="007F3BAF"/>
    <w:rsid w:val="007F575D"/>
    <w:rsid w:val="007F61AA"/>
    <w:rsid w:val="007F61F1"/>
    <w:rsid w:val="007F6464"/>
    <w:rsid w:val="007F656D"/>
    <w:rsid w:val="007F759D"/>
    <w:rsid w:val="007F7896"/>
    <w:rsid w:val="007F7E5E"/>
    <w:rsid w:val="007F7EA9"/>
    <w:rsid w:val="007F7EAB"/>
    <w:rsid w:val="00800491"/>
    <w:rsid w:val="00800C04"/>
    <w:rsid w:val="00801778"/>
    <w:rsid w:val="00801E9B"/>
    <w:rsid w:val="0080292A"/>
    <w:rsid w:val="00803C4E"/>
    <w:rsid w:val="00805706"/>
    <w:rsid w:val="0080576B"/>
    <w:rsid w:val="00805E8A"/>
    <w:rsid w:val="00805EF2"/>
    <w:rsid w:val="00806020"/>
    <w:rsid w:val="0080627D"/>
    <w:rsid w:val="008075D5"/>
    <w:rsid w:val="0080786F"/>
    <w:rsid w:val="00807E7B"/>
    <w:rsid w:val="00810025"/>
    <w:rsid w:val="00810175"/>
    <w:rsid w:val="00810695"/>
    <w:rsid w:val="00810771"/>
    <w:rsid w:val="00810CE7"/>
    <w:rsid w:val="00811BAE"/>
    <w:rsid w:val="00812178"/>
    <w:rsid w:val="00812196"/>
    <w:rsid w:val="00812452"/>
    <w:rsid w:val="008129BB"/>
    <w:rsid w:val="008133CE"/>
    <w:rsid w:val="0081383D"/>
    <w:rsid w:val="00813CBA"/>
    <w:rsid w:val="00814C14"/>
    <w:rsid w:val="0081583B"/>
    <w:rsid w:val="008164A2"/>
    <w:rsid w:val="00816758"/>
    <w:rsid w:val="00817260"/>
    <w:rsid w:val="00817DCD"/>
    <w:rsid w:val="008202AE"/>
    <w:rsid w:val="008204D3"/>
    <w:rsid w:val="00821162"/>
    <w:rsid w:val="008215B1"/>
    <w:rsid w:val="008215C8"/>
    <w:rsid w:val="00822A66"/>
    <w:rsid w:val="008232A7"/>
    <w:rsid w:val="0082370D"/>
    <w:rsid w:val="0082387E"/>
    <w:rsid w:val="008247F6"/>
    <w:rsid w:val="00825986"/>
    <w:rsid w:val="00826AED"/>
    <w:rsid w:val="008276D2"/>
    <w:rsid w:val="00830507"/>
    <w:rsid w:val="00830691"/>
    <w:rsid w:val="0083080A"/>
    <w:rsid w:val="00830898"/>
    <w:rsid w:val="00830C1C"/>
    <w:rsid w:val="00830F95"/>
    <w:rsid w:val="00831CD3"/>
    <w:rsid w:val="00831DB4"/>
    <w:rsid w:val="00831DBD"/>
    <w:rsid w:val="00831F22"/>
    <w:rsid w:val="00832037"/>
    <w:rsid w:val="00833540"/>
    <w:rsid w:val="0083364F"/>
    <w:rsid w:val="00833C1C"/>
    <w:rsid w:val="00834B30"/>
    <w:rsid w:val="008354B4"/>
    <w:rsid w:val="00835883"/>
    <w:rsid w:val="00835E40"/>
    <w:rsid w:val="008360A5"/>
    <w:rsid w:val="008374BA"/>
    <w:rsid w:val="008375D9"/>
    <w:rsid w:val="00840759"/>
    <w:rsid w:val="00841569"/>
    <w:rsid w:val="008424DA"/>
    <w:rsid w:val="0084270D"/>
    <w:rsid w:val="008429BB"/>
    <w:rsid w:val="00842AC4"/>
    <w:rsid w:val="00842B3D"/>
    <w:rsid w:val="00843C2C"/>
    <w:rsid w:val="00844416"/>
    <w:rsid w:val="00844D43"/>
    <w:rsid w:val="00845A33"/>
    <w:rsid w:val="00845E27"/>
    <w:rsid w:val="00846434"/>
    <w:rsid w:val="0084660D"/>
    <w:rsid w:val="00846A46"/>
    <w:rsid w:val="008473A8"/>
    <w:rsid w:val="00847698"/>
    <w:rsid w:val="0084769D"/>
    <w:rsid w:val="008500FE"/>
    <w:rsid w:val="00850218"/>
    <w:rsid w:val="00850588"/>
    <w:rsid w:val="00850B3B"/>
    <w:rsid w:val="008517FF"/>
    <w:rsid w:val="00851955"/>
    <w:rsid w:val="008523F6"/>
    <w:rsid w:val="00852CA3"/>
    <w:rsid w:val="008537AE"/>
    <w:rsid w:val="00853F07"/>
    <w:rsid w:val="008542A2"/>
    <w:rsid w:val="008546D3"/>
    <w:rsid w:val="008560B2"/>
    <w:rsid w:val="00856245"/>
    <w:rsid w:val="008575B5"/>
    <w:rsid w:val="00857BA0"/>
    <w:rsid w:val="008600AF"/>
    <w:rsid w:val="00860287"/>
    <w:rsid w:val="0086073D"/>
    <w:rsid w:val="00861072"/>
    <w:rsid w:val="008611E1"/>
    <w:rsid w:val="00862873"/>
    <w:rsid w:val="008632B7"/>
    <w:rsid w:val="0086388F"/>
    <w:rsid w:val="00864C97"/>
    <w:rsid w:val="008656EB"/>
    <w:rsid w:val="008665D0"/>
    <w:rsid w:val="00866854"/>
    <w:rsid w:val="00871179"/>
    <w:rsid w:val="008712C0"/>
    <w:rsid w:val="00871581"/>
    <w:rsid w:val="008723E9"/>
    <w:rsid w:val="0087287C"/>
    <w:rsid w:val="00872CD9"/>
    <w:rsid w:val="00873F69"/>
    <w:rsid w:val="008745A0"/>
    <w:rsid w:val="00874906"/>
    <w:rsid w:val="008765C7"/>
    <w:rsid w:val="00876AFB"/>
    <w:rsid w:val="00877716"/>
    <w:rsid w:val="0087777D"/>
    <w:rsid w:val="0088044A"/>
    <w:rsid w:val="0088057C"/>
    <w:rsid w:val="00880721"/>
    <w:rsid w:val="0088072C"/>
    <w:rsid w:val="00880901"/>
    <w:rsid w:val="00880F71"/>
    <w:rsid w:val="00881DCB"/>
    <w:rsid w:val="00882748"/>
    <w:rsid w:val="0088353B"/>
    <w:rsid w:val="008838F8"/>
    <w:rsid w:val="00883D02"/>
    <w:rsid w:val="0088449A"/>
    <w:rsid w:val="00884AA4"/>
    <w:rsid w:val="00884BF9"/>
    <w:rsid w:val="008850FC"/>
    <w:rsid w:val="008857C4"/>
    <w:rsid w:val="00885ACB"/>
    <w:rsid w:val="008866F6"/>
    <w:rsid w:val="00887901"/>
    <w:rsid w:val="00891242"/>
    <w:rsid w:val="008912F2"/>
    <w:rsid w:val="00891838"/>
    <w:rsid w:val="00891EA4"/>
    <w:rsid w:val="00891F4B"/>
    <w:rsid w:val="008926D0"/>
    <w:rsid w:val="00892743"/>
    <w:rsid w:val="0089330B"/>
    <w:rsid w:val="0089339C"/>
    <w:rsid w:val="00893622"/>
    <w:rsid w:val="00893BFE"/>
    <w:rsid w:val="008944E3"/>
    <w:rsid w:val="008946EC"/>
    <w:rsid w:val="00895EDA"/>
    <w:rsid w:val="008962E1"/>
    <w:rsid w:val="00896B4B"/>
    <w:rsid w:val="00896EA8"/>
    <w:rsid w:val="00897DF9"/>
    <w:rsid w:val="008A0720"/>
    <w:rsid w:val="008A0CE1"/>
    <w:rsid w:val="008A1367"/>
    <w:rsid w:val="008A1A3D"/>
    <w:rsid w:val="008A2B79"/>
    <w:rsid w:val="008A3AA1"/>
    <w:rsid w:val="008A49EC"/>
    <w:rsid w:val="008A4CC2"/>
    <w:rsid w:val="008A5601"/>
    <w:rsid w:val="008A5804"/>
    <w:rsid w:val="008A595B"/>
    <w:rsid w:val="008A6A9B"/>
    <w:rsid w:val="008A780F"/>
    <w:rsid w:val="008A7AE9"/>
    <w:rsid w:val="008A7B4C"/>
    <w:rsid w:val="008A7BD9"/>
    <w:rsid w:val="008B0689"/>
    <w:rsid w:val="008B0994"/>
    <w:rsid w:val="008B1B0E"/>
    <w:rsid w:val="008B26DC"/>
    <w:rsid w:val="008B2A2C"/>
    <w:rsid w:val="008B2A48"/>
    <w:rsid w:val="008B2EB8"/>
    <w:rsid w:val="008B2EDA"/>
    <w:rsid w:val="008B4441"/>
    <w:rsid w:val="008B4DAD"/>
    <w:rsid w:val="008B5268"/>
    <w:rsid w:val="008B5D51"/>
    <w:rsid w:val="008B718F"/>
    <w:rsid w:val="008B738B"/>
    <w:rsid w:val="008B76C0"/>
    <w:rsid w:val="008C05EB"/>
    <w:rsid w:val="008C08C4"/>
    <w:rsid w:val="008C09A3"/>
    <w:rsid w:val="008C18E3"/>
    <w:rsid w:val="008C2CCD"/>
    <w:rsid w:val="008C3449"/>
    <w:rsid w:val="008C3D12"/>
    <w:rsid w:val="008C3D7A"/>
    <w:rsid w:val="008C4125"/>
    <w:rsid w:val="008C4761"/>
    <w:rsid w:val="008C4E93"/>
    <w:rsid w:val="008C50F1"/>
    <w:rsid w:val="008C63F1"/>
    <w:rsid w:val="008D00D3"/>
    <w:rsid w:val="008D03C6"/>
    <w:rsid w:val="008D0A3B"/>
    <w:rsid w:val="008D0FC9"/>
    <w:rsid w:val="008D1358"/>
    <w:rsid w:val="008D1C7E"/>
    <w:rsid w:val="008D225B"/>
    <w:rsid w:val="008D2D34"/>
    <w:rsid w:val="008D30EB"/>
    <w:rsid w:val="008D319E"/>
    <w:rsid w:val="008D31AF"/>
    <w:rsid w:val="008D392B"/>
    <w:rsid w:val="008D3C82"/>
    <w:rsid w:val="008D3E20"/>
    <w:rsid w:val="008D3E6F"/>
    <w:rsid w:val="008D4CC2"/>
    <w:rsid w:val="008D584E"/>
    <w:rsid w:val="008D5A61"/>
    <w:rsid w:val="008D6767"/>
    <w:rsid w:val="008D67A7"/>
    <w:rsid w:val="008D6C69"/>
    <w:rsid w:val="008D7AF3"/>
    <w:rsid w:val="008D7F16"/>
    <w:rsid w:val="008E0142"/>
    <w:rsid w:val="008E0CC4"/>
    <w:rsid w:val="008E0D4D"/>
    <w:rsid w:val="008E167E"/>
    <w:rsid w:val="008E18B2"/>
    <w:rsid w:val="008E38D6"/>
    <w:rsid w:val="008E39A9"/>
    <w:rsid w:val="008E3D2C"/>
    <w:rsid w:val="008E43A0"/>
    <w:rsid w:val="008E47C0"/>
    <w:rsid w:val="008E493F"/>
    <w:rsid w:val="008E4E1A"/>
    <w:rsid w:val="008E4F03"/>
    <w:rsid w:val="008E4FF5"/>
    <w:rsid w:val="008E52D2"/>
    <w:rsid w:val="008E5302"/>
    <w:rsid w:val="008E6578"/>
    <w:rsid w:val="008E6A68"/>
    <w:rsid w:val="008E6B7D"/>
    <w:rsid w:val="008E7BEC"/>
    <w:rsid w:val="008F0B3D"/>
    <w:rsid w:val="008F0BC0"/>
    <w:rsid w:val="008F107B"/>
    <w:rsid w:val="008F179D"/>
    <w:rsid w:val="008F2347"/>
    <w:rsid w:val="008F250A"/>
    <w:rsid w:val="008F2739"/>
    <w:rsid w:val="008F3049"/>
    <w:rsid w:val="008F33ED"/>
    <w:rsid w:val="008F3850"/>
    <w:rsid w:val="008F3B02"/>
    <w:rsid w:val="008F3DCF"/>
    <w:rsid w:val="008F4E82"/>
    <w:rsid w:val="008F5123"/>
    <w:rsid w:val="008F5D6C"/>
    <w:rsid w:val="008F6674"/>
    <w:rsid w:val="008F66DE"/>
    <w:rsid w:val="008F6F9A"/>
    <w:rsid w:val="008F7536"/>
    <w:rsid w:val="008F7A5B"/>
    <w:rsid w:val="00900684"/>
    <w:rsid w:val="00900D2F"/>
    <w:rsid w:val="00900F27"/>
    <w:rsid w:val="00901569"/>
    <w:rsid w:val="00901CB2"/>
    <w:rsid w:val="00901DA4"/>
    <w:rsid w:val="0090217C"/>
    <w:rsid w:val="00902678"/>
    <w:rsid w:val="00902D27"/>
    <w:rsid w:val="00903583"/>
    <w:rsid w:val="00903768"/>
    <w:rsid w:val="00903A35"/>
    <w:rsid w:val="009040CE"/>
    <w:rsid w:val="009042BE"/>
    <w:rsid w:val="00904478"/>
    <w:rsid w:val="00904555"/>
    <w:rsid w:val="00904684"/>
    <w:rsid w:val="00904B71"/>
    <w:rsid w:val="00904E37"/>
    <w:rsid w:val="00905FE9"/>
    <w:rsid w:val="0090676B"/>
    <w:rsid w:val="00906BFC"/>
    <w:rsid w:val="00907022"/>
    <w:rsid w:val="009070AA"/>
    <w:rsid w:val="009072CE"/>
    <w:rsid w:val="00907B0E"/>
    <w:rsid w:val="009103C6"/>
    <w:rsid w:val="0091135B"/>
    <w:rsid w:val="009114BF"/>
    <w:rsid w:val="00911E39"/>
    <w:rsid w:val="00911E97"/>
    <w:rsid w:val="009122F4"/>
    <w:rsid w:val="009126EB"/>
    <w:rsid w:val="00912834"/>
    <w:rsid w:val="0091322D"/>
    <w:rsid w:val="00914487"/>
    <w:rsid w:val="00914718"/>
    <w:rsid w:val="0091481D"/>
    <w:rsid w:val="009153FE"/>
    <w:rsid w:val="00915837"/>
    <w:rsid w:val="00916414"/>
    <w:rsid w:val="00916871"/>
    <w:rsid w:val="0091700B"/>
    <w:rsid w:val="0091734B"/>
    <w:rsid w:val="00917862"/>
    <w:rsid w:val="00922698"/>
    <w:rsid w:val="0092388E"/>
    <w:rsid w:val="00923BB3"/>
    <w:rsid w:val="0092400D"/>
    <w:rsid w:val="009249C4"/>
    <w:rsid w:val="00924DFB"/>
    <w:rsid w:val="0092561B"/>
    <w:rsid w:val="00925649"/>
    <w:rsid w:val="009267BE"/>
    <w:rsid w:val="00926A2E"/>
    <w:rsid w:val="009276BB"/>
    <w:rsid w:val="00927886"/>
    <w:rsid w:val="00930192"/>
    <w:rsid w:val="00930AEF"/>
    <w:rsid w:val="00930BE8"/>
    <w:rsid w:val="00930CDE"/>
    <w:rsid w:val="00930D84"/>
    <w:rsid w:val="009311BA"/>
    <w:rsid w:val="00931342"/>
    <w:rsid w:val="009314D8"/>
    <w:rsid w:val="0093173A"/>
    <w:rsid w:val="00931C43"/>
    <w:rsid w:val="00931D25"/>
    <w:rsid w:val="00932869"/>
    <w:rsid w:val="00932EC4"/>
    <w:rsid w:val="00933B9E"/>
    <w:rsid w:val="0093400F"/>
    <w:rsid w:val="00934745"/>
    <w:rsid w:val="00934A9D"/>
    <w:rsid w:val="00934B14"/>
    <w:rsid w:val="009352AF"/>
    <w:rsid w:val="0093607E"/>
    <w:rsid w:val="00937C08"/>
    <w:rsid w:val="00940A8E"/>
    <w:rsid w:val="0094119A"/>
    <w:rsid w:val="00941516"/>
    <w:rsid w:val="00941661"/>
    <w:rsid w:val="00941721"/>
    <w:rsid w:val="009417D0"/>
    <w:rsid w:val="009418B0"/>
    <w:rsid w:val="00941A02"/>
    <w:rsid w:val="009422A1"/>
    <w:rsid w:val="009426C9"/>
    <w:rsid w:val="00942C4A"/>
    <w:rsid w:val="00942C80"/>
    <w:rsid w:val="0094340B"/>
    <w:rsid w:val="00943768"/>
    <w:rsid w:val="00944406"/>
    <w:rsid w:val="009445C6"/>
    <w:rsid w:val="009449E6"/>
    <w:rsid w:val="00944B9E"/>
    <w:rsid w:val="00944D14"/>
    <w:rsid w:val="00944EB2"/>
    <w:rsid w:val="00945A31"/>
    <w:rsid w:val="0094638D"/>
    <w:rsid w:val="00946509"/>
    <w:rsid w:val="00946968"/>
    <w:rsid w:val="00946A44"/>
    <w:rsid w:val="009470C5"/>
    <w:rsid w:val="00947C9F"/>
    <w:rsid w:val="00950358"/>
    <w:rsid w:val="00950669"/>
    <w:rsid w:val="009506FB"/>
    <w:rsid w:val="00952591"/>
    <w:rsid w:val="0095426B"/>
    <w:rsid w:val="0095429D"/>
    <w:rsid w:val="009548A7"/>
    <w:rsid w:val="009551BB"/>
    <w:rsid w:val="009552E5"/>
    <w:rsid w:val="009556CA"/>
    <w:rsid w:val="00955848"/>
    <w:rsid w:val="00955CF9"/>
    <w:rsid w:val="0095607F"/>
    <w:rsid w:val="009561A3"/>
    <w:rsid w:val="009563CE"/>
    <w:rsid w:val="00956BC4"/>
    <w:rsid w:val="0095757E"/>
    <w:rsid w:val="00960309"/>
    <w:rsid w:val="00960839"/>
    <w:rsid w:val="00960C1E"/>
    <w:rsid w:val="00960CD0"/>
    <w:rsid w:val="00960F90"/>
    <w:rsid w:val="009614C4"/>
    <w:rsid w:val="00961A28"/>
    <w:rsid w:val="00961AC0"/>
    <w:rsid w:val="00962546"/>
    <w:rsid w:val="00962BB1"/>
    <w:rsid w:val="00962E7A"/>
    <w:rsid w:val="00962E9E"/>
    <w:rsid w:val="0096306D"/>
    <w:rsid w:val="00963096"/>
    <w:rsid w:val="0096323E"/>
    <w:rsid w:val="00963C3D"/>
    <w:rsid w:val="00964046"/>
    <w:rsid w:val="0096459C"/>
    <w:rsid w:val="00964C9A"/>
    <w:rsid w:val="00964E58"/>
    <w:rsid w:val="00964F29"/>
    <w:rsid w:val="0096575C"/>
    <w:rsid w:val="00965BC8"/>
    <w:rsid w:val="00965E31"/>
    <w:rsid w:val="00966920"/>
    <w:rsid w:val="00967CB5"/>
    <w:rsid w:val="00970245"/>
    <w:rsid w:val="00970342"/>
    <w:rsid w:val="00970FCB"/>
    <w:rsid w:val="00971200"/>
    <w:rsid w:val="00971B88"/>
    <w:rsid w:val="00971F2F"/>
    <w:rsid w:val="0097269D"/>
    <w:rsid w:val="00973BFC"/>
    <w:rsid w:val="009740AA"/>
    <w:rsid w:val="009742FC"/>
    <w:rsid w:val="009748E8"/>
    <w:rsid w:val="00974FCC"/>
    <w:rsid w:val="00975651"/>
    <w:rsid w:val="00975A61"/>
    <w:rsid w:val="00975CCA"/>
    <w:rsid w:val="00975D93"/>
    <w:rsid w:val="00975EB6"/>
    <w:rsid w:val="00975FDB"/>
    <w:rsid w:val="00976092"/>
    <w:rsid w:val="00976243"/>
    <w:rsid w:val="00976768"/>
    <w:rsid w:val="00976A2A"/>
    <w:rsid w:val="00977953"/>
    <w:rsid w:val="009805E6"/>
    <w:rsid w:val="00982296"/>
    <w:rsid w:val="00982515"/>
    <w:rsid w:val="00983331"/>
    <w:rsid w:val="009838B4"/>
    <w:rsid w:val="00984D48"/>
    <w:rsid w:val="00985450"/>
    <w:rsid w:val="009858D6"/>
    <w:rsid w:val="00985DDD"/>
    <w:rsid w:val="00986AC6"/>
    <w:rsid w:val="00986B8B"/>
    <w:rsid w:val="00986BAD"/>
    <w:rsid w:val="00987277"/>
    <w:rsid w:val="0098775C"/>
    <w:rsid w:val="00987A21"/>
    <w:rsid w:val="00987B72"/>
    <w:rsid w:val="00987E27"/>
    <w:rsid w:val="00987E72"/>
    <w:rsid w:val="00990448"/>
    <w:rsid w:val="00991692"/>
    <w:rsid w:val="00991C31"/>
    <w:rsid w:val="009925CC"/>
    <w:rsid w:val="00992EB4"/>
    <w:rsid w:val="00992EC6"/>
    <w:rsid w:val="00992F3C"/>
    <w:rsid w:val="00993529"/>
    <w:rsid w:val="0099352B"/>
    <w:rsid w:val="00993952"/>
    <w:rsid w:val="00993B44"/>
    <w:rsid w:val="00994513"/>
    <w:rsid w:val="00994783"/>
    <w:rsid w:val="00994AAD"/>
    <w:rsid w:val="00995324"/>
    <w:rsid w:val="009955C4"/>
    <w:rsid w:val="00995A67"/>
    <w:rsid w:val="00995F10"/>
    <w:rsid w:val="0099626E"/>
    <w:rsid w:val="0099636D"/>
    <w:rsid w:val="00996F70"/>
    <w:rsid w:val="00997A90"/>
    <w:rsid w:val="009A016C"/>
    <w:rsid w:val="009A01B7"/>
    <w:rsid w:val="009A0842"/>
    <w:rsid w:val="009A133F"/>
    <w:rsid w:val="009A18D6"/>
    <w:rsid w:val="009A19D3"/>
    <w:rsid w:val="009A1ABB"/>
    <w:rsid w:val="009A1BF4"/>
    <w:rsid w:val="009A1D27"/>
    <w:rsid w:val="009A1E2C"/>
    <w:rsid w:val="009A216C"/>
    <w:rsid w:val="009A2B3C"/>
    <w:rsid w:val="009A3186"/>
    <w:rsid w:val="009A35B0"/>
    <w:rsid w:val="009A4E48"/>
    <w:rsid w:val="009A5202"/>
    <w:rsid w:val="009A5CEA"/>
    <w:rsid w:val="009A611F"/>
    <w:rsid w:val="009A64C3"/>
    <w:rsid w:val="009A6745"/>
    <w:rsid w:val="009A6D87"/>
    <w:rsid w:val="009A7A57"/>
    <w:rsid w:val="009A7D38"/>
    <w:rsid w:val="009A7DDE"/>
    <w:rsid w:val="009A7FF7"/>
    <w:rsid w:val="009B0373"/>
    <w:rsid w:val="009B050C"/>
    <w:rsid w:val="009B0A34"/>
    <w:rsid w:val="009B0ADF"/>
    <w:rsid w:val="009B19E7"/>
    <w:rsid w:val="009B1BF2"/>
    <w:rsid w:val="009B1F31"/>
    <w:rsid w:val="009B1F98"/>
    <w:rsid w:val="009B249D"/>
    <w:rsid w:val="009B2CB1"/>
    <w:rsid w:val="009B40DD"/>
    <w:rsid w:val="009B45AA"/>
    <w:rsid w:val="009B491F"/>
    <w:rsid w:val="009B51A7"/>
    <w:rsid w:val="009B5231"/>
    <w:rsid w:val="009B54EF"/>
    <w:rsid w:val="009B5AA7"/>
    <w:rsid w:val="009B5D30"/>
    <w:rsid w:val="009B60C8"/>
    <w:rsid w:val="009B69DD"/>
    <w:rsid w:val="009B7041"/>
    <w:rsid w:val="009B7AC9"/>
    <w:rsid w:val="009C0311"/>
    <w:rsid w:val="009C0976"/>
    <w:rsid w:val="009C169D"/>
    <w:rsid w:val="009C1A76"/>
    <w:rsid w:val="009C1A99"/>
    <w:rsid w:val="009C1F67"/>
    <w:rsid w:val="009C201D"/>
    <w:rsid w:val="009C20B2"/>
    <w:rsid w:val="009C22EE"/>
    <w:rsid w:val="009C236C"/>
    <w:rsid w:val="009C3065"/>
    <w:rsid w:val="009C36ED"/>
    <w:rsid w:val="009C38D1"/>
    <w:rsid w:val="009C45A3"/>
    <w:rsid w:val="009C462F"/>
    <w:rsid w:val="009C483E"/>
    <w:rsid w:val="009C4E32"/>
    <w:rsid w:val="009C54BE"/>
    <w:rsid w:val="009C570F"/>
    <w:rsid w:val="009C5E12"/>
    <w:rsid w:val="009C5E75"/>
    <w:rsid w:val="009C62DE"/>
    <w:rsid w:val="009C65ED"/>
    <w:rsid w:val="009C6CA4"/>
    <w:rsid w:val="009C7372"/>
    <w:rsid w:val="009C7DBA"/>
    <w:rsid w:val="009C7DF0"/>
    <w:rsid w:val="009D0031"/>
    <w:rsid w:val="009D04E8"/>
    <w:rsid w:val="009D172C"/>
    <w:rsid w:val="009D1DCF"/>
    <w:rsid w:val="009D3423"/>
    <w:rsid w:val="009D36B1"/>
    <w:rsid w:val="009D39BA"/>
    <w:rsid w:val="009D410D"/>
    <w:rsid w:val="009D4ACA"/>
    <w:rsid w:val="009D4B9D"/>
    <w:rsid w:val="009D4C32"/>
    <w:rsid w:val="009D504B"/>
    <w:rsid w:val="009D5062"/>
    <w:rsid w:val="009D6417"/>
    <w:rsid w:val="009D6886"/>
    <w:rsid w:val="009D68B5"/>
    <w:rsid w:val="009D77F9"/>
    <w:rsid w:val="009D7B2A"/>
    <w:rsid w:val="009E0057"/>
    <w:rsid w:val="009E0B34"/>
    <w:rsid w:val="009E104A"/>
    <w:rsid w:val="009E1D9E"/>
    <w:rsid w:val="009E1DD8"/>
    <w:rsid w:val="009E1EF3"/>
    <w:rsid w:val="009E1FF1"/>
    <w:rsid w:val="009E2006"/>
    <w:rsid w:val="009E2C35"/>
    <w:rsid w:val="009E3554"/>
    <w:rsid w:val="009E3DA8"/>
    <w:rsid w:val="009E4307"/>
    <w:rsid w:val="009E584A"/>
    <w:rsid w:val="009E6AE8"/>
    <w:rsid w:val="009E7AB1"/>
    <w:rsid w:val="009E7C35"/>
    <w:rsid w:val="009F0A9B"/>
    <w:rsid w:val="009F1F1B"/>
    <w:rsid w:val="009F22FE"/>
    <w:rsid w:val="009F2745"/>
    <w:rsid w:val="009F2C6E"/>
    <w:rsid w:val="009F304A"/>
    <w:rsid w:val="009F32D6"/>
    <w:rsid w:val="009F3D72"/>
    <w:rsid w:val="009F4095"/>
    <w:rsid w:val="009F441C"/>
    <w:rsid w:val="009F4FAD"/>
    <w:rsid w:val="009F500D"/>
    <w:rsid w:val="009F526E"/>
    <w:rsid w:val="009F5CF4"/>
    <w:rsid w:val="009F61DA"/>
    <w:rsid w:val="009F6624"/>
    <w:rsid w:val="009F66D7"/>
    <w:rsid w:val="009F7724"/>
    <w:rsid w:val="009F7AAB"/>
    <w:rsid w:val="00A003BC"/>
    <w:rsid w:val="00A003C2"/>
    <w:rsid w:val="00A00478"/>
    <w:rsid w:val="00A00600"/>
    <w:rsid w:val="00A008AC"/>
    <w:rsid w:val="00A013AF"/>
    <w:rsid w:val="00A01716"/>
    <w:rsid w:val="00A01881"/>
    <w:rsid w:val="00A01D8E"/>
    <w:rsid w:val="00A026F0"/>
    <w:rsid w:val="00A030A7"/>
    <w:rsid w:val="00A03A2A"/>
    <w:rsid w:val="00A04901"/>
    <w:rsid w:val="00A04B45"/>
    <w:rsid w:val="00A04CB8"/>
    <w:rsid w:val="00A05077"/>
    <w:rsid w:val="00A050B8"/>
    <w:rsid w:val="00A0597F"/>
    <w:rsid w:val="00A06289"/>
    <w:rsid w:val="00A068C9"/>
    <w:rsid w:val="00A06A1D"/>
    <w:rsid w:val="00A07364"/>
    <w:rsid w:val="00A07AB9"/>
    <w:rsid w:val="00A07CFA"/>
    <w:rsid w:val="00A07FEC"/>
    <w:rsid w:val="00A101F1"/>
    <w:rsid w:val="00A10F6E"/>
    <w:rsid w:val="00A1120B"/>
    <w:rsid w:val="00A114E7"/>
    <w:rsid w:val="00A1156C"/>
    <w:rsid w:val="00A119A7"/>
    <w:rsid w:val="00A120A9"/>
    <w:rsid w:val="00A123DA"/>
    <w:rsid w:val="00A127E9"/>
    <w:rsid w:val="00A12807"/>
    <w:rsid w:val="00A12B94"/>
    <w:rsid w:val="00A12C03"/>
    <w:rsid w:val="00A13903"/>
    <w:rsid w:val="00A13BD0"/>
    <w:rsid w:val="00A141BB"/>
    <w:rsid w:val="00A14B2E"/>
    <w:rsid w:val="00A14DAB"/>
    <w:rsid w:val="00A150F2"/>
    <w:rsid w:val="00A152D6"/>
    <w:rsid w:val="00A16135"/>
    <w:rsid w:val="00A16907"/>
    <w:rsid w:val="00A16D0B"/>
    <w:rsid w:val="00A16EDA"/>
    <w:rsid w:val="00A173A5"/>
    <w:rsid w:val="00A17888"/>
    <w:rsid w:val="00A17D8C"/>
    <w:rsid w:val="00A17E47"/>
    <w:rsid w:val="00A203F0"/>
    <w:rsid w:val="00A20A39"/>
    <w:rsid w:val="00A21096"/>
    <w:rsid w:val="00A21924"/>
    <w:rsid w:val="00A21C8C"/>
    <w:rsid w:val="00A22ECA"/>
    <w:rsid w:val="00A239FF"/>
    <w:rsid w:val="00A241B5"/>
    <w:rsid w:val="00A24F88"/>
    <w:rsid w:val="00A260BA"/>
    <w:rsid w:val="00A26787"/>
    <w:rsid w:val="00A268E6"/>
    <w:rsid w:val="00A2693C"/>
    <w:rsid w:val="00A27458"/>
    <w:rsid w:val="00A27E7C"/>
    <w:rsid w:val="00A27F26"/>
    <w:rsid w:val="00A30A57"/>
    <w:rsid w:val="00A32096"/>
    <w:rsid w:val="00A32189"/>
    <w:rsid w:val="00A3267E"/>
    <w:rsid w:val="00A32917"/>
    <w:rsid w:val="00A32B37"/>
    <w:rsid w:val="00A32F25"/>
    <w:rsid w:val="00A32F32"/>
    <w:rsid w:val="00A32F5A"/>
    <w:rsid w:val="00A33888"/>
    <w:rsid w:val="00A35C0A"/>
    <w:rsid w:val="00A36594"/>
    <w:rsid w:val="00A365B9"/>
    <w:rsid w:val="00A367A6"/>
    <w:rsid w:val="00A36839"/>
    <w:rsid w:val="00A370B9"/>
    <w:rsid w:val="00A37296"/>
    <w:rsid w:val="00A377E6"/>
    <w:rsid w:val="00A37AC8"/>
    <w:rsid w:val="00A40C7E"/>
    <w:rsid w:val="00A435F1"/>
    <w:rsid w:val="00A437A5"/>
    <w:rsid w:val="00A43862"/>
    <w:rsid w:val="00A43AC4"/>
    <w:rsid w:val="00A43C61"/>
    <w:rsid w:val="00A43CC4"/>
    <w:rsid w:val="00A43F4B"/>
    <w:rsid w:val="00A4408B"/>
    <w:rsid w:val="00A4439D"/>
    <w:rsid w:val="00A44607"/>
    <w:rsid w:val="00A45088"/>
    <w:rsid w:val="00A45881"/>
    <w:rsid w:val="00A4600E"/>
    <w:rsid w:val="00A46D2D"/>
    <w:rsid w:val="00A4730B"/>
    <w:rsid w:val="00A47BDA"/>
    <w:rsid w:val="00A47F96"/>
    <w:rsid w:val="00A50108"/>
    <w:rsid w:val="00A5040C"/>
    <w:rsid w:val="00A50A4B"/>
    <w:rsid w:val="00A518B7"/>
    <w:rsid w:val="00A524F6"/>
    <w:rsid w:val="00A52EBB"/>
    <w:rsid w:val="00A5415C"/>
    <w:rsid w:val="00A55238"/>
    <w:rsid w:val="00A5573E"/>
    <w:rsid w:val="00A55931"/>
    <w:rsid w:val="00A55BD6"/>
    <w:rsid w:val="00A571C0"/>
    <w:rsid w:val="00A57D80"/>
    <w:rsid w:val="00A608A9"/>
    <w:rsid w:val="00A60BD0"/>
    <w:rsid w:val="00A6132D"/>
    <w:rsid w:val="00A6155A"/>
    <w:rsid w:val="00A6185B"/>
    <w:rsid w:val="00A61BED"/>
    <w:rsid w:val="00A6273A"/>
    <w:rsid w:val="00A62901"/>
    <w:rsid w:val="00A62D7D"/>
    <w:rsid w:val="00A62F2A"/>
    <w:rsid w:val="00A63188"/>
    <w:rsid w:val="00A631FB"/>
    <w:rsid w:val="00A6389F"/>
    <w:rsid w:val="00A6393E"/>
    <w:rsid w:val="00A64B2D"/>
    <w:rsid w:val="00A6524B"/>
    <w:rsid w:val="00A66588"/>
    <w:rsid w:val="00A66A38"/>
    <w:rsid w:val="00A67228"/>
    <w:rsid w:val="00A677BA"/>
    <w:rsid w:val="00A67887"/>
    <w:rsid w:val="00A678A6"/>
    <w:rsid w:val="00A67CBB"/>
    <w:rsid w:val="00A70378"/>
    <w:rsid w:val="00A70CED"/>
    <w:rsid w:val="00A723B2"/>
    <w:rsid w:val="00A72B8F"/>
    <w:rsid w:val="00A731AB"/>
    <w:rsid w:val="00A734EB"/>
    <w:rsid w:val="00A7353A"/>
    <w:rsid w:val="00A73685"/>
    <w:rsid w:val="00A73AF8"/>
    <w:rsid w:val="00A74038"/>
    <w:rsid w:val="00A74CBF"/>
    <w:rsid w:val="00A756E1"/>
    <w:rsid w:val="00A758C8"/>
    <w:rsid w:val="00A7647A"/>
    <w:rsid w:val="00A7683E"/>
    <w:rsid w:val="00A76860"/>
    <w:rsid w:val="00A768C9"/>
    <w:rsid w:val="00A7726E"/>
    <w:rsid w:val="00A774FB"/>
    <w:rsid w:val="00A801FA"/>
    <w:rsid w:val="00A80D84"/>
    <w:rsid w:val="00A8160D"/>
    <w:rsid w:val="00A82154"/>
    <w:rsid w:val="00A82842"/>
    <w:rsid w:val="00A831C2"/>
    <w:rsid w:val="00A838B2"/>
    <w:rsid w:val="00A839C8"/>
    <w:rsid w:val="00A83C3C"/>
    <w:rsid w:val="00A84227"/>
    <w:rsid w:val="00A84613"/>
    <w:rsid w:val="00A84AF9"/>
    <w:rsid w:val="00A85B6F"/>
    <w:rsid w:val="00A860C6"/>
    <w:rsid w:val="00A868BA"/>
    <w:rsid w:val="00A87314"/>
    <w:rsid w:val="00A87F0C"/>
    <w:rsid w:val="00A90191"/>
    <w:rsid w:val="00A9063A"/>
    <w:rsid w:val="00A909E6"/>
    <w:rsid w:val="00A90B07"/>
    <w:rsid w:val="00A912DB"/>
    <w:rsid w:val="00A913E6"/>
    <w:rsid w:val="00A9170D"/>
    <w:rsid w:val="00A91850"/>
    <w:rsid w:val="00A946B2"/>
    <w:rsid w:val="00A94F07"/>
    <w:rsid w:val="00A958E5"/>
    <w:rsid w:val="00A95A0B"/>
    <w:rsid w:val="00A9602E"/>
    <w:rsid w:val="00A962B0"/>
    <w:rsid w:val="00A9762A"/>
    <w:rsid w:val="00AA020C"/>
    <w:rsid w:val="00AA081E"/>
    <w:rsid w:val="00AA114B"/>
    <w:rsid w:val="00AA14F7"/>
    <w:rsid w:val="00AA1AEF"/>
    <w:rsid w:val="00AA289C"/>
    <w:rsid w:val="00AA2FE7"/>
    <w:rsid w:val="00AA3083"/>
    <w:rsid w:val="00AA36A2"/>
    <w:rsid w:val="00AA3716"/>
    <w:rsid w:val="00AA3D5E"/>
    <w:rsid w:val="00AA3FD4"/>
    <w:rsid w:val="00AA4D0C"/>
    <w:rsid w:val="00AA5488"/>
    <w:rsid w:val="00AA629C"/>
    <w:rsid w:val="00AA65EF"/>
    <w:rsid w:val="00AA691D"/>
    <w:rsid w:val="00AA6A16"/>
    <w:rsid w:val="00AA6CEA"/>
    <w:rsid w:val="00AA7374"/>
    <w:rsid w:val="00AB036F"/>
    <w:rsid w:val="00AB07C1"/>
    <w:rsid w:val="00AB0E99"/>
    <w:rsid w:val="00AB14B3"/>
    <w:rsid w:val="00AB18AE"/>
    <w:rsid w:val="00AB26F6"/>
    <w:rsid w:val="00AB273D"/>
    <w:rsid w:val="00AB2B8F"/>
    <w:rsid w:val="00AB3846"/>
    <w:rsid w:val="00AB384C"/>
    <w:rsid w:val="00AB3A9B"/>
    <w:rsid w:val="00AB3FC1"/>
    <w:rsid w:val="00AB45B2"/>
    <w:rsid w:val="00AB49FD"/>
    <w:rsid w:val="00AB4AFD"/>
    <w:rsid w:val="00AB4F75"/>
    <w:rsid w:val="00AB52D8"/>
    <w:rsid w:val="00AB58A1"/>
    <w:rsid w:val="00AB58FA"/>
    <w:rsid w:val="00AB5AC3"/>
    <w:rsid w:val="00AB5C93"/>
    <w:rsid w:val="00AB6735"/>
    <w:rsid w:val="00AB6891"/>
    <w:rsid w:val="00AB6FB2"/>
    <w:rsid w:val="00AC0295"/>
    <w:rsid w:val="00AC043C"/>
    <w:rsid w:val="00AC0897"/>
    <w:rsid w:val="00AC1B46"/>
    <w:rsid w:val="00AC2247"/>
    <w:rsid w:val="00AC245B"/>
    <w:rsid w:val="00AC2827"/>
    <w:rsid w:val="00AC2A7E"/>
    <w:rsid w:val="00AC2B17"/>
    <w:rsid w:val="00AC36B2"/>
    <w:rsid w:val="00AC3E1A"/>
    <w:rsid w:val="00AC4AB8"/>
    <w:rsid w:val="00AC5AE7"/>
    <w:rsid w:val="00AC6935"/>
    <w:rsid w:val="00AC69DF"/>
    <w:rsid w:val="00AC6AD1"/>
    <w:rsid w:val="00AC7229"/>
    <w:rsid w:val="00AC725C"/>
    <w:rsid w:val="00AC753A"/>
    <w:rsid w:val="00AC7E63"/>
    <w:rsid w:val="00AD0380"/>
    <w:rsid w:val="00AD0861"/>
    <w:rsid w:val="00AD1183"/>
    <w:rsid w:val="00AD1263"/>
    <w:rsid w:val="00AD1269"/>
    <w:rsid w:val="00AD1B07"/>
    <w:rsid w:val="00AD1B09"/>
    <w:rsid w:val="00AD1C9D"/>
    <w:rsid w:val="00AD2C7E"/>
    <w:rsid w:val="00AD2E6B"/>
    <w:rsid w:val="00AD3DEA"/>
    <w:rsid w:val="00AD4B7E"/>
    <w:rsid w:val="00AD68E4"/>
    <w:rsid w:val="00AD7605"/>
    <w:rsid w:val="00AE0533"/>
    <w:rsid w:val="00AE08A3"/>
    <w:rsid w:val="00AE121C"/>
    <w:rsid w:val="00AE1CD2"/>
    <w:rsid w:val="00AE2B8E"/>
    <w:rsid w:val="00AE2C70"/>
    <w:rsid w:val="00AE3851"/>
    <w:rsid w:val="00AE3AA2"/>
    <w:rsid w:val="00AE3E7E"/>
    <w:rsid w:val="00AE4058"/>
    <w:rsid w:val="00AE4232"/>
    <w:rsid w:val="00AE45F4"/>
    <w:rsid w:val="00AE47BC"/>
    <w:rsid w:val="00AE5C30"/>
    <w:rsid w:val="00AE5C86"/>
    <w:rsid w:val="00AE5C94"/>
    <w:rsid w:val="00AE74B3"/>
    <w:rsid w:val="00AE7AE6"/>
    <w:rsid w:val="00AF09E3"/>
    <w:rsid w:val="00AF0ACE"/>
    <w:rsid w:val="00AF0DA8"/>
    <w:rsid w:val="00AF0E82"/>
    <w:rsid w:val="00AF20FD"/>
    <w:rsid w:val="00AF27F4"/>
    <w:rsid w:val="00AF364E"/>
    <w:rsid w:val="00AF3A29"/>
    <w:rsid w:val="00AF3EA8"/>
    <w:rsid w:val="00AF4AAB"/>
    <w:rsid w:val="00AF4DC1"/>
    <w:rsid w:val="00AF50A6"/>
    <w:rsid w:val="00AF5E00"/>
    <w:rsid w:val="00AF62B6"/>
    <w:rsid w:val="00AF6ABD"/>
    <w:rsid w:val="00B00BA6"/>
    <w:rsid w:val="00B01E67"/>
    <w:rsid w:val="00B021E0"/>
    <w:rsid w:val="00B0233E"/>
    <w:rsid w:val="00B02435"/>
    <w:rsid w:val="00B03575"/>
    <w:rsid w:val="00B038B7"/>
    <w:rsid w:val="00B03D5C"/>
    <w:rsid w:val="00B042B2"/>
    <w:rsid w:val="00B0460F"/>
    <w:rsid w:val="00B04D13"/>
    <w:rsid w:val="00B051FC"/>
    <w:rsid w:val="00B06241"/>
    <w:rsid w:val="00B069E5"/>
    <w:rsid w:val="00B06E36"/>
    <w:rsid w:val="00B06F01"/>
    <w:rsid w:val="00B107EC"/>
    <w:rsid w:val="00B10A80"/>
    <w:rsid w:val="00B1143E"/>
    <w:rsid w:val="00B11815"/>
    <w:rsid w:val="00B11E1B"/>
    <w:rsid w:val="00B11FC9"/>
    <w:rsid w:val="00B12C3C"/>
    <w:rsid w:val="00B13D58"/>
    <w:rsid w:val="00B13F60"/>
    <w:rsid w:val="00B14093"/>
    <w:rsid w:val="00B14E36"/>
    <w:rsid w:val="00B15015"/>
    <w:rsid w:val="00B1503F"/>
    <w:rsid w:val="00B15400"/>
    <w:rsid w:val="00B16B95"/>
    <w:rsid w:val="00B16EFC"/>
    <w:rsid w:val="00B16FDD"/>
    <w:rsid w:val="00B1706D"/>
    <w:rsid w:val="00B17598"/>
    <w:rsid w:val="00B176A1"/>
    <w:rsid w:val="00B20088"/>
    <w:rsid w:val="00B20BDF"/>
    <w:rsid w:val="00B20F64"/>
    <w:rsid w:val="00B21BC2"/>
    <w:rsid w:val="00B21D2F"/>
    <w:rsid w:val="00B21E41"/>
    <w:rsid w:val="00B22290"/>
    <w:rsid w:val="00B228AC"/>
    <w:rsid w:val="00B23957"/>
    <w:rsid w:val="00B23A86"/>
    <w:rsid w:val="00B23CD2"/>
    <w:rsid w:val="00B241ED"/>
    <w:rsid w:val="00B2535C"/>
    <w:rsid w:val="00B25D37"/>
    <w:rsid w:val="00B26274"/>
    <w:rsid w:val="00B26960"/>
    <w:rsid w:val="00B26DF3"/>
    <w:rsid w:val="00B31591"/>
    <w:rsid w:val="00B31B90"/>
    <w:rsid w:val="00B324BC"/>
    <w:rsid w:val="00B32620"/>
    <w:rsid w:val="00B32934"/>
    <w:rsid w:val="00B32CEF"/>
    <w:rsid w:val="00B34342"/>
    <w:rsid w:val="00B34437"/>
    <w:rsid w:val="00B34B90"/>
    <w:rsid w:val="00B34D01"/>
    <w:rsid w:val="00B34F08"/>
    <w:rsid w:val="00B34FCD"/>
    <w:rsid w:val="00B350F1"/>
    <w:rsid w:val="00B35359"/>
    <w:rsid w:val="00B3539E"/>
    <w:rsid w:val="00B356F6"/>
    <w:rsid w:val="00B35B58"/>
    <w:rsid w:val="00B35BB1"/>
    <w:rsid w:val="00B35C63"/>
    <w:rsid w:val="00B3631F"/>
    <w:rsid w:val="00B36486"/>
    <w:rsid w:val="00B36513"/>
    <w:rsid w:val="00B3678D"/>
    <w:rsid w:val="00B36982"/>
    <w:rsid w:val="00B36AE7"/>
    <w:rsid w:val="00B36B48"/>
    <w:rsid w:val="00B36CE9"/>
    <w:rsid w:val="00B36DCD"/>
    <w:rsid w:val="00B403F4"/>
    <w:rsid w:val="00B4048A"/>
    <w:rsid w:val="00B405B9"/>
    <w:rsid w:val="00B40D22"/>
    <w:rsid w:val="00B40F11"/>
    <w:rsid w:val="00B4118B"/>
    <w:rsid w:val="00B41B65"/>
    <w:rsid w:val="00B42AEF"/>
    <w:rsid w:val="00B42DAA"/>
    <w:rsid w:val="00B43165"/>
    <w:rsid w:val="00B4371E"/>
    <w:rsid w:val="00B43854"/>
    <w:rsid w:val="00B44DDE"/>
    <w:rsid w:val="00B45A9C"/>
    <w:rsid w:val="00B4619C"/>
    <w:rsid w:val="00B46A7E"/>
    <w:rsid w:val="00B46C08"/>
    <w:rsid w:val="00B47823"/>
    <w:rsid w:val="00B47B6C"/>
    <w:rsid w:val="00B50109"/>
    <w:rsid w:val="00B50DC3"/>
    <w:rsid w:val="00B513D4"/>
    <w:rsid w:val="00B51869"/>
    <w:rsid w:val="00B52507"/>
    <w:rsid w:val="00B52C71"/>
    <w:rsid w:val="00B534A0"/>
    <w:rsid w:val="00B53BB8"/>
    <w:rsid w:val="00B53BD0"/>
    <w:rsid w:val="00B541F8"/>
    <w:rsid w:val="00B5435E"/>
    <w:rsid w:val="00B5452A"/>
    <w:rsid w:val="00B54AC0"/>
    <w:rsid w:val="00B54AF5"/>
    <w:rsid w:val="00B54E07"/>
    <w:rsid w:val="00B553E0"/>
    <w:rsid w:val="00B55863"/>
    <w:rsid w:val="00B559A5"/>
    <w:rsid w:val="00B559B0"/>
    <w:rsid w:val="00B55B1C"/>
    <w:rsid w:val="00B56513"/>
    <w:rsid w:val="00B567F6"/>
    <w:rsid w:val="00B56A67"/>
    <w:rsid w:val="00B56D43"/>
    <w:rsid w:val="00B5704A"/>
    <w:rsid w:val="00B57882"/>
    <w:rsid w:val="00B57DEB"/>
    <w:rsid w:val="00B57F8D"/>
    <w:rsid w:val="00B60548"/>
    <w:rsid w:val="00B60E71"/>
    <w:rsid w:val="00B613F5"/>
    <w:rsid w:val="00B6177F"/>
    <w:rsid w:val="00B61CEB"/>
    <w:rsid w:val="00B62153"/>
    <w:rsid w:val="00B62C0D"/>
    <w:rsid w:val="00B62FF4"/>
    <w:rsid w:val="00B6313D"/>
    <w:rsid w:val="00B631AA"/>
    <w:rsid w:val="00B654A2"/>
    <w:rsid w:val="00B65F3A"/>
    <w:rsid w:val="00B66067"/>
    <w:rsid w:val="00B66A2E"/>
    <w:rsid w:val="00B67607"/>
    <w:rsid w:val="00B67AA8"/>
    <w:rsid w:val="00B703CA"/>
    <w:rsid w:val="00B70A7C"/>
    <w:rsid w:val="00B70F23"/>
    <w:rsid w:val="00B718C1"/>
    <w:rsid w:val="00B72020"/>
    <w:rsid w:val="00B72EA9"/>
    <w:rsid w:val="00B73493"/>
    <w:rsid w:val="00B7378E"/>
    <w:rsid w:val="00B739EA"/>
    <w:rsid w:val="00B743FB"/>
    <w:rsid w:val="00B74B56"/>
    <w:rsid w:val="00B7505B"/>
    <w:rsid w:val="00B75501"/>
    <w:rsid w:val="00B75FFC"/>
    <w:rsid w:val="00B762E1"/>
    <w:rsid w:val="00B770BF"/>
    <w:rsid w:val="00B803B3"/>
    <w:rsid w:val="00B80947"/>
    <w:rsid w:val="00B81B77"/>
    <w:rsid w:val="00B81D54"/>
    <w:rsid w:val="00B8287E"/>
    <w:rsid w:val="00B82DCF"/>
    <w:rsid w:val="00B835A6"/>
    <w:rsid w:val="00B83970"/>
    <w:rsid w:val="00B83E36"/>
    <w:rsid w:val="00B841E0"/>
    <w:rsid w:val="00B84262"/>
    <w:rsid w:val="00B84638"/>
    <w:rsid w:val="00B84CD2"/>
    <w:rsid w:val="00B84F86"/>
    <w:rsid w:val="00B851EB"/>
    <w:rsid w:val="00B8527B"/>
    <w:rsid w:val="00B87569"/>
    <w:rsid w:val="00B87E5C"/>
    <w:rsid w:val="00B90C0D"/>
    <w:rsid w:val="00B90D68"/>
    <w:rsid w:val="00B910F5"/>
    <w:rsid w:val="00B9139D"/>
    <w:rsid w:val="00B916C1"/>
    <w:rsid w:val="00B92461"/>
    <w:rsid w:val="00B92C02"/>
    <w:rsid w:val="00B937D1"/>
    <w:rsid w:val="00B93C96"/>
    <w:rsid w:val="00B94211"/>
    <w:rsid w:val="00B945DE"/>
    <w:rsid w:val="00B94697"/>
    <w:rsid w:val="00B94955"/>
    <w:rsid w:val="00B94FD9"/>
    <w:rsid w:val="00B954D1"/>
    <w:rsid w:val="00B95836"/>
    <w:rsid w:val="00B958AF"/>
    <w:rsid w:val="00B960EE"/>
    <w:rsid w:val="00B96ABC"/>
    <w:rsid w:val="00B97036"/>
    <w:rsid w:val="00B97540"/>
    <w:rsid w:val="00B978D8"/>
    <w:rsid w:val="00B979EC"/>
    <w:rsid w:val="00B97CBA"/>
    <w:rsid w:val="00B97EA4"/>
    <w:rsid w:val="00BA0038"/>
    <w:rsid w:val="00BA01DC"/>
    <w:rsid w:val="00BA0331"/>
    <w:rsid w:val="00BA04B7"/>
    <w:rsid w:val="00BA0748"/>
    <w:rsid w:val="00BA0FAE"/>
    <w:rsid w:val="00BA11E8"/>
    <w:rsid w:val="00BA17AD"/>
    <w:rsid w:val="00BA1946"/>
    <w:rsid w:val="00BA2265"/>
    <w:rsid w:val="00BA277D"/>
    <w:rsid w:val="00BA2C34"/>
    <w:rsid w:val="00BA3DD5"/>
    <w:rsid w:val="00BA4AAC"/>
    <w:rsid w:val="00BA4BEE"/>
    <w:rsid w:val="00BA4F0F"/>
    <w:rsid w:val="00BA587D"/>
    <w:rsid w:val="00BA5BCD"/>
    <w:rsid w:val="00BA6370"/>
    <w:rsid w:val="00BA6FE1"/>
    <w:rsid w:val="00BA7E86"/>
    <w:rsid w:val="00BB1161"/>
    <w:rsid w:val="00BB1641"/>
    <w:rsid w:val="00BB1873"/>
    <w:rsid w:val="00BB1A44"/>
    <w:rsid w:val="00BB26FB"/>
    <w:rsid w:val="00BB27A9"/>
    <w:rsid w:val="00BB2FC0"/>
    <w:rsid w:val="00BB322B"/>
    <w:rsid w:val="00BB34FF"/>
    <w:rsid w:val="00BB3BE0"/>
    <w:rsid w:val="00BB3CEF"/>
    <w:rsid w:val="00BB3E60"/>
    <w:rsid w:val="00BB405D"/>
    <w:rsid w:val="00BB4109"/>
    <w:rsid w:val="00BB460F"/>
    <w:rsid w:val="00BB4A4E"/>
    <w:rsid w:val="00BB5E6D"/>
    <w:rsid w:val="00BB5F3F"/>
    <w:rsid w:val="00BB67A2"/>
    <w:rsid w:val="00BB6E36"/>
    <w:rsid w:val="00BB7059"/>
    <w:rsid w:val="00BB723E"/>
    <w:rsid w:val="00BB75C5"/>
    <w:rsid w:val="00BB791E"/>
    <w:rsid w:val="00BC0759"/>
    <w:rsid w:val="00BC14B9"/>
    <w:rsid w:val="00BC28BD"/>
    <w:rsid w:val="00BC2E78"/>
    <w:rsid w:val="00BC2EA2"/>
    <w:rsid w:val="00BC382F"/>
    <w:rsid w:val="00BC3896"/>
    <w:rsid w:val="00BC38A0"/>
    <w:rsid w:val="00BC48A9"/>
    <w:rsid w:val="00BC4BB6"/>
    <w:rsid w:val="00BC58D0"/>
    <w:rsid w:val="00BC624C"/>
    <w:rsid w:val="00BC6C22"/>
    <w:rsid w:val="00BC72AE"/>
    <w:rsid w:val="00BC7935"/>
    <w:rsid w:val="00BC7D44"/>
    <w:rsid w:val="00BD068D"/>
    <w:rsid w:val="00BD0A5F"/>
    <w:rsid w:val="00BD0EE1"/>
    <w:rsid w:val="00BD261F"/>
    <w:rsid w:val="00BD2A87"/>
    <w:rsid w:val="00BD2C00"/>
    <w:rsid w:val="00BD2FF9"/>
    <w:rsid w:val="00BD366E"/>
    <w:rsid w:val="00BD37CD"/>
    <w:rsid w:val="00BD38D7"/>
    <w:rsid w:val="00BD3BCB"/>
    <w:rsid w:val="00BD4672"/>
    <w:rsid w:val="00BD4B65"/>
    <w:rsid w:val="00BD503A"/>
    <w:rsid w:val="00BD5369"/>
    <w:rsid w:val="00BD53B3"/>
    <w:rsid w:val="00BD5DD6"/>
    <w:rsid w:val="00BD5FBE"/>
    <w:rsid w:val="00BD63E8"/>
    <w:rsid w:val="00BD686B"/>
    <w:rsid w:val="00BD7095"/>
    <w:rsid w:val="00BD7D3A"/>
    <w:rsid w:val="00BD7D8A"/>
    <w:rsid w:val="00BE0080"/>
    <w:rsid w:val="00BE016C"/>
    <w:rsid w:val="00BE0BB5"/>
    <w:rsid w:val="00BE0F26"/>
    <w:rsid w:val="00BE1F91"/>
    <w:rsid w:val="00BE22F4"/>
    <w:rsid w:val="00BE2771"/>
    <w:rsid w:val="00BE28BD"/>
    <w:rsid w:val="00BE2F38"/>
    <w:rsid w:val="00BE2FD7"/>
    <w:rsid w:val="00BE444C"/>
    <w:rsid w:val="00BE5586"/>
    <w:rsid w:val="00BE5A15"/>
    <w:rsid w:val="00BE5C48"/>
    <w:rsid w:val="00BE6E16"/>
    <w:rsid w:val="00BE6E90"/>
    <w:rsid w:val="00BE7BDE"/>
    <w:rsid w:val="00BE7DEC"/>
    <w:rsid w:val="00BE7E51"/>
    <w:rsid w:val="00BE7EC4"/>
    <w:rsid w:val="00BF06B9"/>
    <w:rsid w:val="00BF12A3"/>
    <w:rsid w:val="00BF15AB"/>
    <w:rsid w:val="00BF197E"/>
    <w:rsid w:val="00BF302F"/>
    <w:rsid w:val="00BF3B5F"/>
    <w:rsid w:val="00BF4455"/>
    <w:rsid w:val="00BF4515"/>
    <w:rsid w:val="00BF4766"/>
    <w:rsid w:val="00BF4BB9"/>
    <w:rsid w:val="00BF51DD"/>
    <w:rsid w:val="00BF5CF2"/>
    <w:rsid w:val="00BF62DE"/>
    <w:rsid w:val="00BF672C"/>
    <w:rsid w:val="00BF73BC"/>
    <w:rsid w:val="00BF7651"/>
    <w:rsid w:val="00BF77E5"/>
    <w:rsid w:val="00BF7FC5"/>
    <w:rsid w:val="00C00210"/>
    <w:rsid w:val="00C00B4F"/>
    <w:rsid w:val="00C00E73"/>
    <w:rsid w:val="00C00F35"/>
    <w:rsid w:val="00C016BF"/>
    <w:rsid w:val="00C018B1"/>
    <w:rsid w:val="00C01C4D"/>
    <w:rsid w:val="00C02D6B"/>
    <w:rsid w:val="00C031BB"/>
    <w:rsid w:val="00C033B1"/>
    <w:rsid w:val="00C03604"/>
    <w:rsid w:val="00C046C3"/>
    <w:rsid w:val="00C04814"/>
    <w:rsid w:val="00C04A79"/>
    <w:rsid w:val="00C050F3"/>
    <w:rsid w:val="00C056F1"/>
    <w:rsid w:val="00C069B4"/>
    <w:rsid w:val="00C06F93"/>
    <w:rsid w:val="00C07974"/>
    <w:rsid w:val="00C10268"/>
    <w:rsid w:val="00C105F4"/>
    <w:rsid w:val="00C10B34"/>
    <w:rsid w:val="00C10DAF"/>
    <w:rsid w:val="00C1139E"/>
    <w:rsid w:val="00C1213C"/>
    <w:rsid w:val="00C12858"/>
    <w:rsid w:val="00C129CF"/>
    <w:rsid w:val="00C12F5A"/>
    <w:rsid w:val="00C138EA"/>
    <w:rsid w:val="00C139BD"/>
    <w:rsid w:val="00C13BB6"/>
    <w:rsid w:val="00C13E8E"/>
    <w:rsid w:val="00C14195"/>
    <w:rsid w:val="00C1431E"/>
    <w:rsid w:val="00C146DC"/>
    <w:rsid w:val="00C14AA6"/>
    <w:rsid w:val="00C14ABC"/>
    <w:rsid w:val="00C1561A"/>
    <w:rsid w:val="00C160FC"/>
    <w:rsid w:val="00C16529"/>
    <w:rsid w:val="00C17975"/>
    <w:rsid w:val="00C2046F"/>
    <w:rsid w:val="00C20590"/>
    <w:rsid w:val="00C20A92"/>
    <w:rsid w:val="00C2110D"/>
    <w:rsid w:val="00C2178D"/>
    <w:rsid w:val="00C2194F"/>
    <w:rsid w:val="00C219EE"/>
    <w:rsid w:val="00C22202"/>
    <w:rsid w:val="00C222FF"/>
    <w:rsid w:val="00C22AF9"/>
    <w:rsid w:val="00C22C86"/>
    <w:rsid w:val="00C231C7"/>
    <w:rsid w:val="00C23505"/>
    <w:rsid w:val="00C23642"/>
    <w:rsid w:val="00C237B5"/>
    <w:rsid w:val="00C23912"/>
    <w:rsid w:val="00C23F5D"/>
    <w:rsid w:val="00C244D6"/>
    <w:rsid w:val="00C2455E"/>
    <w:rsid w:val="00C24890"/>
    <w:rsid w:val="00C24C10"/>
    <w:rsid w:val="00C25447"/>
    <w:rsid w:val="00C25D9E"/>
    <w:rsid w:val="00C27EF6"/>
    <w:rsid w:val="00C313EB"/>
    <w:rsid w:val="00C31626"/>
    <w:rsid w:val="00C31A8C"/>
    <w:rsid w:val="00C3399E"/>
    <w:rsid w:val="00C33FC0"/>
    <w:rsid w:val="00C3413B"/>
    <w:rsid w:val="00C34ED7"/>
    <w:rsid w:val="00C3552D"/>
    <w:rsid w:val="00C3567D"/>
    <w:rsid w:val="00C359E8"/>
    <w:rsid w:val="00C3642A"/>
    <w:rsid w:val="00C364E9"/>
    <w:rsid w:val="00C37AEE"/>
    <w:rsid w:val="00C40E6F"/>
    <w:rsid w:val="00C41C1A"/>
    <w:rsid w:val="00C427BF"/>
    <w:rsid w:val="00C42F17"/>
    <w:rsid w:val="00C4389C"/>
    <w:rsid w:val="00C45486"/>
    <w:rsid w:val="00C45A43"/>
    <w:rsid w:val="00C46953"/>
    <w:rsid w:val="00C46C84"/>
    <w:rsid w:val="00C4700D"/>
    <w:rsid w:val="00C47CB2"/>
    <w:rsid w:val="00C503B1"/>
    <w:rsid w:val="00C50ABB"/>
    <w:rsid w:val="00C50E5C"/>
    <w:rsid w:val="00C51246"/>
    <w:rsid w:val="00C5143E"/>
    <w:rsid w:val="00C51797"/>
    <w:rsid w:val="00C5220E"/>
    <w:rsid w:val="00C524DF"/>
    <w:rsid w:val="00C525B3"/>
    <w:rsid w:val="00C52DAE"/>
    <w:rsid w:val="00C52ED7"/>
    <w:rsid w:val="00C52F42"/>
    <w:rsid w:val="00C538D4"/>
    <w:rsid w:val="00C53ECD"/>
    <w:rsid w:val="00C540C2"/>
    <w:rsid w:val="00C540DC"/>
    <w:rsid w:val="00C542F5"/>
    <w:rsid w:val="00C545A4"/>
    <w:rsid w:val="00C54789"/>
    <w:rsid w:val="00C54823"/>
    <w:rsid w:val="00C55239"/>
    <w:rsid w:val="00C555D1"/>
    <w:rsid w:val="00C55D6B"/>
    <w:rsid w:val="00C56A92"/>
    <w:rsid w:val="00C5738F"/>
    <w:rsid w:val="00C575B9"/>
    <w:rsid w:val="00C576CA"/>
    <w:rsid w:val="00C605B4"/>
    <w:rsid w:val="00C60663"/>
    <w:rsid w:val="00C61625"/>
    <w:rsid w:val="00C617EB"/>
    <w:rsid w:val="00C61A90"/>
    <w:rsid w:val="00C61EDE"/>
    <w:rsid w:val="00C62D82"/>
    <w:rsid w:val="00C62FE7"/>
    <w:rsid w:val="00C63202"/>
    <w:rsid w:val="00C63ADC"/>
    <w:rsid w:val="00C63BDB"/>
    <w:rsid w:val="00C63F7E"/>
    <w:rsid w:val="00C644EF"/>
    <w:rsid w:val="00C6458B"/>
    <w:rsid w:val="00C647E4"/>
    <w:rsid w:val="00C6487C"/>
    <w:rsid w:val="00C66368"/>
    <w:rsid w:val="00C668EA"/>
    <w:rsid w:val="00C6760E"/>
    <w:rsid w:val="00C678E5"/>
    <w:rsid w:val="00C67D6F"/>
    <w:rsid w:val="00C70037"/>
    <w:rsid w:val="00C7041E"/>
    <w:rsid w:val="00C70942"/>
    <w:rsid w:val="00C70943"/>
    <w:rsid w:val="00C70CAF"/>
    <w:rsid w:val="00C70DD0"/>
    <w:rsid w:val="00C710BC"/>
    <w:rsid w:val="00C7224A"/>
    <w:rsid w:val="00C7299C"/>
    <w:rsid w:val="00C73939"/>
    <w:rsid w:val="00C74335"/>
    <w:rsid w:val="00C748C2"/>
    <w:rsid w:val="00C74E90"/>
    <w:rsid w:val="00C7519C"/>
    <w:rsid w:val="00C755D7"/>
    <w:rsid w:val="00C75DAF"/>
    <w:rsid w:val="00C75EAF"/>
    <w:rsid w:val="00C760C5"/>
    <w:rsid w:val="00C7653F"/>
    <w:rsid w:val="00C77BAA"/>
    <w:rsid w:val="00C77F56"/>
    <w:rsid w:val="00C80821"/>
    <w:rsid w:val="00C80C62"/>
    <w:rsid w:val="00C80C7B"/>
    <w:rsid w:val="00C81559"/>
    <w:rsid w:val="00C82214"/>
    <w:rsid w:val="00C8310D"/>
    <w:rsid w:val="00C834B5"/>
    <w:rsid w:val="00C835B2"/>
    <w:rsid w:val="00C8387E"/>
    <w:rsid w:val="00C83B3A"/>
    <w:rsid w:val="00C84262"/>
    <w:rsid w:val="00C842DE"/>
    <w:rsid w:val="00C84A90"/>
    <w:rsid w:val="00C8599E"/>
    <w:rsid w:val="00C85A63"/>
    <w:rsid w:val="00C86189"/>
    <w:rsid w:val="00C87421"/>
    <w:rsid w:val="00C87422"/>
    <w:rsid w:val="00C87485"/>
    <w:rsid w:val="00C87612"/>
    <w:rsid w:val="00C90385"/>
    <w:rsid w:val="00C9054E"/>
    <w:rsid w:val="00C913FA"/>
    <w:rsid w:val="00C92C6B"/>
    <w:rsid w:val="00C92DD0"/>
    <w:rsid w:val="00C93C60"/>
    <w:rsid w:val="00C95703"/>
    <w:rsid w:val="00C95DF5"/>
    <w:rsid w:val="00C964A0"/>
    <w:rsid w:val="00C96798"/>
    <w:rsid w:val="00C9680F"/>
    <w:rsid w:val="00C96A65"/>
    <w:rsid w:val="00C97166"/>
    <w:rsid w:val="00C974DD"/>
    <w:rsid w:val="00C97E57"/>
    <w:rsid w:val="00CA1045"/>
    <w:rsid w:val="00CA13E3"/>
    <w:rsid w:val="00CA1D17"/>
    <w:rsid w:val="00CA2A0D"/>
    <w:rsid w:val="00CA2BE7"/>
    <w:rsid w:val="00CA2CE0"/>
    <w:rsid w:val="00CA3269"/>
    <w:rsid w:val="00CA3B37"/>
    <w:rsid w:val="00CA41BD"/>
    <w:rsid w:val="00CA4F1C"/>
    <w:rsid w:val="00CA53F9"/>
    <w:rsid w:val="00CA5562"/>
    <w:rsid w:val="00CA5587"/>
    <w:rsid w:val="00CA57CE"/>
    <w:rsid w:val="00CA6075"/>
    <w:rsid w:val="00CA62E9"/>
    <w:rsid w:val="00CA6712"/>
    <w:rsid w:val="00CA72AA"/>
    <w:rsid w:val="00CA7500"/>
    <w:rsid w:val="00CA7A1C"/>
    <w:rsid w:val="00CA7AB7"/>
    <w:rsid w:val="00CA7E0E"/>
    <w:rsid w:val="00CB0565"/>
    <w:rsid w:val="00CB08EA"/>
    <w:rsid w:val="00CB0B80"/>
    <w:rsid w:val="00CB0C03"/>
    <w:rsid w:val="00CB1134"/>
    <w:rsid w:val="00CB13B6"/>
    <w:rsid w:val="00CB1414"/>
    <w:rsid w:val="00CB1518"/>
    <w:rsid w:val="00CB1721"/>
    <w:rsid w:val="00CB1B70"/>
    <w:rsid w:val="00CB2269"/>
    <w:rsid w:val="00CB2CA0"/>
    <w:rsid w:val="00CB3A70"/>
    <w:rsid w:val="00CB3C0D"/>
    <w:rsid w:val="00CB4181"/>
    <w:rsid w:val="00CB43E0"/>
    <w:rsid w:val="00CB53FF"/>
    <w:rsid w:val="00CB5941"/>
    <w:rsid w:val="00CB6433"/>
    <w:rsid w:val="00CB6980"/>
    <w:rsid w:val="00CB6E32"/>
    <w:rsid w:val="00CB71DA"/>
    <w:rsid w:val="00CB7A35"/>
    <w:rsid w:val="00CB7D37"/>
    <w:rsid w:val="00CC01C5"/>
    <w:rsid w:val="00CC059F"/>
    <w:rsid w:val="00CC0948"/>
    <w:rsid w:val="00CC13C1"/>
    <w:rsid w:val="00CC1A67"/>
    <w:rsid w:val="00CC1E40"/>
    <w:rsid w:val="00CC2A8F"/>
    <w:rsid w:val="00CC2D58"/>
    <w:rsid w:val="00CC3BDC"/>
    <w:rsid w:val="00CC429F"/>
    <w:rsid w:val="00CC4604"/>
    <w:rsid w:val="00CC4C3E"/>
    <w:rsid w:val="00CC57EA"/>
    <w:rsid w:val="00CC6303"/>
    <w:rsid w:val="00CC65B3"/>
    <w:rsid w:val="00CC709D"/>
    <w:rsid w:val="00CC723E"/>
    <w:rsid w:val="00CC76E9"/>
    <w:rsid w:val="00CC7E95"/>
    <w:rsid w:val="00CC7E9A"/>
    <w:rsid w:val="00CD058C"/>
    <w:rsid w:val="00CD06C7"/>
    <w:rsid w:val="00CD0D73"/>
    <w:rsid w:val="00CD2090"/>
    <w:rsid w:val="00CD28B9"/>
    <w:rsid w:val="00CD344D"/>
    <w:rsid w:val="00CD3B75"/>
    <w:rsid w:val="00CD3E9E"/>
    <w:rsid w:val="00CD43A1"/>
    <w:rsid w:val="00CD4700"/>
    <w:rsid w:val="00CD5068"/>
    <w:rsid w:val="00CD5707"/>
    <w:rsid w:val="00CD5816"/>
    <w:rsid w:val="00CD5A27"/>
    <w:rsid w:val="00CD5EB7"/>
    <w:rsid w:val="00CD61EC"/>
    <w:rsid w:val="00CD6511"/>
    <w:rsid w:val="00CD65E6"/>
    <w:rsid w:val="00CD669A"/>
    <w:rsid w:val="00CD702D"/>
    <w:rsid w:val="00CD7378"/>
    <w:rsid w:val="00CD7EE8"/>
    <w:rsid w:val="00CD7F22"/>
    <w:rsid w:val="00CE08C2"/>
    <w:rsid w:val="00CE09D1"/>
    <w:rsid w:val="00CE0E90"/>
    <w:rsid w:val="00CE2268"/>
    <w:rsid w:val="00CE2420"/>
    <w:rsid w:val="00CE3122"/>
    <w:rsid w:val="00CE34AB"/>
    <w:rsid w:val="00CE4AB5"/>
    <w:rsid w:val="00CE5277"/>
    <w:rsid w:val="00CE5302"/>
    <w:rsid w:val="00CE566C"/>
    <w:rsid w:val="00CE576B"/>
    <w:rsid w:val="00CE5992"/>
    <w:rsid w:val="00CE5D25"/>
    <w:rsid w:val="00CE7062"/>
    <w:rsid w:val="00CE715D"/>
    <w:rsid w:val="00CE78AA"/>
    <w:rsid w:val="00CE7917"/>
    <w:rsid w:val="00CE7CCD"/>
    <w:rsid w:val="00CE7E61"/>
    <w:rsid w:val="00CF02E7"/>
    <w:rsid w:val="00CF0704"/>
    <w:rsid w:val="00CF0859"/>
    <w:rsid w:val="00CF0D6B"/>
    <w:rsid w:val="00CF10A4"/>
    <w:rsid w:val="00CF111E"/>
    <w:rsid w:val="00CF1865"/>
    <w:rsid w:val="00CF1C60"/>
    <w:rsid w:val="00CF23C9"/>
    <w:rsid w:val="00CF25C4"/>
    <w:rsid w:val="00CF29CB"/>
    <w:rsid w:val="00CF2C77"/>
    <w:rsid w:val="00CF355B"/>
    <w:rsid w:val="00CF3B82"/>
    <w:rsid w:val="00CF3C11"/>
    <w:rsid w:val="00CF411F"/>
    <w:rsid w:val="00CF419D"/>
    <w:rsid w:val="00CF4570"/>
    <w:rsid w:val="00CF4E30"/>
    <w:rsid w:val="00CF55C6"/>
    <w:rsid w:val="00CF6ACC"/>
    <w:rsid w:val="00CF75F7"/>
    <w:rsid w:val="00CF7750"/>
    <w:rsid w:val="00CF7C07"/>
    <w:rsid w:val="00CF7F65"/>
    <w:rsid w:val="00D00AAC"/>
    <w:rsid w:val="00D01EF0"/>
    <w:rsid w:val="00D0228E"/>
    <w:rsid w:val="00D026AB"/>
    <w:rsid w:val="00D0319E"/>
    <w:rsid w:val="00D0483D"/>
    <w:rsid w:val="00D04AED"/>
    <w:rsid w:val="00D050E4"/>
    <w:rsid w:val="00D055B6"/>
    <w:rsid w:val="00D05751"/>
    <w:rsid w:val="00D0636E"/>
    <w:rsid w:val="00D0645B"/>
    <w:rsid w:val="00D07144"/>
    <w:rsid w:val="00D07499"/>
    <w:rsid w:val="00D103EB"/>
    <w:rsid w:val="00D1065C"/>
    <w:rsid w:val="00D10A62"/>
    <w:rsid w:val="00D11333"/>
    <w:rsid w:val="00D118B6"/>
    <w:rsid w:val="00D11D5B"/>
    <w:rsid w:val="00D1298A"/>
    <w:rsid w:val="00D135AE"/>
    <w:rsid w:val="00D13EA2"/>
    <w:rsid w:val="00D14A43"/>
    <w:rsid w:val="00D15294"/>
    <w:rsid w:val="00D15624"/>
    <w:rsid w:val="00D157AF"/>
    <w:rsid w:val="00D160F4"/>
    <w:rsid w:val="00D16534"/>
    <w:rsid w:val="00D16A57"/>
    <w:rsid w:val="00D16EDA"/>
    <w:rsid w:val="00D1786B"/>
    <w:rsid w:val="00D17BB4"/>
    <w:rsid w:val="00D211C2"/>
    <w:rsid w:val="00D213E4"/>
    <w:rsid w:val="00D21733"/>
    <w:rsid w:val="00D21874"/>
    <w:rsid w:val="00D223A6"/>
    <w:rsid w:val="00D23374"/>
    <w:rsid w:val="00D23CFC"/>
    <w:rsid w:val="00D2415B"/>
    <w:rsid w:val="00D24706"/>
    <w:rsid w:val="00D24C1E"/>
    <w:rsid w:val="00D258D4"/>
    <w:rsid w:val="00D25EE5"/>
    <w:rsid w:val="00D262BB"/>
    <w:rsid w:val="00D26BA3"/>
    <w:rsid w:val="00D273AA"/>
    <w:rsid w:val="00D27673"/>
    <w:rsid w:val="00D2796A"/>
    <w:rsid w:val="00D301D8"/>
    <w:rsid w:val="00D30233"/>
    <w:rsid w:val="00D30F8E"/>
    <w:rsid w:val="00D31618"/>
    <w:rsid w:val="00D316F2"/>
    <w:rsid w:val="00D31A65"/>
    <w:rsid w:val="00D321B8"/>
    <w:rsid w:val="00D3246A"/>
    <w:rsid w:val="00D32665"/>
    <w:rsid w:val="00D3280C"/>
    <w:rsid w:val="00D32AB1"/>
    <w:rsid w:val="00D32F6A"/>
    <w:rsid w:val="00D33575"/>
    <w:rsid w:val="00D33614"/>
    <w:rsid w:val="00D33BE3"/>
    <w:rsid w:val="00D33D23"/>
    <w:rsid w:val="00D33D9B"/>
    <w:rsid w:val="00D34162"/>
    <w:rsid w:val="00D34200"/>
    <w:rsid w:val="00D3477B"/>
    <w:rsid w:val="00D352EE"/>
    <w:rsid w:val="00D3605A"/>
    <w:rsid w:val="00D36204"/>
    <w:rsid w:val="00D36401"/>
    <w:rsid w:val="00D365FE"/>
    <w:rsid w:val="00D371A2"/>
    <w:rsid w:val="00D40022"/>
    <w:rsid w:val="00D4068E"/>
    <w:rsid w:val="00D40948"/>
    <w:rsid w:val="00D41C34"/>
    <w:rsid w:val="00D420BB"/>
    <w:rsid w:val="00D422F5"/>
    <w:rsid w:val="00D42FA6"/>
    <w:rsid w:val="00D43989"/>
    <w:rsid w:val="00D44031"/>
    <w:rsid w:val="00D4434E"/>
    <w:rsid w:val="00D44814"/>
    <w:rsid w:val="00D4492D"/>
    <w:rsid w:val="00D44E17"/>
    <w:rsid w:val="00D450C0"/>
    <w:rsid w:val="00D451D6"/>
    <w:rsid w:val="00D454DA"/>
    <w:rsid w:val="00D46858"/>
    <w:rsid w:val="00D46DC2"/>
    <w:rsid w:val="00D474A9"/>
    <w:rsid w:val="00D47B15"/>
    <w:rsid w:val="00D50186"/>
    <w:rsid w:val="00D50340"/>
    <w:rsid w:val="00D50F9F"/>
    <w:rsid w:val="00D517FF"/>
    <w:rsid w:val="00D54D4F"/>
    <w:rsid w:val="00D56054"/>
    <w:rsid w:val="00D562EB"/>
    <w:rsid w:val="00D571A5"/>
    <w:rsid w:val="00D60D20"/>
    <w:rsid w:val="00D6136D"/>
    <w:rsid w:val="00D628F4"/>
    <w:rsid w:val="00D63007"/>
    <w:rsid w:val="00D63261"/>
    <w:rsid w:val="00D63E9B"/>
    <w:rsid w:val="00D63F19"/>
    <w:rsid w:val="00D643DB"/>
    <w:rsid w:val="00D652B3"/>
    <w:rsid w:val="00D65570"/>
    <w:rsid w:val="00D65FC6"/>
    <w:rsid w:val="00D663E3"/>
    <w:rsid w:val="00D66BB3"/>
    <w:rsid w:val="00D66D5B"/>
    <w:rsid w:val="00D66E18"/>
    <w:rsid w:val="00D670E7"/>
    <w:rsid w:val="00D6727F"/>
    <w:rsid w:val="00D67563"/>
    <w:rsid w:val="00D678F5"/>
    <w:rsid w:val="00D703D8"/>
    <w:rsid w:val="00D70600"/>
    <w:rsid w:val="00D71267"/>
    <w:rsid w:val="00D71E89"/>
    <w:rsid w:val="00D71F7E"/>
    <w:rsid w:val="00D72ECB"/>
    <w:rsid w:val="00D73916"/>
    <w:rsid w:val="00D73C89"/>
    <w:rsid w:val="00D73C99"/>
    <w:rsid w:val="00D73F2E"/>
    <w:rsid w:val="00D751ED"/>
    <w:rsid w:val="00D75289"/>
    <w:rsid w:val="00D759F4"/>
    <w:rsid w:val="00D75F1A"/>
    <w:rsid w:val="00D7665D"/>
    <w:rsid w:val="00D76A8E"/>
    <w:rsid w:val="00D76B6F"/>
    <w:rsid w:val="00D77101"/>
    <w:rsid w:val="00D77ED5"/>
    <w:rsid w:val="00D77FF2"/>
    <w:rsid w:val="00D80629"/>
    <w:rsid w:val="00D80780"/>
    <w:rsid w:val="00D80BFC"/>
    <w:rsid w:val="00D81488"/>
    <w:rsid w:val="00D81567"/>
    <w:rsid w:val="00D81F7F"/>
    <w:rsid w:val="00D82E77"/>
    <w:rsid w:val="00D83D8C"/>
    <w:rsid w:val="00D842A8"/>
    <w:rsid w:val="00D844F3"/>
    <w:rsid w:val="00D84E32"/>
    <w:rsid w:val="00D85766"/>
    <w:rsid w:val="00D8620D"/>
    <w:rsid w:val="00D86D2D"/>
    <w:rsid w:val="00D874D2"/>
    <w:rsid w:val="00D877F1"/>
    <w:rsid w:val="00D87998"/>
    <w:rsid w:val="00D90253"/>
    <w:rsid w:val="00D905D4"/>
    <w:rsid w:val="00D90612"/>
    <w:rsid w:val="00D907BF"/>
    <w:rsid w:val="00D91086"/>
    <w:rsid w:val="00D930B9"/>
    <w:rsid w:val="00D93363"/>
    <w:rsid w:val="00D933FB"/>
    <w:rsid w:val="00D94143"/>
    <w:rsid w:val="00D94CAC"/>
    <w:rsid w:val="00D96949"/>
    <w:rsid w:val="00D96DC6"/>
    <w:rsid w:val="00D9766C"/>
    <w:rsid w:val="00D977C6"/>
    <w:rsid w:val="00D97CA6"/>
    <w:rsid w:val="00D97D0C"/>
    <w:rsid w:val="00DA0680"/>
    <w:rsid w:val="00DA0D22"/>
    <w:rsid w:val="00DA11FE"/>
    <w:rsid w:val="00DA130C"/>
    <w:rsid w:val="00DA195A"/>
    <w:rsid w:val="00DA23E4"/>
    <w:rsid w:val="00DA2D49"/>
    <w:rsid w:val="00DA2E87"/>
    <w:rsid w:val="00DA315E"/>
    <w:rsid w:val="00DA37FF"/>
    <w:rsid w:val="00DA3DC6"/>
    <w:rsid w:val="00DA41F1"/>
    <w:rsid w:val="00DA45A3"/>
    <w:rsid w:val="00DA505E"/>
    <w:rsid w:val="00DA5646"/>
    <w:rsid w:val="00DA59F7"/>
    <w:rsid w:val="00DA5AFD"/>
    <w:rsid w:val="00DA609D"/>
    <w:rsid w:val="00DA611D"/>
    <w:rsid w:val="00DA6CAC"/>
    <w:rsid w:val="00DA72A0"/>
    <w:rsid w:val="00DA7313"/>
    <w:rsid w:val="00DA7C85"/>
    <w:rsid w:val="00DA7DC6"/>
    <w:rsid w:val="00DA7DF1"/>
    <w:rsid w:val="00DB00AB"/>
    <w:rsid w:val="00DB0487"/>
    <w:rsid w:val="00DB1D15"/>
    <w:rsid w:val="00DB1D85"/>
    <w:rsid w:val="00DB26F9"/>
    <w:rsid w:val="00DB332C"/>
    <w:rsid w:val="00DB34C7"/>
    <w:rsid w:val="00DB379F"/>
    <w:rsid w:val="00DB3817"/>
    <w:rsid w:val="00DB3A5C"/>
    <w:rsid w:val="00DB3A99"/>
    <w:rsid w:val="00DB3CBB"/>
    <w:rsid w:val="00DB45B2"/>
    <w:rsid w:val="00DB46AA"/>
    <w:rsid w:val="00DB50B5"/>
    <w:rsid w:val="00DB5137"/>
    <w:rsid w:val="00DB5B84"/>
    <w:rsid w:val="00DB5C87"/>
    <w:rsid w:val="00DB5D30"/>
    <w:rsid w:val="00DB5E3E"/>
    <w:rsid w:val="00DB6109"/>
    <w:rsid w:val="00DB704D"/>
    <w:rsid w:val="00DB7F27"/>
    <w:rsid w:val="00DC080D"/>
    <w:rsid w:val="00DC18DD"/>
    <w:rsid w:val="00DC1B18"/>
    <w:rsid w:val="00DC1C75"/>
    <w:rsid w:val="00DC21C1"/>
    <w:rsid w:val="00DC2284"/>
    <w:rsid w:val="00DC3A30"/>
    <w:rsid w:val="00DC3D2A"/>
    <w:rsid w:val="00DC421D"/>
    <w:rsid w:val="00DC4517"/>
    <w:rsid w:val="00DC480E"/>
    <w:rsid w:val="00DC4C7B"/>
    <w:rsid w:val="00DC4D9C"/>
    <w:rsid w:val="00DC592A"/>
    <w:rsid w:val="00DC63BC"/>
    <w:rsid w:val="00DC7543"/>
    <w:rsid w:val="00DD06E8"/>
    <w:rsid w:val="00DD0826"/>
    <w:rsid w:val="00DD0BD0"/>
    <w:rsid w:val="00DD0E18"/>
    <w:rsid w:val="00DD1096"/>
    <w:rsid w:val="00DD11AF"/>
    <w:rsid w:val="00DD1796"/>
    <w:rsid w:val="00DD1C96"/>
    <w:rsid w:val="00DD1D05"/>
    <w:rsid w:val="00DD2026"/>
    <w:rsid w:val="00DD24E9"/>
    <w:rsid w:val="00DD27D3"/>
    <w:rsid w:val="00DD3703"/>
    <w:rsid w:val="00DD3B42"/>
    <w:rsid w:val="00DD44C8"/>
    <w:rsid w:val="00DD7580"/>
    <w:rsid w:val="00DD7617"/>
    <w:rsid w:val="00DD7DB6"/>
    <w:rsid w:val="00DD7FB0"/>
    <w:rsid w:val="00DE0263"/>
    <w:rsid w:val="00DE0897"/>
    <w:rsid w:val="00DE201E"/>
    <w:rsid w:val="00DE2065"/>
    <w:rsid w:val="00DE38AA"/>
    <w:rsid w:val="00DE3CCF"/>
    <w:rsid w:val="00DE47B8"/>
    <w:rsid w:val="00DE4927"/>
    <w:rsid w:val="00DE56CC"/>
    <w:rsid w:val="00DE591C"/>
    <w:rsid w:val="00DE6423"/>
    <w:rsid w:val="00DE65AA"/>
    <w:rsid w:val="00DE66A9"/>
    <w:rsid w:val="00DE6DDE"/>
    <w:rsid w:val="00DE6E5A"/>
    <w:rsid w:val="00DE7A7E"/>
    <w:rsid w:val="00DE7EFC"/>
    <w:rsid w:val="00DF036E"/>
    <w:rsid w:val="00DF09C2"/>
    <w:rsid w:val="00DF2B6C"/>
    <w:rsid w:val="00DF32DB"/>
    <w:rsid w:val="00DF340C"/>
    <w:rsid w:val="00DF36E9"/>
    <w:rsid w:val="00DF43D8"/>
    <w:rsid w:val="00DF49BB"/>
    <w:rsid w:val="00DF4A7E"/>
    <w:rsid w:val="00DF6235"/>
    <w:rsid w:val="00DF6EB8"/>
    <w:rsid w:val="00DF722D"/>
    <w:rsid w:val="00DF7A89"/>
    <w:rsid w:val="00DF7BFF"/>
    <w:rsid w:val="00E0042D"/>
    <w:rsid w:val="00E004E9"/>
    <w:rsid w:val="00E00E71"/>
    <w:rsid w:val="00E00E8A"/>
    <w:rsid w:val="00E01EB1"/>
    <w:rsid w:val="00E01FAF"/>
    <w:rsid w:val="00E02178"/>
    <w:rsid w:val="00E02B9C"/>
    <w:rsid w:val="00E02C57"/>
    <w:rsid w:val="00E02EB8"/>
    <w:rsid w:val="00E0306D"/>
    <w:rsid w:val="00E04583"/>
    <w:rsid w:val="00E06323"/>
    <w:rsid w:val="00E06772"/>
    <w:rsid w:val="00E076B2"/>
    <w:rsid w:val="00E0783B"/>
    <w:rsid w:val="00E07A9B"/>
    <w:rsid w:val="00E07F24"/>
    <w:rsid w:val="00E1088B"/>
    <w:rsid w:val="00E117AF"/>
    <w:rsid w:val="00E11ADE"/>
    <w:rsid w:val="00E1255D"/>
    <w:rsid w:val="00E12E66"/>
    <w:rsid w:val="00E14E45"/>
    <w:rsid w:val="00E15088"/>
    <w:rsid w:val="00E1538C"/>
    <w:rsid w:val="00E153B4"/>
    <w:rsid w:val="00E1591C"/>
    <w:rsid w:val="00E15C17"/>
    <w:rsid w:val="00E1646A"/>
    <w:rsid w:val="00E165F1"/>
    <w:rsid w:val="00E16CA9"/>
    <w:rsid w:val="00E1718E"/>
    <w:rsid w:val="00E177C2"/>
    <w:rsid w:val="00E17ABC"/>
    <w:rsid w:val="00E20371"/>
    <w:rsid w:val="00E2084C"/>
    <w:rsid w:val="00E20B7D"/>
    <w:rsid w:val="00E20C54"/>
    <w:rsid w:val="00E213F0"/>
    <w:rsid w:val="00E2144B"/>
    <w:rsid w:val="00E21975"/>
    <w:rsid w:val="00E2410C"/>
    <w:rsid w:val="00E24137"/>
    <w:rsid w:val="00E2470A"/>
    <w:rsid w:val="00E24D41"/>
    <w:rsid w:val="00E24DDE"/>
    <w:rsid w:val="00E25F5E"/>
    <w:rsid w:val="00E25F78"/>
    <w:rsid w:val="00E26259"/>
    <w:rsid w:val="00E27D8A"/>
    <w:rsid w:val="00E312D4"/>
    <w:rsid w:val="00E314AD"/>
    <w:rsid w:val="00E320B5"/>
    <w:rsid w:val="00E32C9E"/>
    <w:rsid w:val="00E32FC6"/>
    <w:rsid w:val="00E331E7"/>
    <w:rsid w:val="00E33B7A"/>
    <w:rsid w:val="00E34D59"/>
    <w:rsid w:val="00E351AF"/>
    <w:rsid w:val="00E35B4D"/>
    <w:rsid w:val="00E363A5"/>
    <w:rsid w:val="00E371A6"/>
    <w:rsid w:val="00E373A0"/>
    <w:rsid w:val="00E40235"/>
    <w:rsid w:val="00E40A87"/>
    <w:rsid w:val="00E42A67"/>
    <w:rsid w:val="00E42AB7"/>
    <w:rsid w:val="00E430D3"/>
    <w:rsid w:val="00E431B0"/>
    <w:rsid w:val="00E43267"/>
    <w:rsid w:val="00E43614"/>
    <w:rsid w:val="00E437DC"/>
    <w:rsid w:val="00E43BAC"/>
    <w:rsid w:val="00E43DAF"/>
    <w:rsid w:val="00E43E77"/>
    <w:rsid w:val="00E4476C"/>
    <w:rsid w:val="00E44B4F"/>
    <w:rsid w:val="00E44D98"/>
    <w:rsid w:val="00E44E62"/>
    <w:rsid w:val="00E468A2"/>
    <w:rsid w:val="00E468FD"/>
    <w:rsid w:val="00E46E5E"/>
    <w:rsid w:val="00E4788B"/>
    <w:rsid w:val="00E47ECE"/>
    <w:rsid w:val="00E5048E"/>
    <w:rsid w:val="00E50651"/>
    <w:rsid w:val="00E50D2C"/>
    <w:rsid w:val="00E51299"/>
    <w:rsid w:val="00E519F3"/>
    <w:rsid w:val="00E5228D"/>
    <w:rsid w:val="00E52E46"/>
    <w:rsid w:val="00E531DE"/>
    <w:rsid w:val="00E536F1"/>
    <w:rsid w:val="00E53A89"/>
    <w:rsid w:val="00E53B8C"/>
    <w:rsid w:val="00E5452C"/>
    <w:rsid w:val="00E54781"/>
    <w:rsid w:val="00E56FCF"/>
    <w:rsid w:val="00E57442"/>
    <w:rsid w:val="00E60366"/>
    <w:rsid w:val="00E606CA"/>
    <w:rsid w:val="00E607B5"/>
    <w:rsid w:val="00E60FD9"/>
    <w:rsid w:val="00E61340"/>
    <w:rsid w:val="00E61482"/>
    <w:rsid w:val="00E619E8"/>
    <w:rsid w:val="00E61A8E"/>
    <w:rsid w:val="00E61ADF"/>
    <w:rsid w:val="00E6229D"/>
    <w:rsid w:val="00E6285D"/>
    <w:rsid w:val="00E62BDC"/>
    <w:rsid w:val="00E62C83"/>
    <w:rsid w:val="00E62C8D"/>
    <w:rsid w:val="00E630EB"/>
    <w:rsid w:val="00E63B36"/>
    <w:rsid w:val="00E63B85"/>
    <w:rsid w:val="00E63BCF"/>
    <w:rsid w:val="00E64955"/>
    <w:rsid w:val="00E649D3"/>
    <w:rsid w:val="00E6537C"/>
    <w:rsid w:val="00E65C6F"/>
    <w:rsid w:val="00E660CB"/>
    <w:rsid w:val="00E665A2"/>
    <w:rsid w:val="00E66D4F"/>
    <w:rsid w:val="00E67537"/>
    <w:rsid w:val="00E67A4C"/>
    <w:rsid w:val="00E7011E"/>
    <w:rsid w:val="00E7088D"/>
    <w:rsid w:val="00E70E21"/>
    <w:rsid w:val="00E722D0"/>
    <w:rsid w:val="00E731B0"/>
    <w:rsid w:val="00E73250"/>
    <w:rsid w:val="00E73A81"/>
    <w:rsid w:val="00E7413E"/>
    <w:rsid w:val="00E748A5"/>
    <w:rsid w:val="00E749A6"/>
    <w:rsid w:val="00E74AC2"/>
    <w:rsid w:val="00E75A9B"/>
    <w:rsid w:val="00E75CAD"/>
    <w:rsid w:val="00E76178"/>
    <w:rsid w:val="00E764B4"/>
    <w:rsid w:val="00E766ED"/>
    <w:rsid w:val="00E76764"/>
    <w:rsid w:val="00E7737A"/>
    <w:rsid w:val="00E80137"/>
    <w:rsid w:val="00E80669"/>
    <w:rsid w:val="00E80E74"/>
    <w:rsid w:val="00E81647"/>
    <w:rsid w:val="00E82192"/>
    <w:rsid w:val="00E852C3"/>
    <w:rsid w:val="00E858FA"/>
    <w:rsid w:val="00E86131"/>
    <w:rsid w:val="00E862DF"/>
    <w:rsid w:val="00E87147"/>
    <w:rsid w:val="00E87901"/>
    <w:rsid w:val="00E87B99"/>
    <w:rsid w:val="00E87C66"/>
    <w:rsid w:val="00E87D39"/>
    <w:rsid w:val="00E9058A"/>
    <w:rsid w:val="00E9071B"/>
    <w:rsid w:val="00E90ACA"/>
    <w:rsid w:val="00E90DBA"/>
    <w:rsid w:val="00E91D01"/>
    <w:rsid w:val="00E928D4"/>
    <w:rsid w:val="00E92EC2"/>
    <w:rsid w:val="00E92FD3"/>
    <w:rsid w:val="00E93652"/>
    <w:rsid w:val="00E93E35"/>
    <w:rsid w:val="00E942B9"/>
    <w:rsid w:val="00E94B4B"/>
    <w:rsid w:val="00E95196"/>
    <w:rsid w:val="00E95276"/>
    <w:rsid w:val="00E95533"/>
    <w:rsid w:val="00E95955"/>
    <w:rsid w:val="00E95A0D"/>
    <w:rsid w:val="00E95BC2"/>
    <w:rsid w:val="00E96AD1"/>
    <w:rsid w:val="00E9736D"/>
    <w:rsid w:val="00E977DE"/>
    <w:rsid w:val="00E97D29"/>
    <w:rsid w:val="00EA01D4"/>
    <w:rsid w:val="00EA08E3"/>
    <w:rsid w:val="00EA1746"/>
    <w:rsid w:val="00EA1C75"/>
    <w:rsid w:val="00EA1C82"/>
    <w:rsid w:val="00EA4008"/>
    <w:rsid w:val="00EA4131"/>
    <w:rsid w:val="00EA4823"/>
    <w:rsid w:val="00EA5794"/>
    <w:rsid w:val="00EA64D9"/>
    <w:rsid w:val="00EA6A97"/>
    <w:rsid w:val="00EA6E16"/>
    <w:rsid w:val="00EA6F56"/>
    <w:rsid w:val="00EA79CA"/>
    <w:rsid w:val="00EA7EC5"/>
    <w:rsid w:val="00EB03E4"/>
    <w:rsid w:val="00EB0E6F"/>
    <w:rsid w:val="00EB13D3"/>
    <w:rsid w:val="00EB1F23"/>
    <w:rsid w:val="00EB291D"/>
    <w:rsid w:val="00EB2D0D"/>
    <w:rsid w:val="00EB3320"/>
    <w:rsid w:val="00EB4DD4"/>
    <w:rsid w:val="00EB518F"/>
    <w:rsid w:val="00EB52D4"/>
    <w:rsid w:val="00EB68C7"/>
    <w:rsid w:val="00EB773D"/>
    <w:rsid w:val="00EC00B7"/>
    <w:rsid w:val="00EC0538"/>
    <w:rsid w:val="00EC0606"/>
    <w:rsid w:val="00EC08BA"/>
    <w:rsid w:val="00EC098C"/>
    <w:rsid w:val="00EC1267"/>
    <w:rsid w:val="00EC1570"/>
    <w:rsid w:val="00EC1625"/>
    <w:rsid w:val="00EC1D2F"/>
    <w:rsid w:val="00EC295C"/>
    <w:rsid w:val="00EC2C25"/>
    <w:rsid w:val="00EC2C52"/>
    <w:rsid w:val="00EC360F"/>
    <w:rsid w:val="00EC3DD5"/>
    <w:rsid w:val="00EC4D91"/>
    <w:rsid w:val="00EC642F"/>
    <w:rsid w:val="00EC695F"/>
    <w:rsid w:val="00EC7764"/>
    <w:rsid w:val="00EC79CA"/>
    <w:rsid w:val="00EC7AE0"/>
    <w:rsid w:val="00EC7EFA"/>
    <w:rsid w:val="00ED1599"/>
    <w:rsid w:val="00ED2045"/>
    <w:rsid w:val="00ED2B70"/>
    <w:rsid w:val="00ED2EA1"/>
    <w:rsid w:val="00ED3204"/>
    <w:rsid w:val="00ED3833"/>
    <w:rsid w:val="00ED3E10"/>
    <w:rsid w:val="00ED3EDB"/>
    <w:rsid w:val="00ED3FAA"/>
    <w:rsid w:val="00ED44C0"/>
    <w:rsid w:val="00ED4D78"/>
    <w:rsid w:val="00ED5094"/>
    <w:rsid w:val="00ED5DFB"/>
    <w:rsid w:val="00ED5E6E"/>
    <w:rsid w:val="00ED638D"/>
    <w:rsid w:val="00ED662D"/>
    <w:rsid w:val="00ED69FA"/>
    <w:rsid w:val="00ED6C0A"/>
    <w:rsid w:val="00ED6F14"/>
    <w:rsid w:val="00ED7275"/>
    <w:rsid w:val="00ED72E2"/>
    <w:rsid w:val="00ED7875"/>
    <w:rsid w:val="00ED7C70"/>
    <w:rsid w:val="00EE0F21"/>
    <w:rsid w:val="00EE154D"/>
    <w:rsid w:val="00EE1E9A"/>
    <w:rsid w:val="00EE28AC"/>
    <w:rsid w:val="00EE39A5"/>
    <w:rsid w:val="00EE3C94"/>
    <w:rsid w:val="00EE3F0F"/>
    <w:rsid w:val="00EE4383"/>
    <w:rsid w:val="00EE5A73"/>
    <w:rsid w:val="00EE5B3E"/>
    <w:rsid w:val="00EE6629"/>
    <w:rsid w:val="00EE6823"/>
    <w:rsid w:val="00EE70CA"/>
    <w:rsid w:val="00EF01F0"/>
    <w:rsid w:val="00EF0C70"/>
    <w:rsid w:val="00EF0C95"/>
    <w:rsid w:val="00EF0C9A"/>
    <w:rsid w:val="00EF1445"/>
    <w:rsid w:val="00EF197B"/>
    <w:rsid w:val="00EF2848"/>
    <w:rsid w:val="00EF3D48"/>
    <w:rsid w:val="00EF3ECF"/>
    <w:rsid w:val="00EF4A18"/>
    <w:rsid w:val="00EF55BD"/>
    <w:rsid w:val="00EF5AF5"/>
    <w:rsid w:val="00EF5E50"/>
    <w:rsid w:val="00EF6C48"/>
    <w:rsid w:val="00EF6D97"/>
    <w:rsid w:val="00EF743C"/>
    <w:rsid w:val="00EF7872"/>
    <w:rsid w:val="00F00199"/>
    <w:rsid w:val="00F00B62"/>
    <w:rsid w:val="00F015AC"/>
    <w:rsid w:val="00F0243B"/>
    <w:rsid w:val="00F02FAE"/>
    <w:rsid w:val="00F036D2"/>
    <w:rsid w:val="00F03706"/>
    <w:rsid w:val="00F047C2"/>
    <w:rsid w:val="00F05487"/>
    <w:rsid w:val="00F05704"/>
    <w:rsid w:val="00F05A47"/>
    <w:rsid w:val="00F05B6C"/>
    <w:rsid w:val="00F05BF3"/>
    <w:rsid w:val="00F067D1"/>
    <w:rsid w:val="00F069B2"/>
    <w:rsid w:val="00F0743E"/>
    <w:rsid w:val="00F07D47"/>
    <w:rsid w:val="00F07F81"/>
    <w:rsid w:val="00F10263"/>
    <w:rsid w:val="00F102DD"/>
    <w:rsid w:val="00F10702"/>
    <w:rsid w:val="00F10ABE"/>
    <w:rsid w:val="00F11A2C"/>
    <w:rsid w:val="00F123CA"/>
    <w:rsid w:val="00F126EF"/>
    <w:rsid w:val="00F12CDB"/>
    <w:rsid w:val="00F130F0"/>
    <w:rsid w:val="00F1320D"/>
    <w:rsid w:val="00F13235"/>
    <w:rsid w:val="00F1388A"/>
    <w:rsid w:val="00F13A63"/>
    <w:rsid w:val="00F13AB2"/>
    <w:rsid w:val="00F13F7A"/>
    <w:rsid w:val="00F14030"/>
    <w:rsid w:val="00F140CD"/>
    <w:rsid w:val="00F14A79"/>
    <w:rsid w:val="00F15766"/>
    <w:rsid w:val="00F15EA1"/>
    <w:rsid w:val="00F15FEF"/>
    <w:rsid w:val="00F16498"/>
    <w:rsid w:val="00F167C7"/>
    <w:rsid w:val="00F170A3"/>
    <w:rsid w:val="00F1764D"/>
    <w:rsid w:val="00F201AA"/>
    <w:rsid w:val="00F201DC"/>
    <w:rsid w:val="00F20269"/>
    <w:rsid w:val="00F20298"/>
    <w:rsid w:val="00F20986"/>
    <w:rsid w:val="00F21D1F"/>
    <w:rsid w:val="00F2224B"/>
    <w:rsid w:val="00F22B37"/>
    <w:rsid w:val="00F22BD8"/>
    <w:rsid w:val="00F2315A"/>
    <w:rsid w:val="00F237E9"/>
    <w:rsid w:val="00F23A60"/>
    <w:rsid w:val="00F23DAD"/>
    <w:rsid w:val="00F23FAA"/>
    <w:rsid w:val="00F24695"/>
    <w:rsid w:val="00F25068"/>
    <w:rsid w:val="00F256AD"/>
    <w:rsid w:val="00F25793"/>
    <w:rsid w:val="00F26CD1"/>
    <w:rsid w:val="00F26D96"/>
    <w:rsid w:val="00F27E91"/>
    <w:rsid w:val="00F3005F"/>
    <w:rsid w:val="00F305EC"/>
    <w:rsid w:val="00F3111D"/>
    <w:rsid w:val="00F31144"/>
    <w:rsid w:val="00F31A62"/>
    <w:rsid w:val="00F31C88"/>
    <w:rsid w:val="00F32348"/>
    <w:rsid w:val="00F32B1B"/>
    <w:rsid w:val="00F32D05"/>
    <w:rsid w:val="00F32E78"/>
    <w:rsid w:val="00F32E86"/>
    <w:rsid w:val="00F334F9"/>
    <w:rsid w:val="00F33782"/>
    <w:rsid w:val="00F33FC0"/>
    <w:rsid w:val="00F345E7"/>
    <w:rsid w:val="00F34854"/>
    <w:rsid w:val="00F35AE6"/>
    <w:rsid w:val="00F36A07"/>
    <w:rsid w:val="00F36C00"/>
    <w:rsid w:val="00F36F30"/>
    <w:rsid w:val="00F37088"/>
    <w:rsid w:val="00F3784B"/>
    <w:rsid w:val="00F402C5"/>
    <w:rsid w:val="00F409BA"/>
    <w:rsid w:val="00F410E9"/>
    <w:rsid w:val="00F41B0C"/>
    <w:rsid w:val="00F41B32"/>
    <w:rsid w:val="00F41C9B"/>
    <w:rsid w:val="00F42332"/>
    <w:rsid w:val="00F424CA"/>
    <w:rsid w:val="00F42568"/>
    <w:rsid w:val="00F428D0"/>
    <w:rsid w:val="00F4351A"/>
    <w:rsid w:val="00F44271"/>
    <w:rsid w:val="00F44A5A"/>
    <w:rsid w:val="00F44D7E"/>
    <w:rsid w:val="00F44EA6"/>
    <w:rsid w:val="00F44EEF"/>
    <w:rsid w:val="00F4502C"/>
    <w:rsid w:val="00F450F7"/>
    <w:rsid w:val="00F46194"/>
    <w:rsid w:val="00F46A06"/>
    <w:rsid w:val="00F46ED1"/>
    <w:rsid w:val="00F473AC"/>
    <w:rsid w:val="00F503D5"/>
    <w:rsid w:val="00F504BF"/>
    <w:rsid w:val="00F50721"/>
    <w:rsid w:val="00F51AB8"/>
    <w:rsid w:val="00F52590"/>
    <w:rsid w:val="00F52A81"/>
    <w:rsid w:val="00F53647"/>
    <w:rsid w:val="00F53FD5"/>
    <w:rsid w:val="00F5415F"/>
    <w:rsid w:val="00F54224"/>
    <w:rsid w:val="00F54318"/>
    <w:rsid w:val="00F54893"/>
    <w:rsid w:val="00F54FDF"/>
    <w:rsid w:val="00F551C0"/>
    <w:rsid w:val="00F554C7"/>
    <w:rsid w:val="00F55BF9"/>
    <w:rsid w:val="00F56BCF"/>
    <w:rsid w:val="00F570D8"/>
    <w:rsid w:val="00F571E2"/>
    <w:rsid w:val="00F575FC"/>
    <w:rsid w:val="00F60228"/>
    <w:rsid w:val="00F60ACF"/>
    <w:rsid w:val="00F6157D"/>
    <w:rsid w:val="00F61A76"/>
    <w:rsid w:val="00F61F59"/>
    <w:rsid w:val="00F62111"/>
    <w:rsid w:val="00F62AE6"/>
    <w:rsid w:val="00F62C5A"/>
    <w:rsid w:val="00F62E42"/>
    <w:rsid w:val="00F62E6B"/>
    <w:rsid w:val="00F633E9"/>
    <w:rsid w:val="00F63494"/>
    <w:rsid w:val="00F63D96"/>
    <w:rsid w:val="00F63DBA"/>
    <w:rsid w:val="00F644BF"/>
    <w:rsid w:val="00F6451D"/>
    <w:rsid w:val="00F648F2"/>
    <w:rsid w:val="00F6509F"/>
    <w:rsid w:val="00F65630"/>
    <w:rsid w:val="00F66CBC"/>
    <w:rsid w:val="00F67B64"/>
    <w:rsid w:val="00F70C20"/>
    <w:rsid w:val="00F70CD8"/>
    <w:rsid w:val="00F719F7"/>
    <w:rsid w:val="00F723D5"/>
    <w:rsid w:val="00F728E2"/>
    <w:rsid w:val="00F73065"/>
    <w:rsid w:val="00F73164"/>
    <w:rsid w:val="00F73372"/>
    <w:rsid w:val="00F738FD"/>
    <w:rsid w:val="00F73A20"/>
    <w:rsid w:val="00F7435B"/>
    <w:rsid w:val="00F74526"/>
    <w:rsid w:val="00F74C0D"/>
    <w:rsid w:val="00F753AA"/>
    <w:rsid w:val="00F7552E"/>
    <w:rsid w:val="00F7642C"/>
    <w:rsid w:val="00F7693C"/>
    <w:rsid w:val="00F76A67"/>
    <w:rsid w:val="00F76B9A"/>
    <w:rsid w:val="00F76BCC"/>
    <w:rsid w:val="00F76FF9"/>
    <w:rsid w:val="00F77175"/>
    <w:rsid w:val="00F778A3"/>
    <w:rsid w:val="00F77909"/>
    <w:rsid w:val="00F77E9F"/>
    <w:rsid w:val="00F813D6"/>
    <w:rsid w:val="00F823A8"/>
    <w:rsid w:val="00F8271D"/>
    <w:rsid w:val="00F8274A"/>
    <w:rsid w:val="00F827B9"/>
    <w:rsid w:val="00F827E2"/>
    <w:rsid w:val="00F82B5D"/>
    <w:rsid w:val="00F82BCC"/>
    <w:rsid w:val="00F82EC2"/>
    <w:rsid w:val="00F83AD7"/>
    <w:rsid w:val="00F83C86"/>
    <w:rsid w:val="00F8570A"/>
    <w:rsid w:val="00F860F4"/>
    <w:rsid w:val="00F865AA"/>
    <w:rsid w:val="00F86B1B"/>
    <w:rsid w:val="00F8751A"/>
    <w:rsid w:val="00F87D7E"/>
    <w:rsid w:val="00F9005F"/>
    <w:rsid w:val="00F9012D"/>
    <w:rsid w:val="00F90B6E"/>
    <w:rsid w:val="00F90C95"/>
    <w:rsid w:val="00F912F4"/>
    <w:rsid w:val="00F920FD"/>
    <w:rsid w:val="00F9242F"/>
    <w:rsid w:val="00F92614"/>
    <w:rsid w:val="00F92E41"/>
    <w:rsid w:val="00F932D5"/>
    <w:rsid w:val="00F93F42"/>
    <w:rsid w:val="00F94BF1"/>
    <w:rsid w:val="00F94E38"/>
    <w:rsid w:val="00F955CF"/>
    <w:rsid w:val="00F955FB"/>
    <w:rsid w:val="00F95F1E"/>
    <w:rsid w:val="00F9664A"/>
    <w:rsid w:val="00F96830"/>
    <w:rsid w:val="00F974FA"/>
    <w:rsid w:val="00FA0129"/>
    <w:rsid w:val="00FA0270"/>
    <w:rsid w:val="00FA0768"/>
    <w:rsid w:val="00FA0BEB"/>
    <w:rsid w:val="00FA0CC8"/>
    <w:rsid w:val="00FA1C26"/>
    <w:rsid w:val="00FA2E39"/>
    <w:rsid w:val="00FA3097"/>
    <w:rsid w:val="00FA37A5"/>
    <w:rsid w:val="00FA4481"/>
    <w:rsid w:val="00FA4940"/>
    <w:rsid w:val="00FA4A13"/>
    <w:rsid w:val="00FA4A8E"/>
    <w:rsid w:val="00FA58BC"/>
    <w:rsid w:val="00FA5FC6"/>
    <w:rsid w:val="00FA604F"/>
    <w:rsid w:val="00FA67F8"/>
    <w:rsid w:val="00FA6894"/>
    <w:rsid w:val="00FA7E5E"/>
    <w:rsid w:val="00FA7E6C"/>
    <w:rsid w:val="00FB06AA"/>
    <w:rsid w:val="00FB11BC"/>
    <w:rsid w:val="00FB150F"/>
    <w:rsid w:val="00FB19E5"/>
    <w:rsid w:val="00FB1D09"/>
    <w:rsid w:val="00FB203A"/>
    <w:rsid w:val="00FB28B8"/>
    <w:rsid w:val="00FB28F3"/>
    <w:rsid w:val="00FB3D44"/>
    <w:rsid w:val="00FB42D2"/>
    <w:rsid w:val="00FB48D5"/>
    <w:rsid w:val="00FB4AEA"/>
    <w:rsid w:val="00FB4CCC"/>
    <w:rsid w:val="00FB5B56"/>
    <w:rsid w:val="00FB750B"/>
    <w:rsid w:val="00FB758E"/>
    <w:rsid w:val="00FB7749"/>
    <w:rsid w:val="00FB77AB"/>
    <w:rsid w:val="00FC019D"/>
    <w:rsid w:val="00FC01CC"/>
    <w:rsid w:val="00FC127D"/>
    <w:rsid w:val="00FC150E"/>
    <w:rsid w:val="00FC1876"/>
    <w:rsid w:val="00FC1C1A"/>
    <w:rsid w:val="00FC1F5A"/>
    <w:rsid w:val="00FC1F71"/>
    <w:rsid w:val="00FC2357"/>
    <w:rsid w:val="00FC30C8"/>
    <w:rsid w:val="00FC327A"/>
    <w:rsid w:val="00FC478D"/>
    <w:rsid w:val="00FC49BF"/>
    <w:rsid w:val="00FC55E2"/>
    <w:rsid w:val="00FC604E"/>
    <w:rsid w:val="00FC61AE"/>
    <w:rsid w:val="00FC61DA"/>
    <w:rsid w:val="00FC6671"/>
    <w:rsid w:val="00FC6AB9"/>
    <w:rsid w:val="00FC741F"/>
    <w:rsid w:val="00FD01FC"/>
    <w:rsid w:val="00FD145C"/>
    <w:rsid w:val="00FD15E7"/>
    <w:rsid w:val="00FD1ED6"/>
    <w:rsid w:val="00FD1EE9"/>
    <w:rsid w:val="00FD1FA4"/>
    <w:rsid w:val="00FD2C3E"/>
    <w:rsid w:val="00FD2FAD"/>
    <w:rsid w:val="00FD38F0"/>
    <w:rsid w:val="00FD3D26"/>
    <w:rsid w:val="00FD496A"/>
    <w:rsid w:val="00FD4BF8"/>
    <w:rsid w:val="00FD4F6A"/>
    <w:rsid w:val="00FD5236"/>
    <w:rsid w:val="00FD6238"/>
    <w:rsid w:val="00FD654F"/>
    <w:rsid w:val="00FD6978"/>
    <w:rsid w:val="00FD69EC"/>
    <w:rsid w:val="00FD6AC6"/>
    <w:rsid w:val="00FD6C6E"/>
    <w:rsid w:val="00FD79F6"/>
    <w:rsid w:val="00FD7A02"/>
    <w:rsid w:val="00FE08DB"/>
    <w:rsid w:val="00FE08F6"/>
    <w:rsid w:val="00FE0D8E"/>
    <w:rsid w:val="00FE16E8"/>
    <w:rsid w:val="00FE1C3D"/>
    <w:rsid w:val="00FE237D"/>
    <w:rsid w:val="00FE2751"/>
    <w:rsid w:val="00FE442D"/>
    <w:rsid w:val="00FE4927"/>
    <w:rsid w:val="00FE4963"/>
    <w:rsid w:val="00FE4AAF"/>
    <w:rsid w:val="00FE543D"/>
    <w:rsid w:val="00FE5F0A"/>
    <w:rsid w:val="00FE66ED"/>
    <w:rsid w:val="00FE6EF0"/>
    <w:rsid w:val="00FE7718"/>
    <w:rsid w:val="00FE77E2"/>
    <w:rsid w:val="00FE7C44"/>
    <w:rsid w:val="00FE7DE4"/>
    <w:rsid w:val="00FF013B"/>
    <w:rsid w:val="00FF049A"/>
    <w:rsid w:val="00FF04AA"/>
    <w:rsid w:val="00FF0F1D"/>
    <w:rsid w:val="00FF10CC"/>
    <w:rsid w:val="00FF1257"/>
    <w:rsid w:val="00FF1AFE"/>
    <w:rsid w:val="00FF1B0A"/>
    <w:rsid w:val="00FF1B7A"/>
    <w:rsid w:val="00FF2071"/>
    <w:rsid w:val="00FF2922"/>
    <w:rsid w:val="00FF33D2"/>
    <w:rsid w:val="00FF43D2"/>
    <w:rsid w:val="00FF43E5"/>
    <w:rsid w:val="00FF450F"/>
    <w:rsid w:val="00FF5172"/>
    <w:rsid w:val="00FF535D"/>
    <w:rsid w:val="00FF5480"/>
    <w:rsid w:val="00FF5542"/>
    <w:rsid w:val="00FF5D54"/>
    <w:rsid w:val="00FF62A8"/>
    <w:rsid w:val="00FF7136"/>
    <w:rsid w:val="00FF7A42"/>
    <w:rsid w:val="00FF7A52"/>
    <w:rsid w:val="39D00A0E"/>
    <w:rsid w:val="70EC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snapToGrid w:val="0"/>
      <w:spacing w:before="50" w:beforeLines="50" w:after="50" w:afterLines="50" w:line="360" w:lineRule="auto"/>
      <w:jc w:val="center"/>
      <w:outlineLvl w:val="0"/>
    </w:pPr>
    <w:rPr>
      <w:b/>
      <w:kern w:val="0"/>
      <w:sz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7"/>
    <w:qFormat/>
    <w:uiPriority w:val="0"/>
    <w:pPr>
      <w:ind w:firstLine="420" w:firstLineChars="200"/>
    </w:pPr>
  </w:style>
  <w:style w:type="paragraph" w:styleId="4">
    <w:name w:val="List Bullet"/>
    <w:basedOn w:val="1"/>
    <w:unhideWhenUsed/>
    <w:qFormat/>
    <w:uiPriority w:val="99"/>
    <w:pPr>
      <w:numPr>
        <w:ilvl w:val="0"/>
        <w:numId w:val="1"/>
      </w:numPr>
      <w:contextualSpacing/>
    </w:pPr>
  </w:style>
  <w:style w:type="paragraph" w:styleId="5">
    <w:name w:val="annotation text"/>
    <w:basedOn w:val="1"/>
    <w:link w:val="20"/>
    <w:unhideWhenUsed/>
    <w:qFormat/>
    <w:uiPriority w:val="0"/>
    <w:pPr>
      <w:jc w:val="left"/>
    </w:pPr>
    <w:rPr>
      <w:kern w:val="0"/>
    </w:rPr>
  </w:style>
  <w:style w:type="paragraph" w:styleId="6">
    <w:name w:val="Body Text Indent"/>
    <w:basedOn w:val="1"/>
    <w:link w:val="39"/>
    <w:qFormat/>
    <w:uiPriority w:val="0"/>
    <w:pPr>
      <w:spacing w:after="120"/>
      <w:ind w:left="420" w:leftChars="200"/>
    </w:pPr>
    <w:rPr>
      <w:rFonts w:ascii="Calibri" w:hAnsi="Calibri"/>
    </w:rPr>
  </w:style>
  <w:style w:type="paragraph" w:styleId="7">
    <w:name w:val="Plain Text"/>
    <w:basedOn w:val="1"/>
    <w:link w:val="34"/>
    <w:qFormat/>
    <w:uiPriority w:val="0"/>
    <w:rPr>
      <w:rFonts w:ascii="宋体" w:hAnsi="Courier New" w:cs="Courier New"/>
      <w:szCs w:val="21"/>
    </w:rPr>
  </w:style>
  <w:style w:type="paragraph" w:styleId="8">
    <w:name w:val="Balloon Text"/>
    <w:basedOn w:val="1"/>
    <w:link w:val="27"/>
    <w:semiHidden/>
    <w:unhideWhenUsed/>
    <w:qFormat/>
    <w:uiPriority w:val="99"/>
    <w:rPr>
      <w:sz w:val="18"/>
      <w:szCs w:val="18"/>
    </w:rPr>
  </w:style>
  <w:style w:type="paragraph" w:styleId="9">
    <w:name w:val="footer"/>
    <w:basedOn w:val="1"/>
    <w:link w:val="41"/>
    <w:unhideWhenUsed/>
    <w:qFormat/>
    <w:uiPriority w:val="99"/>
    <w:pPr>
      <w:tabs>
        <w:tab w:val="center" w:pos="4153"/>
        <w:tab w:val="right" w:pos="8306"/>
      </w:tabs>
      <w:snapToGrid w:val="0"/>
      <w:jc w:val="left"/>
    </w:pPr>
    <w:rPr>
      <w:sz w:val="18"/>
      <w:szCs w:val="18"/>
    </w:rPr>
  </w:style>
  <w:style w:type="paragraph" w:styleId="1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891"/>
      </w:tabs>
      <w:spacing w:before="120" w:after="120" w:line="400" w:lineRule="exact"/>
      <w:jc w:val="center"/>
    </w:pPr>
    <w:rPr>
      <w:caps/>
      <w:sz w:val="28"/>
      <w:szCs w:val="2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link w:val="42"/>
    <w:semiHidden/>
    <w:unhideWhenUsed/>
    <w:qFormat/>
    <w:uiPriority w:val="99"/>
    <w:pPr>
      <w:ind w:firstLine="420" w:firstLineChars="200"/>
    </w:pPr>
    <w:rPr>
      <w:rFonts w:ascii="Times New Roman" w:hAnsi="Times New Roman"/>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unhideWhenUsed/>
    <w:qFormat/>
    <w:uiPriority w:val="0"/>
    <w:rPr>
      <w:rFonts w:ascii="Verdana" w:hAnsi="Verdana" w:eastAsia="仿宋_GB2312" w:cs="”“Times New Roman”“"/>
      <w:sz w:val="21"/>
      <w:szCs w:val="21"/>
      <w:lang w:val="en-US" w:eastAsia="en-US" w:bidi="ar-SA"/>
    </w:rPr>
  </w:style>
  <w:style w:type="paragraph" w:customStyle="1" w:styleId="18">
    <w:name w:val="正文(首行缩进)"/>
    <w:basedOn w:val="1"/>
    <w:qFormat/>
    <w:uiPriority w:val="0"/>
    <w:pPr>
      <w:adjustRightInd w:val="0"/>
      <w:snapToGrid w:val="0"/>
      <w:spacing w:line="300" w:lineRule="auto"/>
      <w:ind w:firstLine="200" w:firstLineChars="200"/>
    </w:pPr>
    <w:rPr>
      <w:snapToGrid w:val="0"/>
      <w:kern w:val="0"/>
    </w:rPr>
  </w:style>
  <w:style w:type="character" w:customStyle="1" w:styleId="19">
    <w:name w:val="标题 1 Char"/>
    <w:link w:val="2"/>
    <w:qFormat/>
    <w:uiPriority w:val="0"/>
    <w:rPr>
      <w:b/>
      <w:sz w:val="36"/>
      <w:szCs w:val="24"/>
    </w:rPr>
  </w:style>
  <w:style w:type="character" w:customStyle="1" w:styleId="20">
    <w:name w:val="批注文字 Char"/>
    <w:basedOn w:val="16"/>
    <w:link w:val="5"/>
    <w:qFormat/>
    <w:uiPriority w:val="0"/>
    <w:rPr>
      <w:sz w:val="21"/>
      <w:szCs w:val="24"/>
    </w:rPr>
  </w:style>
  <w:style w:type="paragraph" w:customStyle="1" w:styleId="21">
    <w:name w:val="报告表正文"/>
    <w:basedOn w:val="1"/>
    <w:link w:val="22"/>
    <w:qFormat/>
    <w:uiPriority w:val="0"/>
    <w:pPr>
      <w:adjustRightInd w:val="0"/>
      <w:spacing w:line="312" w:lineRule="auto"/>
      <w:ind w:left="113" w:right="113" w:firstLine="482"/>
      <w:jc w:val="left"/>
      <w:textAlignment w:val="baseline"/>
    </w:pPr>
    <w:rPr>
      <w:kern w:val="0"/>
      <w:sz w:val="24"/>
      <w:szCs w:val="20"/>
    </w:rPr>
  </w:style>
  <w:style w:type="character" w:customStyle="1" w:styleId="22">
    <w:name w:val="报告表正文 Char"/>
    <w:link w:val="21"/>
    <w:qFormat/>
    <w:uiPriority w:val="0"/>
    <w:rPr>
      <w:sz w:val="24"/>
    </w:rPr>
  </w:style>
  <w:style w:type="character" w:customStyle="1" w:styleId="23">
    <w:name w:val="apple-converted-space"/>
    <w:basedOn w:val="16"/>
    <w:qFormat/>
    <w:uiPriority w:val="0"/>
  </w:style>
  <w:style w:type="paragraph" w:customStyle="1" w:styleId="24">
    <w:name w:val="报告正文"/>
    <w:basedOn w:val="1"/>
    <w:qFormat/>
    <w:uiPriority w:val="0"/>
    <w:pPr>
      <w:adjustRightInd w:val="0"/>
      <w:snapToGrid w:val="0"/>
      <w:spacing w:line="360" w:lineRule="auto"/>
      <w:ind w:firstLine="200" w:firstLineChars="200"/>
    </w:pPr>
    <w:rPr>
      <w:rFonts w:ascii="宋体"/>
      <w:sz w:val="24"/>
    </w:rPr>
  </w:style>
  <w:style w:type="character" w:customStyle="1" w:styleId="25">
    <w:name w:val="表格题注 字符"/>
    <w:link w:val="26"/>
    <w:qFormat/>
    <w:uiPriority w:val="0"/>
    <w:rPr>
      <w:b/>
      <w:kern w:val="2"/>
      <w:sz w:val="21"/>
      <w:szCs w:val="28"/>
    </w:rPr>
  </w:style>
  <w:style w:type="paragraph" w:customStyle="1" w:styleId="26">
    <w:name w:val="表格题注"/>
    <w:basedOn w:val="1"/>
    <w:link w:val="25"/>
    <w:qFormat/>
    <w:uiPriority w:val="0"/>
    <w:pPr>
      <w:spacing w:line="360" w:lineRule="auto"/>
      <w:jc w:val="center"/>
    </w:pPr>
    <w:rPr>
      <w:b/>
      <w:szCs w:val="28"/>
    </w:rPr>
  </w:style>
  <w:style w:type="character" w:customStyle="1" w:styleId="27">
    <w:name w:val="批注框文本 Char"/>
    <w:basedOn w:val="16"/>
    <w:link w:val="8"/>
    <w:semiHidden/>
    <w:qFormat/>
    <w:uiPriority w:val="99"/>
    <w:rPr>
      <w:kern w:val="2"/>
      <w:sz w:val="18"/>
      <w:szCs w:val="18"/>
    </w:rPr>
  </w:style>
  <w:style w:type="paragraph" w:customStyle="1" w:styleId="28">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29">
    <w:name w:val="报告表正文111"/>
    <w:basedOn w:val="26"/>
    <w:link w:val="30"/>
    <w:qFormat/>
    <w:uiPriority w:val="0"/>
    <w:pPr>
      <w:ind w:firstLine="200" w:firstLineChars="200"/>
      <w:jc w:val="both"/>
    </w:pPr>
    <w:rPr>
      <w:rFonts w:ascii="Calibri" w:hAnsi="Calibri"/>
      <w:b w:val="0"/>
      <w:sz w:val="24"/>
    </w:rPr>
  </w:style>
  <w:style w:type="character" w:customStyle="1" w:styleId="30">
    <w:name w:val="报告表正文111 Char"/>
    <w:link w:val="29"/>
    <w:qFormat/>
    <w:uiPriority w:val="0"/>
    <w:rPr>
      <w:rFonts w:ascii="Calibri" w:hAnsi="Calibri"/>
      <w:kern w:val="2"/>
      <w:sz w:val="24"/>
      <w:szCs w:val="28"/>
    </w:rPr>
  </w:style>
  <w:style w:type="character" w:customStyle="1" w:styleId="31">
    <w:name w:val="报告表正文 字符"/>
    <w:qFormat/>
    <w:uiPriority w:val="0"/>
    <w:rPr>
      <w:bCs/>
      <w:color w:val="000000"/>
      <w:kern w:val="2"/>
      <w:sz w:val="24"/>
      <w:szCs w:val="28"/>
    </w:rPr>
  </w:style>
  <w:style w:type="paragraph" w:customStyle="1" w:styleId="32">
    <w:name w:val="表格内格式"/>
    <w:basedOn w:val="1"/>
    <w:next w:val="1"/>
    <w:qFormat/>
    <w:uiPriority w:val="0"/>
    <w:pPr>
      <w:widowControl/>
      <w:spacing w:line="360" w:lineRule="exact"/>
      <w:jc w:val="center"/>
    </w:pPr>
    <w:rPr>
      <w:kern w:val="0"/>
      <w:szCs w:val="20"/>
    </w:rPr>
  </w:style>
  <w:style w:type="paragraph" w:customStyle="1" w:styleId="33">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character" w:customStyle="1" w:styleId="34">
    <w:name w:val="纯文本 Char"/>
    <w:basedOn w:val="16"/>
    <w:link w:val="7"/>
    <w:qFormat/>
    <w:uiPriority w:val="0"/>
    <w:rPr>
      <w:rFonts w:ascii="宋体" w:hAnsi="Courier New" w:cs="Courier New"/>
      <w:kern w:val="2"/>
      <w:sz w:val="21"/>
      <w:szCs w:val="21"/>
    </w:rPr>
  </w:style>
  <w:style w:type="character" w:customStyle="1" w:styleId="35">
    <w:name w:val="表格文字2 Char"/>
    <w:link w:val="36"/>
    <w:qFormat/>
    <w:uiPriority w:val="0"/>
    <w:rPr>
      <w:rFonts w:ascii="宋体" w:hAnsi="宋体"/>
      <w:color w:val="000000"/>
      <w:kern w:val="2"/>
      <w:sz w:val="21"/>
      <w:szCs w:val="21"/>
    </w:rPr>
  </w:style>
  <w:style w:type="paragraph" w:customStyle="1" w:styleId="36">
    <w:name w:val="表格文字2"/>
    <w:basedOn w:val="1"/>
    <w:link w:val="35"/>
    <w:qFormat/>
    <w:uiPriority w:val="0"/>
    <w:pPr>
      <w:jc w:val="center"/>
    </w:pPr>
    <w:rPr>
      <w:rFonts w:ascii="宋体" w:hAnsi="宋体"/>
      <w:color w:val="000000"/>
      <w:szCs w:val="21"/>
    </w:rPr>
  </w:style>
  <w:style w:type="character" w:customStyle="1" w:styleId="37">
    <w:name w:val="正文缩进 Char"/>
    <w:link w:val="3"/>
    <w:qFormat/>
    <w:locked/>
    <w:uiPriority w:val="0"/>
    <w:rPr>
      <w:kern w:val="2"/>
      <w:sz w:val="21"/>
      <w:szCs w:val="24"/>
    </w:rPr>
  </w:style>
  <w:style w:type="character" w:customStyle="1" w:styleId="38">
    <w:name w:val="fontstyle01"/>
    <w:qFormat/>
    <w:uiPriority w:val="0"/>
    <w:rPr>
      <w:rFonts w:hint="eastAsia" w:ascii="宋体" w:hAnsi="宋体" w:eastAsia="宋体"/>
      <w:color w:val="000000"/>
      <w:sz w:val="24"/>
      <w:szCs w:val="24"/>
    </w:rPr>
  </w:style>
  <w:style w:type="character" w:customStyle="1" w:styleId="39">
    <w:name w:val="正文文本缩进 Char"/>
    <w:basedOn w:val="16"/>
    <w:link w:val="6"/>
    <w:qFormat/>
    <w:uiPriority w:val="0"/>
    <w:rPr>
      <w:rFonts w:ascii="Calibri" w:hAnsi="Calibri"/>
      <w:kern w:val="2"/>
      <w:sz w:val="21"/>
      <w:szCs w:val="24"/>
    </w:rPr>
  </w:style>
  <w:style w:type="character" w:customStyle="1" w:styleId="40">
    <w:name w:val="页眉 Char"/>
    <w:basedOn w:val="16"/>
    <w:link w:val="10"/>
    <w:qFormat/>
    <w:uiPriority w:val="99"/>
    <w:rPr>
      <w:kern w:val="2"/>
      <w:sz w:val="18"/>
      <w:szCs w:val="18"/>
    </w:rPr>
  </w:style>
  <w:style w:type="character" w:customStyle="1" w:styleId="41">
    <w:name w:val="页脚 Char"/>
    <w:basedOn w:val="16"/>
    <w:link w:val="9"/>
    <w:qFormat/>
    <w:uiPriority w:val="99"/>
    <w:rPr>
      <w:kern w:val="2"/>
      <w:sz w:val="18"/>
      <w:szCs w:val="18"/>
    </w:rPr>
  </w:style>
  <w:style w:type="character" w:customStyle="1" w:styleId="42">
    <w:name w:val="正文首行缩进 2 Char"/>
    <w:basedOn w:val="39"/>
    <w:link w:val="13"/>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24380</Words>
  <Characters>29592</Characters>
  <Lines>234</Lines>
  <Paragraphs>66</Paragraphs>
  <TotalTime>69</TotalTime>
  <ScaleCrop>false</ScaleCrop>
  <LinksUpToDate>false</LinksUpToDate>
  <CharactersWithSpaces>30277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2019-01-14T13:20:00Z</dcterms:created>
  <dc:creator>PC</dc:creator>
  <cp:lastModifiedBy>陈木沐</cp:lastModifiedBy>
  <cp:lastPrinted>2018-12-22T11:38:00Z</cp:lastPrinted>
  <dcterms:modified xsi:type="dcterms:W3CDTF">2024-05-22T08:35:12Z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E55E370BBB194BE1A38B34A85918DCF8_12</vt:lpwstr>
  </property>
</Properties>
</file>