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4：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2020年度民族宗教工作专项经费支出绩效</w:t>
      </w:r>
    </w:p>
    <w:p>
      <w:pPr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评价报告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ind w:firstLine="640" w:firstLineChars="200"/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中共澧县县委统一战线工作部（以下简称县委统战部）为县委工作部门，正科级，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内设机构3个和1个事业单位，分别为办公室、党外人士办公室、民族宗教办公室。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人员编制合计12个，其中行政编制8个，全额事业编制3人，机关工勤编制1个，退休人员5人。</w:t>
      </w:r>
    </w:p>
    <w:p>
      <w:pPr>
        <w:ind w:firstLine="640" w:firstLineChars="200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asciiTheme="majorEastAsia" w:hAnsiTheme="majorEastAsia" w:eastAsiaTheme="majorEastAsia"/>
          <w:color w:val="000000" w:themeColor="text1"/>
          <w:sz w:val="32"/>
          <w:szCs w:val="32"/>
        </w:rPr>
        <w:t>（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二</w:t>
      </w:r>
      <w:r>
        <w:rPr>
          <w:rFonts w:asciiTheme="majorEastAsia" w:hAnsiTheme="majorEastAsia" w:eastAsiaTheme="majorEastAsia"/>
          <w:color w:val="000000" w:themeColor="text1"/>
          <w:sz w:val="32"/>
          <w:szCs w:val="32"/>
        </w:rPr>
        <w:t>）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根据2004年第七号《中共澧县县委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常委会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</w:rPr>
        <w:t>会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议纪要》、2005年《关于请求解决民族宗教事务局经费单列的请示》、2012年《关于申请增加专工作经费预算的报告》和2017年第8次《澧县人民政府常务会议纪要》，为了规范宗教事务管理，提高宗教法治文化水平，创“五好”团体、和谐寺观教堂，抵御渗透；加强民族工作，促进共同繁荣，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通过该专项给予项目实施方宣传指导和资金奖补。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二、项目绩效目标</w:t>
      </w:r>
    </w:p>
    <w:p>
      <w:pPr>
        <w:ind w:firstLine="64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（一）项目绩效总目标：依法保护少数民族公民的合法权益；协调民</w:t>
      </w:r>
      <w:r>
        <w:rPr>
          <w:rFonts w:asciiTheme="majorEastAsia" w:hAnsiTheme="majorEastAsia" w:eastAsiaTheme="majorEastAsia"/>
          <w:color w:val="000000" w:themeColor="text1"/>
          <w:sz w:val="32"/>
          <w:szCs w:val="32"/>
        </w:rPr>
        <w:t>族关系，增强民族团结、宗教和谐与社会稳定。</w:t>
      </w:r>
    </w:p>
    <w:p>
      <w:pPr>
        <w:spacing w:line="600" w:lineRule="exact"/>
        <w:ind w:firstLine="64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（二）2020年绩效目标：规范宗教事务管理，提高宗教法治化水平，创“五好”团体、和谐寺观教堂，抵御渗透；加强民族工作，促进共同繁荣。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三、项目资金使用及管理情况</w:t>
      </w:r>
    </w:p>
    <w:p>
      <w:pPr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2020年财政拨款29万元，我部根据《宗教事务条例》、《湖南省宗教事务条例</w:t>
      </w:r>
      <w:r>
        <w:rPr>
          <w:rFonts w:hint="eastAsia" w:cs="方正小标宋简体" w:asciiTheme="majorEastAsia" w:hAnsiTheme="majorEastAsia" w:eastAsiaTheme="majorEastAsia"/>
          <w:color w:val="000000" w:themeColor="text1"/>
          <w:sz w:val="32"/>
          <w:szCs w:val="32"/>
        </w:rPr>
        <w:t>》和《城市民族工作条例》以及省、市精神，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对各个宗教场所进行了宗教政策和法律、法规的宣传教育工作，服务少数民族，协调民族关系，对宗教团体建设进行了验收，并给予了资金支持，专项资金全部用完。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四、项目组织实施情况</w:t>
      </w:r>
    </w:p>
    <w:p>
      <w:pPr>
        <w:spacing w:line="560" w:lineRule="exact"/>
        <w:ind w:firstLine="640" w:firstLineChars="2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2020年度我部根据各宗教团体的实际情况，决定对佛教、伊斯兰教、天主教和钦山寺、清真寺团体建设和活动给予资金支持；在各个宗教领域进行宗教政策和法律、法规的宣传、培训工作，保护公民的宗教信仰自由，保护宗教团体和宗教活动场所的合法权益，保护信教群众正常的宗教活动，查禁取缔邪教组织，防范和惩治邪教活动。</w:t>
      </w:r>
      <w:r>
        <w:rPr>
          <w:rFonts w:cs="仿宋_GB2312" w:asciiTheme="majorEastAsia" w:hAnsiTheme="majorEastAsia" w:eastAsiaTheme="majorEastAsia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五、项目绩效情况</w:t>
      </w:r>
    </w:p>
    <w:p>
      <w:pPr>
        <w:spacing w:line="560" w:lineRule="exact"/>
        <w:ind w:firstLine="640" w:firstLineChars="2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2020年度我部按照“属地管理”的原则，全县各（街道）对之前整治的私设非法宗教活动场所再一次进行了大规模的清查，建立了档案，并分类整理成册。按照“一处一策”治理方案，经过县委统战部民宗局、县国保大队、各镇（街）等部门通力配合、联合执法，目前全县55处非法宗教活动场所已按照要求整改落实。</w:t>
      </w:r>
    </w:p>
    <w:p>
      <w:pPr>
        <w:ind w:firstLine="640" w:firstLineChars="200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宗教活动场所安全率达100%，清真食品合格率达100%，渗透抵御治理率达100%，信教群众满意度达100%。</w:t>
      </w:r>
      <w:r>
        <w:rPr>
          <w:rFonts w:cs="宋体" w:asciiTheme="majorEastAsia" w:hAnsiTheme="majorEastAsia" w:eastAsiaTheme="majorEastAsia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六、项目自评结果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根据《澧县财政局关于下达2020年度县本级财政资金预算绩效管理目标任务的通知》文件精神，我部专门成立了该专项资金的绩效评价工作小组，对项目的组织实施、项目的管理、项目的完成、项目的绩效情况进行了总结分析，综合自评得分95分，该专项资金的使用达到了预期效果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七、其他需要说明的问题</w:t>
      </w:r>
    </w:p>
    <w:p>
      <w:pPr>
        <w:ind w:firstLine="640" w:firstLineChars="200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后续在项目管理中，将进一步将考核细则落实，严格按照资金管理办法进行验收，项目方建好资金台帐，专款专用，让资金使用效率达到100%。</w:t>
      </w: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sectPr>
      <w:pgSz w:w="11906" w:h="16838"/>
      <w:pgMar w:top="851" w:right="1701" w:bottom="851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6F9"/>
    <w:rsid w:val="00002D34"/>
    <w:rsid w:val="0000769C"/>
    <w:rsid w:val="00010BEC"/>
    <w:rsid w:val="0002229B"/>
    <w:rsid w:val="000273BD"/>
    <w:rsid w:val="000273F1"/>
    <w:rsid w:val="000373DB"/>
    <w:rsid w:val="000415B7"/>
    <w:rsid w:val="00047F56"/>
    <w:rsid w:val="00050788"/>
    <w:rsid w:val="00050D5E"/>
    <w:rsid w:val="00057E3A"/>
    <w:rsid w:val="000658A3"/>
    <w:rsid w:val="000678C5"/>
    <w:rsid w:val="00072A59"/>
    <w:rsid w:val="00073D60"/>
    <w:rsid w:val="00074155"/>
    <w:rsid w:val="0007494E"/>
    <w:rsid w:val="000A0AE1"/>
    <w:rsid w:val="000A1A36"/>
    <w:rsid w:val="000A3F69"/>
    <w:rsid w:val="000B1658"/>
    <w:rsid w:val="000B26AE"/>
    <w:rsid w:val="000C3AC4"/>
    <w:rsid w:val="000C7CBC"/>
    <w:rsid w:val="000D0076"/>
    <w:rsid w:val="000E3281"/>
    <w:rsid w:val="000F6381"/>
    <w:rsid w:val="00100AA8"/>
    <w:rsid w:val="0010544F"/>
    <w:rsid w:val="001105C6"/>
    <w:rsid w:val="00110E2F"/>
    <w:rsid w:val="00152C6D"/>
    <w:rsid w:val="00162D39"/>
    <w:rsid w:val="001A0206"/>
    <w:rsid w:val="001A67DB"/>
    <w:rsid w:val="001C50D3"/>
    <w:rsid w:val="001D51E5"/>
    <w:rsid w:val="001F0C3B"/>
    <w:rsid w:val="00202A35"/>
    <w:rsid w:val="00214427"/>
    <w:rsid w:val="0023179E"/>
    <w:rsid w:val="002361E8"/>
    <w:rsid w:val="00241F8B"/>
    <w:rsid w:val="002425E7"/>
    <w:rsid w:val="00261BC7"/>
    <w:rsid w:val="00265724"/>
    <w:rsid w:val="0027426B"/>
    <w:rsid w:val="00276CE3"/>
    <w:rsid w:val="0028379A"/>
    <w:rsid w:val="00296DA1"/>
    <w:rsid w:val="002971E4"/>
    <w:rsid w:val="002A5DE4"/>
    <w:rsid w:val="002B5350"/>
    <w:rsid w:val="002B7CB6"/>
    <w:rsid w:val="002C473E"/>
    <w:rsid w:val="0031663D"/>
    <w:rsid w:val="0033475A"/>
    <w:rsid w:val="003406CA"/>
    <w:rsid w:val="003479BD"/>
    <w:rsid w:val="0037443E"/>
    <w:rsid w:val="003768D5"/>
    <w:rsid w:val="003771C9"/>
    <w:rsid w:val="00396C98"/>
    <w:rsid w:val="003A5F44"/>
    <w:rsid w:val="003B1F93"/>
    <w:rsid w:val="003F2689"/>
    <w:rsid w:val="004506F9"/>
    <w:rsid w:val="0046092A"/>
    <w:rsid w:val="00463B6B"/>
    <w:rsid w:val="004662B0"/>
    <w:rsid w:val="004717A2"/>
    <w:rsid w:val="0047791C"/>
    <w:rsid w:val="0048625A"/>
    <w:rsid w:val="00490644"/>
    <w:rsid w:val="00491741"/>
    <w:rsid w:val="004B1DC1"/>
    <w:rsid w:val="004C1086"/>
    <w:rsid w:val="004D1DE2"/>
    <w:rsid w:val="004E0328"/>
    <w:rsid w:val="004F28C6"/>
    <w:rsid w:val="00500E5F"/>
    <w:rsid w:val="00503C00"/>
    <w:rsid w:val="005122EF"/>
    <w:rsid w:val="00517C33"/>
    <w:rsid w:val="00523644"/>
    <w:rsid w:val="0054069E"/>
    <w:rsid w:val="00550738"/>
    <w:rsid w:val="00563B16"/>
    <w:rsid w:val="005766AD"/>
    <w:rsid w:val="005767CC"/>
    <w:rsid w:val="00576CF7"/>
    <w:rsid w:val="00590D9F"/>
    <w:rsid w:val="00593944"/>
    <w:rsid w:val="00595D26"/>
    <w:rsid w:val="00596032"/>
    <w:rsid w:val="005A001F"/>
    <w:rsid w:val="005A74E6"/>
    <w:rsid w:val="005B1FFB"/>
    <w:rsid w:val="005C5522"/>
    <w:rsid w:val="005C5AE4"/>
    <w:rsid w:val="005D21AC"/>
    <w:rsid w:val="005D4D55"/>
    <w:rsid w:val="005E16D1"/>
    <w:rsid w:val="005E2CFB"/>
    <w:rsid w:val="00607A4A"/>
    <w:rsid w:val="0062378F"/>
    <w:rsid w:val="006240DC"/>
    <w:rsid w:val="0063465F"/>
    <w:rsid w:val="00645C42"/>
    <w:rsid w:val="00651EEC"/>
    <w:rsid w:val="00656C6A"/>
    <w:rsid w:val="006816E2"/>
    <w:rsid w:val="00687A8F"/>
    <w:rsid w:val="006975BB"/>
    <w:rsid w:val="006A351B"/>
    <w:rsid w:val="006A7485"/>
    <w:rsid w:val="006B0422"/>
    <w:rsid w:val="006B06CD"/>
    <w:rsid w:val="006B1F9D"/>
    <w:rsid w:val="006B52AF"/>
    <w:rsid w:val="006C1B53"/>
    <w:rsid w:val="006C5F3E"/>
    <w:rsid w:val="006D1289"/>
    <w:rsid w:val="006D7730"/>
    <w:rsid w:val="006E5284"/>
    <w:rsid w:val="006E5C61"/>
    <w:rsid w:val="006F3EB5"/>
    <w:rsid w:val="00702E34"/>
    <w:rsid w:val="00703B42"/>
    <w:rsid w:val="00704395"/>
    <w:rsid w:val="007153F3"/>
    <w:rsid w:val="00720FF1"/>
    <w:rsid w:val="00727A67"/>
    <w:rsid w:val="007343C5"/>
    <w:rsid w:val="00762AA0"/>
    <w:rsid w:val="00784C76"/>
    <w:rsid w:val="0079215B"/>
    <w:rsid w:val="007A40A8"/>
    <w:rsid w:val="007A59A4"/>
    <w:rsid w:val="007C23EB"/>
    <w:rsid w:val="007C25B2"/>
    <w:rsid w:val="007D22CA"/>
    <w:rsid w:val="007D517D"/>
    <w:rsid w:val="00812ED5"/>
    <w:rsid w:val="00814500"/>
    <w:rsid w:val="008163C4"/>
    <w:rsid w:val="00816A28"/>
    <w:rsid w:val="0082219D"/>
    <w:rsid w:val="008239C4"/>
    <w:rsid w:val="008277D9"/>
    <w:rsid w:val="008519DA"/>
    <w:rsid w:val="008660FC"/>
    <w:rsid w:val="00894C2E"/>
    <w:rsid w:val="008A3E8D"/>
    <w:rsid w:val="008F3A96"/>
    <w:rsid w:val="00900222"/>
    <w:rsid w:val="0090176F"/>
    <w:rsid w:val="00917473"/>
    <w:rsid w:val="00920593"/>
    <w:rsid w:val="00922903"/>
    <w:rsid w:val="009237C4"/>
    <w:rsid w:val="00927491"/>
    <w:rsid w:val="00933115"/>
    <w:rsid w:val="00950252"/>
    <w:rsid w:val="00967F5D"/>
    <w:rsid w:val="00974B9C"/>
    <w:rsid w:val="009772C8"/>
    <w:rsid w:val="009A0A26"/>
    <w:rsid w:val="009A0F95"/>
    <w:rsid w:val="009A5FF4"/>
    <w:rsid w:val="009B19D7"/>
    <w:rsid w:val="009B3ADF"/>
    <w:rsid w:val="009C3B52"/>
    <w:rsid w:val="009D3166"/>
    <w:rsid w:val="009D320B"/>
    <w:rsid w:val="009E7C02"/>
    <w:rsid w:val="009F366D"/>
    <w:rsid w:val="00A22E71"/>
    <w:rsid w:val="00A2393D"/>
    <w:rsid w:val="00A303A3"/>
    <w:rsid w:val="00A42218"/>
    <w:rsid w:val="00A4526B"/>
    <w:rsid w:val="00A70249"/>
    <w:rsid w:val="00A744C5"/>
    <w:rsid w:val="00AA5F8B"/>
    <w:rsid w:val="00AA6D0E"/>
    <w:rsid w:val="00AB4FC0"/>
    <w:rsid w:val="00AD6F32"/>
    <w:rsid w:val="00AF1CF5"/>
    <w:rsid w:val="00B12F4C"/>
    <w:rsid w:val="00B16659"/>
    <w:rsid w:val="00B32DDE"/>
    <w:rsid w:val="00B33BEA"/>
    <w:rsid w:val="00B428B0"/>
    <w:rsid w:val="00B57C9F"/>
    <w:rsid w:val="00B660FB"/>
    <w:rsid w:val="00B845B3"/>
    <w:rsid w:val="00B85D8B"/>
    <w:rsid w:val="00B87675"/>
    <w:rsid w:val="00BA43BF"/>
    <w:rsid w:val="00BB6221"/>
    <w:rsid w:val="00BC6910"/>
    <w:rsid w:val="00BE3674"/>
    <w:rsid w:val="00C26FAE"/>
    <w:rsid w:val="00C3049A"/>
    <w:rsid w:val="00C31B1E"/>
    <w:rsid w:val="00C54035"/>
    <w:rsid w:val="00C63BC0"/>
    <w:rsid w:val="00C7059A"/>
    <w:rsid w:val="00C73A5B"/>
    <w:rsid w:val="00C770D0"/>
    <w:rsid w:val="00C77645"/>
    <w:rsid w:val="00C966BC"/>
    <w:rsid w:val="00C96E95"/>
    <w:rsid w:val="00CA5E4B"/>
    <w:rsid w:val="00CC315C"/>
    <w:rsid w:val="00CE04C3"/>
    <w:rsid w:val="00CE40BF"/>
    <w:rsid w:val="00CE76A0"/>
    <w:rsid w:val="00CF176F"/>
    <w:rsid w:val="00D148C6"/>
    <w:rsid w:val="00D15B58"/>
    <w:rsid w:val="00D2323A"/>
    <w:rsid w:val="00D448AE"/>
    <w:rsid w:val="00D47A2E"/>
    <w:rsid w:val="00D57ECA"/>
    <w:rsid w:val="00D64B7C"/>
    <w:rsid w:val="00DA2A94"/>
    <w:rsid w:val="00DC11DA"/>
    <w:rsid w:val="00DC5840"/>
    <w:rsid w:val="00DC7696"/>
    <w:rsid w:val="00DD06FF"/>
    <w:rsid w:val="00DD5FE9"/>
    <w:rsid w:val="00DF363D"/>
    <w:rsid w:val="00E00C7A"/>
    <w:rsid w:val="00E04A94"/>
    <w:rsid w:val="00E1678A"/>
    <w:rsid w:val="00E36A66"/>
    <w:rsid w:val="00E55B68"/>
    <w:rsid w:val="00E55EE2"/>
    <w:rsid w:val="00E72F3E"/>
    <w:rsid w:val="00E80F89"/>
    <w:rsid w:val="00E92C7F"/>
    <w:rsid w:val="00EA038D"/>
    <w:rsid w:val="00EC197E"/>
    <w:rsid w:val="00F2705B"/>
    <w:rsid w:val="00F3505A"/>
    <w:rsid w:val="00F357E5"/>
    <w:rsid w:val="00F35F1D"/>
    <w:rsid w:val="00F7403C"/>
    <w:rsid w:val="00F74360"/>
    <w:rsid w:val="00F750C2"/>
    <w:rsid w:val="00F82CD5"/>
    <w:rsid w:val="00F847BD"/>
    <w:rsid w:val="00F85582"/>
    <w:rsid w:val="00F86EED"/>
    <w:rsid w:val="00F9499B"/>
    <w:rsid w:val="00FB462F"/>
    <w:rsid w:val="00FC0D08"/>
    <w:rsid w:val="00FE1492"/>
    <w:rsid w:val="00FE16FA"/>
    <w:rsid w:val="00FE328A"/>
    <w:rsid w:val="00FE42E9"/>
    <w:rsid w:val="00FE799B"/>
    <w:rsid w:val="00FF4FCA"/>
    <w:rsid w:val="6E4D4893"/>
    <w:rsid w:val="7A222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locked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locked/>
    <w:uiPriority w:val="99"/>
    <w:rPr>
      <w:sz w:val="18"/>
      <w:szCs w:val="18"/>
    </w:rPr>
  </w:style>
  <w:style w:type="paragraph" w:customStyle="1" w:styleId="12">
    <w:name w:val="Default"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locked/>
    <w:uiPriority w:val="99"/>
    <w:rPr>
      <w:sz w:val="18"/>
      <w:szCs w:val="18"/>
    </w:rPr>
  </w:style>
  <w:style w:type="character" w:customStyle="1" w:styleId="15">
    <w:name w:val="文档结构图 Char"/>
    <w:basedOn w:val="9"/>
    <w:link w:val="3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16">
    <w:name w:val="标题 2 Char"/>
    <w:basedOn w:val="9"/>
    <w:link w:val="2"/>
    <w:uiPriority w:val="99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180</Words>
  <Characters>1028</Characters>
  <Lines>8</Lines>
  <Paragraphs>2</Paragraphs>
  <TotalTime>6</TotalTime>
  <ScaleCrop>false</ScaleCrop>
  <LinksUpToDate>false</LinksUpToDate>
  <CharactersWithSpaces>1206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2021-09-07T02:08:00Z</dcterms:created>
  <dc:creator>李航 null</dc:creator>
  <cp:lastModifiedBy>Administrator</cp:lastModifiedBy>
  <cp:lastPrinted>2021-09-06T01:06:00Z</cp:lastPrinted>
  <dcterms:modified xsi:type="dcterms:W3CDTF">2024-05-27T02:02:51Z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