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宋体"/>
          <w:color w:val="000000"/>
          <w:kern w:val="0"/>
          <w:sz w:val="32"/>
          <w:szCs w:val="32"/>
        </w:rPr>
      </w:pPr>
      <w:r>
        <w:rPr>
          <w:rFonts w:hint="eastAsia" w:cs="宋体"/>
          <w:sz w:val="28"/>
          <w:szCs w:val="28"/>
        </w:rPr>
        <w:t>附件</w:t>
      </w:r>
      <w:r>
        <w:rPr>
          <w:sz w:val="28"/>
          <w:szCs w:val="28"/>
        </w:rPr>
        <w:t>2</w:t>
      </w:r>
    </w:p>
    <w:p>
      <w:pPr>
        <w:spacing w:line="560" w:lineRule="exact"/>
        <w:jc w:val="center"/>
        <w:rPr>
          <w:rFonts w:ascii="Times New Roman" w:hAnsi="Times New Roman" w:cs="Times New Roman"/>
          <w:b/>
          <w:bCs/>
          <w:kern w:val="0"/>
          <w:sz w:val="36"/>
          <w:szCs w:val="36"/>
        </w:rPr>
      </w:pPr>
      <w:r>
        <w:rPr>
          <w:rFonts w:ascii="Times New Roman" w:hAnsi="Times New Roman" w:cs="Times New Roman"/>
          <w:b/>
          <w:bCs/>
          <w:kern w:val="0"/>
          <w:sz w:val="36"/>
          <w:szCs w:val="36"/>
        </w:rPr>
        <w:t>2</w:t>
      </w:r>
      <w:r>
        <w:rPr>
          <w:rFonts w:hint="eastAsia" w:ascii="Times New Roman" w:hAnsi="Times New Roman" w:cs="Times New Roman"/>
          <w:b/>
          <w:bCs/>
          <w:kern w:val="0"/>
          <w:sz w:val="36"/>
          <w:szCs w:val="36"/>
        </w:rPr>
        <w:t>020</w:t>
      </w:r>
      <w:r>
        <w:rPr>
          <w:rFonts w:hint="eastAsia" w:ascii="Times New Roman" w:hAnsi="Times New Roman" w:cs="宋体"/>
          <w:b/>
          <w:bCs/>
          <w:kern w:val="0"/>
          <w:sz w:val="36"/>
          <w:szCs w:val="36"/>
        </w:rPr>
        <w:t>年度澧县接待服务中心整体支出绩效报告</w:t>
      </w:r>
    </w:p>
    <w:p>
      <w:pPr>
        <w:widowControl/>
        <w:spacing w:line="560" w:lineRule="exact"/>
        <w:ind w:firstLine="640"/>
        <w:rPr>
          <w:rFonts w:ascii="Times New Roman" w:hAnsi="Times New Roman" w:eastAsia="仿宋_GB2312" w:cs="Times New Roman"/>
          <w:color w:val="222222"/>
          <w:kern w:val="0"/>
          <w:sz w:val="32"/>
          <w:szCs w:val="32"/>
        </w:rPr>
      </w:pPr>
    </w:p>
    <w:p>
      <w:pPr>
        <w:widowControl/>
        <w:ind w:firstLine="643" w:firstLineChars="200"/>
        <w:rPr>
          <w:rFonts w:cs="Times New Roman" w:asciiTheme="minorEastAsia" w:hAnsiTheme="minorEastAsia" w:eastAsiaTheme="minorEastAsia"/>
          <w:b/>
          <w:color w:val="222222"/>
          <w:kern w:val="0"/>
          <w:sz w:val="32"/>
          <w:szCs w:val="32"/>
        </w:rPr>
      </w:pPr>
      <w:r>
        <w:rPr>
          <w:rFonts w:hint="eastAsia" w:cs="黑体" w:asciiTheme="minorEastAsia" w:hAnsiTheme="minorEastAsia" w:eastAsiaTheme="minorEastAsia"/>
          <w:b/>
          <w:color w:val="222222"/>
          <w:kern w:val="0"/>
          <w:sz w:val="32"/>
          <w:szCs w:val="32"/>
        </w:rPr>
        <w:t>一、部门概况</w:t>
      </w:r>
    </w:p>
    <w:p>
      <w:pPr>
        <w:widowControl/>
        <w:ind w:firstLine="640" w:firstLineChars="200"/>
        <w:rPr>
          <w:rFonts w:cs="Times New Roman" w:asciiTheme="minorEastAsia" w:hAnsiTheme="minorEastAsia" w:eastAsiaTheme="minorEastAsia"/>
          <w:color w:val="222222"/>
          <w:kern w:val="0"/>
          <w:sz w:val="32"/>
          <w:szCs w:val="32"/>
        </w:rPr>
      </w:pPr>
      <w:r>
        <w:rPr>
          <w:rFonts w:hint="eastAsia" w:cs="楷体_GB2312" w:asciiTheme="minorEastAsia" w:hAnsiTheme="minorEastAsia" w:eastAsiaTheme="minorEastAsia"/>
          <w:color w:val="222222"/>
          <w:kern w:val="0"/>
          <w:sz w:val="32"/>
          <w:szCs w:val="32"/>
        </w:rPr>
        <w:t>（一）机构、人员构成</w:t>
      </w:r>
    </w:p>
    <w:p>
      <w:pPr>
        <w:widowControl/>
        <w:ind w:firstLine="640" w:firstLineChars="200"/>
        <w:rPr>
          <w:rFonts w:cs="Times New Roman" w:asciiTheme="minorEastAsia" w:hAnsiTheme="minorEastAsia" w:eastAsiaTheme="minorEastAsia"/>
          <w:color w:val="222222"/>
          <w:kern w:val="0"/>
          <w:sz w:val="32"/>
          <w:szCs w:val="32"/>
        </w:rPr>
      </w:pPr>
      <w:r>
        <w:rPr>
          <w:rFonts w:hint="eastAsia" w:cs="仿宋_GB2312" w:asciiTheme="minorEastAsia" w:hAnsiTheme="minorEastAsia" w:eastAsiaTheme="minorEastAsia"/>
          <w:sz w:val="32"/>
          <w:szCs w:val="32"/>
        </w:rPr>
        <w:t>澧县接待服务中心人员编制合计</w:t>
      </w:r>
      <w:r>
        <w:rPr>
          <w:rFonts w:asciiTheme="minorEastAsia" w:hAnsiTheme="minorEastAsia" w:eastAsiaTheme="minorEastAsia"/>
          <w:sz w:val="32"/>
          <w:szCs w:val="32"/>
        </w:rPr>
        <w:t>6</w:t>
      </w:r>
      <w:r>
        <w:rPr>
          <w:rFonts w:hint="eastAsia" w:cs="仿宋_GB2312" w:asciiTheme="minorEastAsia" w:hAnsiTheme="minorEastAsia" w:eastAsiaTheme="minorEastAsia"/>
          <w:sz w:val="32"/>
          <w:szCs w:val="32"/>
        </w:rPr>
        <w:t>个，实际在编6个，其中行政编制1个，全额事业编制5个。</w:t>
      </w:r>
    </w:p>
    <w:p>
      <w:pPr>
        <w:widowControl/>
        <w:ind w:firstLine="800" w:firstLineChars="250"/>
        <w:rPr>
          <w:rFonts w:cs="Times New Roman" w:asciiTheme="minorEastAsia" w:hAnsiTheme="minorEastAsia" w:eastAsiaTheme="minorEastAsia"/>
          <w:color w:val="222222"/>
          <w:kern w:val="0"/>
          <w:sz w:val="32"/>
          <w:szCs w:val="32"/>
        </w:rPr>
      </w:pPr>
      <w:r>
        <w:rPr>
          <w:rFonts w:cs="楷体_GB2312" w:asciiTheme="minorEastAsia" w:hAnsiTheme="minorEastAsia" w:eastAsiaTheme="minorEastAsia"/>
          <w:color w:val="222222"/>
          <w:kern w:val="0"/>
          <w:sz w:val="32"/>
          <w:szCs w:val="32"/>
        </w:rPr>
        <w:t>(</w:t>
      </w:r>
      <w:r>
        <w:rPr>
          <w:rFonts w:hint="eastAsia" w:cs="楷体_GB2312" w:asciiTheme="minorEastAsia" w:hAnsiTheme="minorEastAsia" w:eastAsiaTheme="minorEastAsia"/>
          <w:color w:val="222222"/>
          <w:kern w:val="0"/>
          <w:sz w:val="32"/>
          <w:szCs w:val="32"/>
        </w:rPr>
        <w:t>二</w:t>
      </w:r>
      <w:r>
        <w:rPr>
          <w:rFonts w:cs="楷体_GB2312" w:asciiTheme="minorEastAsia" w:hAnsiTheme="minorEastAsia" w:eastAsiaTheme="minorEastAsia"/>
          <w:color w:val="222222"/>
          <w:kern w:val="0"/>
          <w:sz w:val="32"/>
          <w:szCs w:val="32"/>
        </w:rPr>
        <w:t xml:space="preserve">) </w:t>
      </w:r>
      <w:r>
        <w:rPr>
          <w:rFonts w:hint="eastAsia" w:cs="楷体_GB2312" w:asciiTheme="minorEastAsia" w:hAnsiTheme="minorEastAsia" w:eastAsiaTheme="minorEastAsia"/>
          <w:color w:val="222222"/>
          <w:kern w:val="0"/>
          <w:sz w:val="32"/>
          <w:szCs w:val="32"/>
        </w:rPr>
        <w:t>单位主要职责</w:t>
      </w:r>
    </w:p>
    <w:p>
      <w:pPr>
        <w:widowControl/>
        <w:ind w:firstLine="640" w:firstLineChars="200"/>
        <w:rPr>
          <w:rFonts w:cs="Times New Roman" w:asciiTheme="minorEastAsia" w:hAnsiTheme="minorEastAsia" w:eastAsiaTheme="minorEastAsia"/>
          <w:color w:val="222222"/>
          <w:kern w:val="0"/>
          <w:sz w:val="32"/>
          <w:szCs w:val="32"/>
        </w:rPr>
      </w:pPr>
      <w:r>
        <w:rPr>
          <w:rFonts w:cs="Times New Roman" w:asciiTheme="minorEastAsia" w:hAnsiTheme="minorEastAsia" w:eastAsiaTheme="minorEastAsia"/>
          <w:color w:val="222222"/>
          <w:kern w:val="0"/>
          <w:sz w:val="32"/>
          <w:szCs w:val="32"/>
        </w:rPr>
        <w:t>1</w:t>
      </w:r>
      <w:r>
        <w:rPr>
          <w:rFonts w:hint="eastAsia" w:cs="仿宋_GB2312" w:asciiTheme="minorEastAsia" w:hAnsiTheme="minorEastAsia" w:eastAsiaTheme="minorEastAsia"/>
          <w:color w:val="222222"/>
          <w:kern w:val="0"/>
          <w:sz w:val="32"/>
          <w:szCs w:val="32"/>
        </w:rPr>
        <w:t>、贯彻执行国家、省、市关于接待工作的方针、政策和法律法规；拟定接待工作规划和专业领域接待工作规划以及年度接待计划并组织实施；制定业务制度，并监督执行；促进地方经济发展。</w:t>
      </w:r>
    </w:p>
    <w:p>
      <w:pPr>
        <w:widowControl/>
        <w:ind w:firstLine="640" w:firstLineChars="200"/>
        <w:rPr>
          <w:rFonts w:cs="Times New Roman" w:asciiTheme="minorEastAsia" w:hAnsiTheme="minorEastAsia" w:eastAsiaTheme="minorEastAsia"/>
          <w:color w:val="222222"/>
          <w:kern w:val="0"/>
          <w:sz w:val="32"/>
          <w:szCs w:val="32"/>
        </w:rPr>
      </w:pPr>
      <w:r>
        <w:rPr>
          <w:rFonts w:cs="Times New Roman" w:asciiTheme="minorEastAsia" w:hAnsiTheme="minorEastAsia" w:eastAsiaTheme="minorEastAsia"/>
          <w:color w:val="222222"/>
          <w:kern w:val="0"/>
          <w:sz w:val="32"/>
          <w:szCs w:val="32"/>
        </w:rPr>
        <w:t>2</w:t>
      </w:r>
      <w:r>
        <w:rPr>
          <w:rFonts w:hint="eastAsia" w:cs="仿宋_GB2312" w:asciiTheme="minorEastAsia" w:hAnsiTheme="minorEastAsia" w:eastAsiaTheme="minorEastAsia"/>
          <w:color w:val="222222"/>
          <w:kern w:val="0"/>
          <w:sz w:val="32"/>
          <w:szCs w:val="32"/>
        </w:rPr>
        <w:t>、负责全县重要接待工作。负责县委、县政府、县人大、县政协来澧客人的接待工作。负责县内外接待部门的对口联系工作；负责澧县籍在外知名人士和曾在任职领导的联系工作；</w:t>
      </w:r>
    </w:p>
    <w:p>
      <w:pPr>
        <w:widowControl/>
        <w:ind w:left="420" w:leftChars="200" w:firstLine="160" w:firstLineChars="50"/>
        <w:rPr>
          <w:rFonts w:cs="Times New Roman" w:asciiTheme="minorEastAsia" w:hAnsiTheme="minorEastAsia" w:eastAsiaTheme="minorEastAsia"/>
          <w:color w:val="222222"/>
          <w:kern w:val="0"/>
          <w:sz w:val="32"/>
          <w:szCs w:val="32"/>
        </w:rPr>
      </w:pPr>
      <w:r>
        <w:rPr>
          <w:rFonts w:cs="Times New Roman" w:asciiTheme="minorEastAsia" w:hAnsiTheme="minorEastAsia" w:eastAsiaTheme="minorEastAsia"/>
          <w:color w:val="222222"/>
          <w:kern w:val="0"/>
          <w:sz w:val="32"/>
          <w:szCs w:val="32"/>
        </w:rPr>
        <w:t>3</w:t>
      </w:r>
      <w:r>
        <w:rPr>
          <w:rFonts w:hint="eastAsia" w:cs="仿宋_GB2312" w:asciiTheme="minorEastAsia" w:hAnsiTheme="minorEastAsia" w:eastAsiaTheme="minorEastAsia"/>
          <w:color w:val="222222"/>
          <w:kern w:val="0"/>
          <w:sz w:val="32"/>
          <w:szCs w:val="32"/>
        </w:rPr>
        <w:t>、承办县委、县政府交办的其他工作。</w:t>
      </w:r>
    </w:p>
    <w:p>
      <w:pPr>
        <w:widowControl/>
        <w:ind w:firstLine="640" w:firstLineChars="200"/>
        <w:rPr>
          <w:rFonts w:cs="Times New Roman" w:asciiTheme="minorEastAsia" w:hAnsiTheme="minorEastAsia" w:eastAsiaTheme="minorEastAsia"/>
          <w:color w:val="222222"/>
          <w:kern w:val="0"/>
          <w:sz w:val="32"/>
          <w:szCs w:val="32"/>
        </w:rPr>
      </w:pPr>
      <w:r>
        <w:rPr>
          <w:rFonts w:hint="eastAsia" w:cs="楷体_GB2312" w:asciiTheme="minorEastAsia" w:hAnsiTheme="minorEastAsia" w:eastAsiaTheme="minorEastAsia"/>
          <w:color w:val="222222"/>
          <w:kern w:val="0"/>
          <w:sz w:val="32"/>
          <w:szCs w:val="32"/>
        </w:rPr>
        <w:t>（二）部门预算收支决算情况</w:t>
      </w:r>
    </w:p>
    <w:p>
      <w:pPr>
        <w:widowControl/>
        <w:ind w:firstLine="640" w:firstLineChars="200"/>
        <w:rPr>
          <w:rFonts w:cs="Times New Roman" w:asciiTheme="minorEastAsia" w:hAnsiTheme="minorEastAsia" w:eastAsiaTheme="minorEastAsia"/>
          <w:color w:val="222222"/>
          <w:kern w:val="0"/>
          <w:sz w:val="32"/>
          <w:szCs w:val="32"/>
        </w:rPr>
      </w:pPr>
      <w:r>
        <w:rPr>
          <w:rFonts w:cs="Times New Roman" w:asciiTheme="minorEastAsia" w:hAnsiTheme="minorEastAsia" w:eastAsiaTheme="minorEastAsia"/>
          <w:color w:val="222222"/>
          <w:kern w:val="0"/>
          <w:sz w:val="32"/>
          <w:szCs w:val="32"/>
        </w:rPr>
        <w:t>20</w:t>
      </w:r>
      <w:r>
        <w:rPr>
          <w:rFonts w:hint="eastAsia" w:cs="Times New Roman" w:asciiTheme="minorEastAsia" w:hAnsiTheme="minorEastAsia" w:eastAsiaTheme="minorEastAsia"/>
          <w:color w:val="222222"/>
          <w:kern w:val="0"/>
          <w:sz w:val="32"/>
          <w:szCs w:val="32"/>
        </w:rPr>
        <w:t>20</w:t>
      </w:r>
      <w:r>
        <w:rPr>
          <w:rFonts w:hint="eastAsia" w:cs="仿宋_GB2312" w:asciiTheme="minorEastAsia" w:hAnsiTheme="minorEastAsia" w:eastAsiaTheme="minorEastAsia"/>
          <w:color w:val="222222"/>
          <w:kern w:val="0"/>
          <w:sz w:val="32"/>
          <w:szCs w:val="32"/>
        </w:rPr>
        <w:t>年，我单位决算支出122.9万元。主要是商品服务支出。从功能分类看，分为一般公共服务支出113.24万元、社会保障和就业支出4.5万元、卫生健康支出</w:t>
      </w:r>
      <w:r>
        <w:rPr>
          <w:rFonts w:cs="Times New Roman" w:asciiTheme="minorEastAsia" w:hAnsiTheme="minorEastAsia" w:eastAsiaTheme="minorEastAsia"/>
          <w:color w:val="222222"/>
          <w:kern w:val="0"/>
          <w:sz w:val="32"/>
          <w:szCs w:val="32"/>
        </w:rPr>
        <w:t>1</w:t>
      </w:r>
      <w:r>
        <w:rPr>
          <w:rFonts w:hint="eastAsia" w:cs="Times New Roman" w:asciiTheme="minorEastAsia" w:hAnsiTheme="minorEastAsia" w:eastAsiaTheme="minorEastAsia"/>
          <w:color w:val="222222"/>
          <w:kern w:val="0"/>
          <w:sz w:val="32"/>
          <w:szCs w:val="32"/>
        </w:rPr>
        <w:t>.48</w:t>
      </w:r>
      <w:r>
        <w:rPr>
          <w:rFonts w:hint="eastAsia" w:cs="仿宋_GB2312" w:asciiTheme="minorEastAsia" w:hAnsiTheme="minorEastAsia" w:eastAsiaTheme="minorEastAsia"/>
          <w:color w:val="222222"/>
          <w:kern w:val="0"/>
          <w:sz w:val="32"/>
          <w:szCs w:val="32"/>
        </w:rPr>
        <w:t>万元、住房保障支出</w:t>
      </w:r>
      <w:r>
        <w:rPr>
          <w:rFonts w:cs="Times New Roman" w:asciiTheme="minorEastAsia" w:hAnsiTheme="minorEastAsia" w:eastAsiaTheme="minorEastAsia"/>
          <w:color w:val="222222"/>
          <w:kern w:val="0"/>
          <w:sz w:val="32"/>
          <w:szCs w:val="32"/>
        </w:rPr>
        <w:t>3</w:t>
      </w:r>
      <w:r>
        <w:rPr>
          <w:rFonts w:hint="eastAsia" w:cs="Times New Roman" w:asciiTheme="minorEastAsia" w:hAnsiTheme="minorEastAsia" w:eastAsiaTheme="minorEastAsia"/>
          <w:color w:val="222222"/>
          <w:kern w:val="0"/>
          <w:sz w:val="32"/>
          <w:szCs w:val="32"/>
        </w:rPr>
        <w:t>.67</w:t>
      </w:r>
      <w:r>
        <w:rPr>
          <w:rFonts w:hint="eastAsia" w:cs="仿宋_GB2312" w:asciiTheme="minorEastAsia" w:hAnsiTheme="minorEastAsia" w:eastAsiaTheme="minorEastAsia"/>
          <w:color w:val="222222"/>
          <w:kern w:val="0"/>
          <w:sz w:val="32"/>
          <w:szCs w:val="32"/>
        </w:rPr>
        <w:t>万元。一般商品和服务支出0.48万元。资金管理和使用严格依照财政法规和财经纪律执行，未出现违规情况。</w:t>
      </w:r>
    </w:p>
    <w:p>
      <w:pPr>
        <w:widowControl/>
        <w:rPr>
          <w:rFonts w:cs="Times New Roman" w:asciiTheme="minorEastAsia" w:hAnsiTheme="minorEastAsia" w:eastAsiaTheme="minorEastAsia"/>
          <w:color w:val="222222"/>
          <w:kern w:val="0"/>
          <w:sz w:val="32"/>
          <w:szCs w:val="32"/>
        </w:rPr>
      </w:pPr>
    </w:p>
    <w:p>
      <w:pPr>
        <w:widowControl/>
        <w:ind w:firstLine="643" w:firstLineChars="200"/>
        <w:rPr>
          <w:rFonts w:cs="Times New Roman" w:asciiTheme="minorEastAsia" w:hAnsiTheme="minorEastAsia" w:eastAsiaTheme="minorEastAsia"/>
          <w:b/>
          <w:color w:val="222222"/>
          <w:kern w:val="0"/>
          <w:sz w:val="32"/>
          <w:szCs w:val="32"/>
        </w:rPr>
      </w:pPr>
      <w:r>
        <w:rPr>
          <w:rFonts w:hint="eastAsia" w:cs="黑体" w:asciiTheme="minorEastAsia" w:hAnsiTheme="minorEastAsia" w:eastAsiaTheme="minorEastAsia"/>
          <w:b/>
          <w:color w:val="222222"/>
          <w:kern w:val="0"/>
          <w:sz w:val="32"/>
          <w:szCs w:val="32"/>
        </w:rPr>
        <w:t>二、“三公经费”支出使用和管理情况</w:t>
      </w:r>
    </w:p>
    <w:p>
      <w:pPr>
        <w:widowControl/>
        <w:ind w:firstLine="640" w:firstLineChars="200"/>
        <w:rPr>
          <w:rFonts w:cs="仿宋_GB2312" w:asciiTheme="minorEastAsia" w:hAnsiTheme="minorEastAsia" w:eastAsiaTheme="minorEastAsia"/>
          <w:color w:val="222222"/>
          <w:kern w:val="0"/>
          <w:sz w:val="32"/>
          <w:szCs w:val="32"/>
        </w:rPr>
      </w:pPr>
      <w:r>
        <w:rPr>
          <w:rFonts w:hint="eastAsia" w:cs="仿宋_GB2312" w:asciiTheme="minorEastAsia" w:hAnsiTheme="minorEastAsia" w:eastAsiaTheme="minorEastAsia"/>
          <w:color w:val="222222"/>
          <w:kern w:val="0"/>
          <w:sz w:val="32"/>
          <w:szCs w:val="32"/>
        </w:rPr>
        <w:t>我单位</w:t>
      </w:r>
      <w:r>
        <w:rPr>
          <w:rFonts w:cs="Times New Roman" w:asciiTheme="minorEastAsia" w:hAnsiTheme="minorEastAsia" w:eastAsiaTheme="minorEastAsia"/>
          <w:color w:val="222222"/>
          <w:kern w:val="0"/>
          <w:sz w:val="32"/>
          <w:szCs w:val="32"/>
        </w:rPr>
        <w:t>20</w:t>
      </w:r>
      <w:r>
        <w:rPr>
          <w:rFonts w:hint="eastAsia" w:cs="Times New Roman" w:asciiTheme="minorEastAsia" w:hAnsiTheme="minorEastAsia" w:eastAsiaTheme="minorEastAsia"/>
          <w:color w:val="222222"/>
          <w:kern w:val="0"/>
          <w:sz w:val="32"/>
          <w:szCs w:val="32"/>
        </w:rPr>
        <w:t>20</w:t>
      </w:r>
      <w:r>
        <w:rPr>
          <w:rFonts w:hint="eastAsia" w:cs="仿宋_GB2312" w:asciiTheme="minorEastAsia" w:hAnsiTheme="minorEastAsia" w:eastAsiaTheme="minorEastAsia"/>
          <w:color w:val="222222"/>
          <w:kern w:val="0"/>
          <w:sz w:val="32"/>
          <w:szCs w:val="32"/>
        </w:rPr>
        <w:t>年度“三公”经费支出0.4万元，比上年减少1.6万元。属于公务接待费用。</w:t>
      </w:r>
    </w:p>
    <w:p>
      <w:pPr>
        <w:widowControl/>
        <w:ind w:firstLine="643" w:firstLineChars="200"/>
        <w:rPr>
          <w:rFonts w:cs="Times New Roman" w:asciiTheme="minorEastAsia" w:hAnsiTheme="minorEastAsia" w:eastAsiaTheme="minorEastAsia"/>
          <w:b/>
          <w:color w:val="222222"/>
          <w:kern w:val="0"/>
          <w:sz w:val="32"/>
          <w:szCs w:val="32"/>
        </w:rPr>
      </w:pPr>
      <w:r>
        <w:rPr>
          <w:rFonts w:hint="eastAsia" w:cs="黑体" w:asciiTheme="minorEastAsia" w:hAnsiTheme="minorEastAsia" w:eastAsiaTheme="minorEastAsia"/>
          <w:b/>
          <w:color w:val="222222"/>
          <w:kern w:val="0"/>
          <w:sz w:val="32"/>
          <w:szCs w:val="32"/>
        </w:rPr>
        <w:t>三、部门绩效目标</w:t>
      </w:r>
    </w:p>
    <w:p>
      <w:pPr>
        <w:widowControl/>
        <w:ind w:firstLine="640" w:firstLineChars="200"/>
        <w:rPr>
          <w:rFonts w:cs="Times New Roman" w:asciiTheme="minorEastAsia" w:hAnsiTheme="minorEastAsia" w:eastAsiaTheme="minorEastAsia"/>
          <w:color w:val="222222"/>
          <w:kern w:val="0"/>
          <w:sz w:val="32"/>
          <w:szCs w:val="32"/>
        </w:rPr>
      </w:pPr>
      <w:r>
        <w:rPr>
          <w:rFonts w:hint="eastAsia" w:cs="楷体_GB2312" w:asciiTheme="minorEastAsia" w:hAnsiTheme="minorEastAsia" w:eastAsiaTheme="minorEastAsia"/>
          <w:color w:val="222222"/>
          <w:kern w:val="0"/>
          <w:sz w:val="32"/>
          <w:szCs w:val="32"/>
        </w:rPr>
        <w:t>（一）部门绩效总目标</w:t>
      </w:r>
    </w:p>
    <w:p>
      <w:pPr>
        <w:widowControl/>
        <w:ind w:firstLine="640" w:firstLineChars="200"/>
        <w:rPr>
          <w:rFonts w:cs="Times New Roman" w:asciiTheme="minorEastAsia" w:hAnsiTheme="minorEastAsia" w:eastAsiaTheme="minorEastAsia"/>
          <w:color w:val="222222"/>
          <w:kern w:val="0"/>
          <w:sz w:val="32"/>
          <w:szCs w:val="32"/>
        </w:rPr>
      </w:pPr>
      <w:r>
        <w:rPr>
          <w:rFonts w:hint="eastAsia" w:cs="仿宋_GB2312" w:asciiTheme="minorEastAsia" w:hAnsiTheme="minorEastAsia" w:eastAsiaTheme="minorEastAsia"/>
          <w:color w:val="222222"/>
          <w:kern w:val="0"/>
          <w:sz w:val="32"/>
          <w:szCs w:val="32"/>
        </w:rPr>
        <w:t>我单位严格按照市委市政府和上级主管部门绩效考核指标开展工作，绩效目标的设定和预算的配置均按照要求不折不扣完成。依归按时公开单位预决算，严格把握存量资金管理和资产管理，严格遵守中央</w:t>
      </w:r>
      <w:bookmarkStart w:id="0" w:name="_GoBack"/>
      <w:r>
        <w:rPr>
          <w:rFonts w:hint="eastAsia" w:cs="仿宋_GB2312" w:asciiTheme="minorEastAsia" w:hAnsiTheme="minorEastAsia" w:eastAsiaTheme="minorEastAsia"/>
          <w:color w:val="222222"/>
          <w:kern w:val="0"/>
          <w:sz w:val="32"/>
          <w:szCs w:val="32"/>
        </w:rPr>
        <w:t>八项</w:t>
      </w:r>
      <w:bookmarkEnd w:id="0"/>
      <w:r>
        <w:rPr>
          <w:rFonts w:hint="eastAsia" w:cs="仿宋_GB2312" w:asciiTheme="minorEastAsia" w:hAnsiTheme="minorEastAsia" w:eastAsiaTheme="minorEastAsia"/>
          <w:color w:val="222222"/>
          <w:kern w:val="0"/>
          <w:sz w:val="32"/>
          <w:szCs w:val="32"/>
        </w:rPr>
        <w:t>规定和厉行节约的原则，三公经费控制率为</w:t>
      </w:r>
      <w:r>
        <w:rPr>
          <w:rFonts w:cs="Times New Roman" w:asciiTheme="minorEastAsia" w:hAnsiTheme="minorEastAsia" w:eastAsiaTheme="minorEastAsia"/>
          <w:color w:val="222222"/>
          <w:kern w:val="0"/>
          <w:sz w:val="32"/>
          <w:szCs w:val="32"/>
        </w:rPr>
        <w:t>100%</w:t>
      </w:r>
      <w:r>
        <w:rPr>
          <w:rFonts w:hint="eastAsia" w:cs="仿宋_GB2312" w:asciiTheme="minorEastAsia" w:hAnsiTheme="minorEastAsia" w:eastAsiaTheme="minorEastAsia"/>
          <w:color w:val="222222"/>
          <w:kern w:val="0"/>
          <w:sz w:val="32"/>
          <w:szCs w:val="32"/>
        </w:rPr>
        <w:t>，进一步强化内部管理制度建设，进一步规范财务流程，项目绩效总目标和阶段性目标均按时完成，取得了较好的经济、社会效益。</w:t>
      </w:r>
    </w:p>
    <w:p>
      <w:pPr>
        <w:widowControl/>
        <w:ind w:firstLine="640" w:firstLineChars="200"/>
        <w:rPr>
          <w:rFonts w:cs="Times New Roman" w:asciiTheme="minorEastAsia" w:hAnsiTheme="minorEastAsia" w:eastAsiaTheme="minorEastAsia"/>
          <w:color w:val="222222"/>
          <w:kern w:val="0"/>
          <w:sz w:val="32"/>
          <w:szCs w:val="32"/>
        </w:rPr>
      </w:pPr>
      <w:r>
        <w:rPr>
          <w:rFonts w:hint="eastAsia" w:cs="楷体_GB2312" w:asciiTheme="minorEastAsia" w:hAnsiTheme="minorEastAsia" w:eastAsiaTheme="minorEastAsia"/>
          <w:color w:val="222222"/>
          <w:kern w:val="0"/>
          <w:sz w:val="32"/>
          <w:szCs w:val="32"/>
        </w:rPr>
        <w:t>（二）</w:t>
      </w:r>
      <w:r>
        <w:rPr>
          <w:rFonts w:cs="楷体_GB2312" w:asciiTheme="minorEastAsia" w:hAnsiTheme="minorEastAsia" w:eastAsiaTheme="minorEastAsia"/>
          <w:color w:val="222222"/>
          <w:kern w:val="0"/>
          <w:sz w:val="32"/>
          <w:szCs w:val="32"/>
        </w:rPr>
        <w:t>20</w:t>
      </w:r>
      <w:r>
        <w:rPr>
          <w:rFonts w:hint="eastAsia" w:cs="楷体_GB2312" w:asciiTheme="minorEastAsia" w:hAnsiTheme="minorEastAsia" w:eastAsiaTheme="minorEastAsia"/>
          <w:color w:val="222222"/>
          <w:kern w:val="0"/>
          <w:sz w:val="32"/>
          <w:szCs w:val="32"/>
        </w:rPr>
        <w:t>20年度部门绩效目标</w:t>
      </w:r>
    </w:p>
    <w:p>
      <w:pPr>
        <w:widowControl/>
        <w:ind w:firstLine="640" w:firstLineChars="200"/>
        <w:rPr>
          <w:rFonts w:cs="Times New Roman" w:asciiTheme="minorEastAsia" w:hAnsiTheme="minorEastAsia" w:eastAsiaTheme="minorEastAsia"/>
          <w:color w:val="222222"/>
          <w:kern w:val="0"/>
          <w:sz w:val="32"/>
          <w:szCs w:val="32"/>
        </w:rPr>
      </w:pPr>
      <w:r>
        <w:rPr>
          <w:rFonts w:hint="eastAsia" w:cs="仿宋_GB2312" w:asciiTheme="minorEastAsia" w:hAnsiTheme="minorEastAsia" w:eastAsiaTheme="minorEastAsia"/>
          <w:color w:val="222222"/>
          <w:kern w:val="0"/>
          <w:sz w:val="32"/>
          <w:szCs w:val="32"/>
        </w:rPr>
        <w:t>进一步加强对预算执行、财务收支、政府投资、经济责任、，继续努力在业务求精、工作求实、方法求新、质量求高上下功夫，做到了有重点、有步骤、有深度，有成效做好接待服务工作。</w:t>
      </w:r>
    </w:p>
    <w:p>
      <w:pPr>
        <w:widowControl/>
        <w:ind w:left="640"/>
        <w:rPr>
          <w:rFonts w:cs="Times New Roman" w:asciiTheme="minorEastAsia" w:hAnsiTheme="minorEastAsia" w:eastAsiaTheme="minorEastAsia"/>
          <w:b/>
          <w:color w:val="222222"/>
          <w:kern w:val="0"/>
          <w:sz w:val="32"/>
          <w:szCs w:val="32"/>
        </w:rPr>
      </w:pPr>
      <w:r>
        <w:rPr>
          <w:rFonts w:hint="eastAsia" w:cs="黑体" w:asciiTheme="minorEastAsia" w:hAnsiTheme="minorEastAsia" w:eastAsiaTheme="minorEastAsia"/>
          <w:b/>
          <w:color w:val="222222"/>
          <w:kern w:val="0"/>
          <w:sz w:val="32"/>
          <w:szCs w:val="32"/>
        </w:rPr>
        <w:t>四、绩效评价工作情况</w:t>
      </w:r>
    </w:p>
    <w:p>
      <w:pPr>
        <w:widowControl/>
        <w:ind w:firstLine="640" w:firstLineChars="200"/>
        <w:rPr>
          <w:rFonts w:cs="Times New Roman" w:asciiTheme="minorEastAsia" w:hAnsiTheme="minorEastAsia" w:eastAsiaTheme="minorEastAsia"/>
          <w:color w:val="222222"/>
          <w:kern w:val="0"/>
          <w:sz w:val="32"/>
          <w:szCs w:val="32"/>
        </w:rPr>
      </w:pPr>
      <w:r>
        <w:rPr>
          <w:rFonts w:hint="eastAsia" w:cs="仿宋_GB2312" w:asciiTheme="minorEastAsia" w:hAnsiTheme="minorEastAsia" w:eastAsiaTheme="minorEastAsia"/>
          <w:color w:val="222222"/>
          <w:kern w:val="0"/>
          <w:sz w:val="32"/>
          <w:szCs w:val="32"/>
        </w:rPr>
        <w:t>（一）绩效评价目的为进一步规范财政资金管理，牢固树立预算绩效概念，强化部门支出责任，提高财政资金使用效益，根据《湖南省人民政府关于全面推进预算绩效管理的意见》（湘政发</w:t>
      </w:r>
      <w:r>
        <w:rPr>
          <w:rFonts w:cs="Times New Roman" w:asciiTheme="minorEastAsia" w:hAnsiTheme="minorEastAsia" w:eastAsiaTheme="minorEastAsia"/>
          <w:color w:val="222222"/>
          <w:kern w:val="0"/>
          <w:sz w:val="32"/>
          <w:szCs w:val="32"/>
        </w:rPr>
        <w:t>[2012]33</w:t>
      </w:r>
      <w:r>
        <w:rPr>
          <w:rFonts w:hint="eastAsia" w:cs="仿宋_GB2312" w:asciiTheme="minorEastAsia" w:hAnsiTheme="minorEastAsia" w:eastAsiaTheme="minorEastAsia"/>
          <w:color w:val="222222"/>
          <w:kern w:val="0"/>
          <w:sz w:val="32"/>
          <w:szCs w:val="32"/>
        </w:rPr>
        <w:t>号）和《澧县财政局关于全面推进预算绩效管理的意见》（澧财发</w:t>
      </w:r>
      <w:r>
        <w:rPr>
          <w:rFonts w:cs="Times New Roman" w:asciiTheme="minorEastAsia" w:hAnsiTheme="minorEastAsia" w:eastAsiaTheme="minorEastAsia"/>
          <w:color w:val="222222"/>
          <w:kern w:val="0"/>
          <w:sz w:val="32"/>
          <w:szCs w:val="32"/>
        </w:rPr>
        <w:t>[2013]13</w:t>
      </w:r>
      <w:r>
        <w:rPr>
          <w:rFonts w:hint="eastAsia" w:cs="仿宋_GB2312" w:asciiTheme="minorEastAsia" w:hAnsiTheme="minorEastAsia" w:eastAsiaTheme="minorEastAsia"/>
          <w:color w:val="222222"/>
          <w:kern w:val="0"/>
          <w:sz w:val="32"/>
          <w:szCs w:val="32"/>
        </w:rPr>
        <w:t>号）文件精神，在全单位开展财政预算绩效评价工作。</w:t>
      </w:r>
    </w:p>
    <w:p>
      <w:pPr>
        <w:widowControl/>
        <w:ind w:firstLine="640" w:firstLineChars="200"/>
        <w:rPr>
          <w:rFonts w:cs="Times New Roman" w:asciiTheme="minorEastAsia" w:hAnsiTheme="minorEastAsia" w:eastAsiaTheme="minorEastAsia"/>
          <w:color w:val="222222"/>
          <w:kern w:val="0"/>
          <w:sz w:val="32"/>
          <w:szCs w:val="32"/>
        </w:rPr>
      </w:pPr>
      <w:r>
        <w:rPr>
          <w:rFonts w:hint="eastAsia" w:cs="仿宋_GB2312" w:asciiTheme="minorEastAsia" w:hAnsiTheme="minorEastAsia" w:eastAsiaTheme="minorEastAsia"/>
          <w:color w:val="222222"/>
          <w:kern w:val="0"/>
          <w:sz w:val="32"/>
          <w:szCs w:val="32"/>
        </w:rPr>
        <w:t>（二）绩效评价工作过程。我单位成立了财政预算绩效评价领导小组，并依照我县财政预算绩效考评指标对我单位</w:t>
      </w:r>
      <w:r>
        <w:rPr>
          <w:rFonts w:cs="Times New Roman" w:asciiTheme="minorEastAsia" w:hAnsiTheme="minorEastAsia" w:eastAsiaTheme="minorEastAsia"/>
          <w:color w:val="222222"/>
          <w:kern w:val="0"/>
          <w:sz w:val="32"/>
          <w:szCs w:val="32"/>
        </w:rPr>
        <w:t>20</w:t>
      </w:r>
      <w:r>
        <w:rPr>
          <w:rFonts w:hint="eastAsia" w:cs="Times New Roman" w:asciiTheme="minorEastAsia" w:hAnsiTheme="minorEastAsia" w:eastAsiaTheme="minorEastAsia"/>
          <w:color w:val="222222"/>
          <w:kern w:val="0"/>
          <w:sz w:val="32"/>
          <w:szCs w:val="32"/>
        </w:rPr>
        <w:t>20</w:t>
      </w:r>
      <w:r>
        <w:rPr>
          <w:rFonts w:hint="eastAsia" w:cs="仿宋_GB2312" w:asciiTheme="minorEastAsia" w:hAnsiTheme="minorEastAsia" w:eastAsiaTheme="minorEastAsia"/>
          <w:color w:val="222222"/>
          <w:kern w:val="0"/>
          <w:sz w:val="32"/>
          <w:szCs w:val="32"/>
        </w:rPr>
        <w:t>度财政预算情况开展了为期一周的考评。通过核实数据、查阅资料、实地查看、归纳汇总等环节对绩效执行情况、资金的来源和使用情况以及绩效目标的实现程度进行了分析评价，并形成了自评报告。</w:t>
      </w:r>
    </w:p>
    <w:p>
      <w:pPr>
        <w:widowControl/>
        <w:ind w:firstLine="643" w:firstLineChars="200"/>
        <w:rPr>
          <w:rFonts w:cs="Times New Roman" w:asciiTheme="minorEastAsia" w:hAnsiTheme="minorEastAsia" w:eastAsiaTheme="minorEastAsia"/>
          <w:b/>
          <w:color w:val="222222"/>
          <w:kern w:val="0"/>
          <w:sz w:val="32"/>
          <w:szCs w:val="32"/>
        </w:rPr>
      </w:pPr>
      <w:r>
        <w:rPr>
          <w:rFonts w:hint="eastAsia" w:cs="黑体" w:asciiTheme="minorEastAsia" w:hAnsiTheme="minorEastAsia" w:eastAsiaTheme="minorEastAsia"/>
          <w:b/>
          <w:color w:val="222222"/>
          <w:kern w:val="0"/>
          <w:sz w:val="32"/>
          <w:szCs w:val="32"/>
        </w:rPr>
        <w:t>五、部门整体支出绩效情况</w:t>
      </w:r>
    </w:p>
    <w:p>
      <w:pPr>
        <w:widowControl/>
        <w:ind w:firstLine="640" w:firstLineChars="200"/>
        <w:rPr>
          <w:rFonts w:cs="Times New Roman" w:asciiTheme="minorEastAsia" w:hAnsiTheme="minorEastAsia" w:eastAsiaTheme="minorEastAsia"/>
          <w:color w:val="222222"/>
          <w:kern w:val="0"/>
          <w:sz w:val="32"/>
          <w:szCs w:val="32"/>
        </w:rPr>
      </w:pPr>
      <w:r>
        <w:rPr>
          <w:rFonts w:hint="eastAsia" w:cs="仿宋_GB2312" w:asciiTheme="minorEastAsia" w:hAnsiTheme="minorEastAsia" w:eastAsiaTheme="minorEastAsia"/>
          <w:color w:val="222222"/>
          <w:kern w:val="0"/>
          <w:sz w:val="32"/>
          <w:szCs w:val="32"/>
        </w:rPr>
        <w:t>预算执行情况。为搞好本级财政预算执行预算计划，我单位认真制定财政预审方案，确立了重点在公共财政预算收支、基金预算收支、社会保障资金、三公经费等</w:t>
      </w:r>
      <w:r>
        <w:rPr>
          <w:rFonts w:cs="Times New Roman" w:asciiTheme="minorEastAsia" w:hAnsiTheme="minorEastAsia" w:eastAsiaTheme="minorEastAsia"/>
          <w:color w:val="222222"/>
          <w:kern w:val="0"/>
          <w:sz w:val="32"/>
          <w:szCs w:val="32"/>
        </w:rPr>
        <w:t>4</w:t>
      </w:r>
      <w:r>
        <w:rPr>
          <w:rFonts w:hint="eastAsia" w:cs="仿宋_GB2312" w:asciiTheme="minorEastAsia" w:hAnsiTheme="minorEastAsia" w:eastAsiaTheme="minorEastAsia"/>
          <w:color w:val="222222"/>
          <w:kern w:val="0"/>
          <w:sz w:val="32"/>
          <w:szCs w:val="32"/>
        </w:rPr>
        <w:t>大内容进行监管。</w:t>
      </w:r>
    </w:p>
    <w:p>
      <w:pPr>
        <w:widowControl/>
        <w:ind w:firstLine="643" w:firstLineChars="200"/>
        <w:rPr>
          <w:rFonts w:cs="Times New Roman" w:asciiTheme="minorEastAsia" w:hAnsiTheme="minorEastAsia" w:eastAsiaTheme="minorEastAsia"/>
          <w:b/>
          <w:color w:val="222222"/>
          <w:kern w:val="0"/>
          <w:sz w:val="32"/>
          <w:szCs w:val="32"/>
        </w:rPr>
      </w:pPr>
      <w:r>
        <w:rPr>
          <w:rFonts w:hint="eastAsia" w:cs="黑体" w:asciiTheme="minorEastAsia" w:hAnsiTheme="minorEastAsia" w:eastAsiaTheme="minorEastAsia"/>
          <w:b/>
          <w:color w:val="222222"/>
          <w:kern w:val="0"/>
          <w:sz w:val="32"/>
          <w:szCs w:val="32"/>
        </w:rPr>
        <w:t>七、存在的主要问题</w:t>
      </w:r>
    </w:p>
    <w:p>
      <w:pPr>
        <w:widowControl/>
        <w:ind w:firstLine="640" w:firstLineChars="200"/>
        <w:rPr>
          <w:rFonts w:cs="仿宋_GB2312" w:asciiTheme="minorEastAsia" w:hAnsiTheme="minorEastAsia" w:eastAsiaTheme="minorEastAsia"/>
          <w:color w:val="222222"/>
          <w:kern w:val="0"/>
          <w:sz w:val="32"/>
          <w:szCs w:val="32"/>
        </w:rPr>
      </w:pPr>
      <w:r>
        <w:rPr>
          <w:rFonts w:hint="eastAsia" w:cs="仿宋_GB2312" w:asciiTheme="minorEastAsia" w:hAnsiTheme="minorEastAsia" w:eastAsiaTheme="minorEastAsia"/>
          <w:color w:val="222222"/>
          <w:kern w:val="0"/>
          <w:sz w:val="32"/>
          <w:szCs w:val="32"/>
        </w:rPr>
        <w:t>在总结成绩的同时，我们也清醒地认识到接待工作面临决胜全面建成小康社会，开启全面建设社会主义现代化国家新征程的新形势，严格执行中央的八项规定对接待工作提出了更高更新要求。但工作中仍然还存在不足，主要表现在接待工作中怕得罪人执行标准难等问题。</w:t>
      </w:r>
    </w:p>
    <w:p>
      <w:pPr>
        <w:widowControl/>
        <w:ind w:firstLine="640" w:firstLineChars="200"/>
        <w:rPr>
          <w:rFonts w:ascii="Times New Roman" w:hAnsi="Times New Roman" w:eastAsia="仿宋_GB2312" w:cs="仿宋_GB2312"/>
          <w:color w:val="222222"/>
          <w:kern w:val="0"/>
          <w:sz w:val="32"/>
          <w:szCs w:val="32"/>
        </w:rPr>
      </w:pPr>
    </w:p>
    <w:p>
      <w:pPr>
        <w:spacing w:line="560" w:lineRule="exact"/>
        <w:jc w:val="center"/>
        <w:rPr>
          <w:rFonts w:ascii="宋体" w:hAnsi="宋体" w:cs="宋体"/>
          <w:b/>
          <w:bCs/>
          <w:kern w:val="0"/>
          <w:sz w:val="36"/>
          <w:szCs w:val="36"/>
        </w:rPr>
      </w:pPr>
    </w:p>
    <w:p>
      <w:pPr>
        <w:spacing w:line="560" w:lineRule="exact"/>
        <w:jc w:val="center"/>
        <w:rPr>
          <w:rFonts w:ascii="宋体" w:hAnsi="宋体" w:cs="宋体"/>
          <w:b/>
          <w:bCs/>
          <w:kern w:val="0"/>
          <w:sz w:val="36"/>
          <w:szCs w:val="36"/>
        </w:rPr>
      </w:pPr>
    </w:p>
    <w:p>
      <w:pPr>
        <w:spacing w:line="560" w:lineRule="exact"/>
        <w:jc w:val="center"/>
        <w:rPr>
          <w:rFonts w:ascii="宋体" w:cs="Times New Roman"/>
          <w:b/>
          <w:bCs/>
          <w:kern w:val="0"/>
          <w:sz w:val="32"/>
          <w:szCs w:val="32"/>
        </w:rPr>
      </w:pPr>
      <w:r>
        <w:rPr>
          <w:rFonts w:hint="eastAsia" w:ascii="宋体" w:hAnsi="宋体" w:cs="宋体"/>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填报单位：澧县接待服务中心</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4"/>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2018</w:t>
            </w:r>
            <w:r>
              <w:rPr>
                <w:rFonts w:hint="eastAsia" w:ascii="Times New Roman" w:hAnsi="Times New Roman" w:eastAsia="仿宋_GB2312" w:cs="仿宋_GB2312"/>
                <w:b/>
                <w:bCs/>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6</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ascii="Times New Roman" w:hAnsi="Times New Roman" w:eastAsia="仿宋_GB2312" w:cs="Times New Roman"/>
                <w:b/>
                <w:bCs/>
                <w:kern w:val="0"/>
                <w:sz w:val="24"/>
                <w:szCs w:val="24"/>
              </w:rPr>
              <w:t>9</w:t>
            </w:r>
            <w:r>
              <w:rPr>
                <w:rFonts w:hint="eastAsia" w:ascii="Times New Roman" w:hAnsi="Times New Roman" w:eastAsia="仿宋_GB2312" w:cs="仿宋_GB2312"/>
                <w:b/>
                <w:bCs/>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20</w:t>
            </w:r>
            <w:r>
              <w:rPr>
                <w:rFonts w:hint="eastAsia" w:ascii="Times New Roman" w:hAnsi="Times New Roman" w:eastAsia="仿宋_GB2312" w:cs="仿宋_GB2312"/>
                <w:b/>
                <w:bCs/>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20</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0.4</w:t>
            </w:r>
          </w:p>
        </w:tc>
      </w:tr>
      <w:tr>
        <w:tblPrEx>
          <w:tblCellMar>
            <w:top w:w="0" w:type="dxa"/>
            <w:left w:w="108" w:type="dxa"/>
            <w:bottom w:w="0" w:type="dxa"/>
            <w:right w:w="108" w:type="dxa"/>
          </w:tblCellMar>
        </w:tblPrEx>
        <w:trPr>
          <w:trHeight w:val="413"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3</w:t>
            </w:r>
            <w:r>
              <w:rPr>
                <w:rFonts w:hint="eastAsia" w:ascii="Times New Roman" w:hAnsi="Times New Roman" w:eastAsia="仿宋_GB2312" w:cs="仿宋_GB2312"/>
                <w:kern w:val="0"/>
                <w:sz w:val="24"/>
                <w:szCs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0.4</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6.66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      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6.66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17.25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p>
        </w:tc>
        <w:tc>
          <w:tcPr>
            <w:tcW w:w="1834" w:type="dxa"/>
            <w:gridSpan w:val="2"/>
            <w:tcBorders>
              <w:top w:val="single" w:color="auto" w:sz="4" w:space="0"/>
              <w:left w:val="nil"/>
              <w:bottom w:val="single" w:color="auto" w:sz="4" w:space="0"/>
              <w:right w:val="single" w:color="000000" w:sz="4" w:space="0"/>
            </w:tcBorders>
            <w:vAlign w:val="center"/>
          </w:tcPr>
          <w:p>
            <w:pPr>
              <w:widowControl/>
              <w:tabs>
                <w:tab w:val="left" w:pos="547"/>
              </w:tabs>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8.25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Times New Roman"/>
                <w:color w:val="000000" w:themeColor="text1"/>
                <w:kern w:val="0"/>
                <w:sz w:val="24"/>
                <w:szCs w:val="24"/>
              </w:rPr>
              <w:t>1.75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kern w:val="0"/>
                <w:sz w:val="24"/>
                <w:szCs w:val="24"/>
              </w:rPr>
            </w:pPr>
            <w:r>
              <w:rPr>
                <w:rFonts w:hint="eastAsia" w:ascii="Times New Roman" w:hAnsi="Times New Roman" w:eastAsia="仿宋_GB2312" w:cs="Times New Roman"/>
                <w:color w:val="000000" w:themeColor="text1"/>
                <w:kern w:val="0"/>
                <w:sz w:val="24"/>
                <w:szCs w:val="24"/>
              </w:rPr>
              <w:t>0.35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水费、电费、邮电费、物业管理费、差旅费、工会经费、党建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FF0000"/>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3.5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ind w:firstLine="720" w:firstLineChars="3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7.9</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公务用车维护费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themeColor="text1"/>
                <w:kern w:val="0"/>
                <w:sz w:val="24"/>
                <w:szCs w:val="24"/>
              </w:rPr>
            </w:pPr>
            <w:r>
              <w:rPr>
                <w:rFonts w:hint="eastAsia" w:ascii="Times New Roman" w:hAnsi="Times New Roman" w:eastAsia="仿宋_GB2312" w:cs="Times New Roman"/>
                <w:color w:val="000000" w:themeColor="text1"/>
                <w:kern w:val="0"/>
                <w:sz w:val="24"/>
                <w:szCs w:val="24"/>
              </w:rPr>
              <w:t>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楼堂馆所控制情况</w:t>
            </w:r>
            <w:r>
              <w:rPr>
                <w:rFonts w:ascii="Times New Roman" w:hAnsi="Times New Roman" w:eastAsia="仿宋_GB2312" w:cs="Times New Roman"/>
                <w:kern w:val="0"/>
                <w:sz w:val="24"/>
                <w:szCs w:val="24"/>
              </w:rPr>
              <w:br w:type="textWrapping"/>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20</w:t>
            </w:r>
            <w:r>
              <w:rPr>
                <w:rFonts w:hint="eastAsia" w:ascii="Times New Roman" w:hAnsi="Times New Roman" w:eastAsia="仿宋_GB2312" w:cs="Times New Roman"/>
                <w:kern w:val="0"/>
                <w:sz w:val="24"/>
                <w:szCs w:val="24"/>
              </w:rPr>
              <w:t>20</w:t>
            </w:r>
            <w:r>
              <w:rPr>
                <w:rFonts w:hint="eastAsia" w:ascii="Times New Roman" w:hAnsi="Times New Roman" w:eastAsia="仿宋_GB2312" w:cs="仿宋_GB2312"/>
                <w:kern w:val="0"/>
                <w:sz w:val="24"/>
                <w:szCs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批复规模</w:t>
            </w:r>
            <w:r>
              <w:rPr>
                <w:rFonts w:ascii="Times New Roman" w:hAnsi="Times New Roman" w:eastAsia="仿宋_GB2312" w:cs="Times New Roman"/>
                <w:b/>
                <w:bCs/>
                <w:kern w:val="0"/>
                <w:sz w:val="24"/>
                <w:szCs w:val="24"/>
              </w:rPr>
              <w:br w:type="textWrapping"/>
            </w: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财务票据审批会签制度　　</w:t>
            </w:r>
          </w:p>
        </w:tc>
      </w:tr>
    </w:tbl>
    <w:p>
      <w:pPr>
        <w:widowControl/>
        <w:jc w:val="left"/>
        <w:rPr>
          <w:rFonts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说明：</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项目支出</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需要填报除专项资金和基本支出以外的所有项目情况，包括业务工作项目、运行维护项目等；</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公用经费</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填报基本支出中的一般商品和服务支出。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1BBC"/>
    <w:rsid w:val="00BB126D"/>
    <w:rsid w:val="00F01BBC"/>
    <w:rsid w:val="5CB9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288</Words>
  <Characters>1642</Characters>
  <Lines>13</Lines>
  <Paragraphs>3</Paragraphs>
  <TotalTime>0</TotalTime>
  <ScaleCrop>false</ScaleCrop>
  <LinksUpToDate>false</LinksUpToDate>
  <CharactersWithSpaces>1927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2021-08-13T09:54:00Z</dcterms:created>
  <dc:creator>Windows 用户</dc:creator>
  <cp:lastModifiedBy>Administrator</cp:lastModifiedBy>
  <dcterms:modified xsi:type="dcterms:W3CDTF">2024-08-28T07:38:25Z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