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600" w:lineRule="exact"/>
        <w:rPr>
          <w:rFonts w:ascii="黑体" w:hAnsi="黑体" w:eastAsia="黑体"/>
        </w:rPr>
      </w:pPr>
      <w:r>
        <w:rPr>
          <w:rFonts w:ascii="黑体" w:hAnsi="黑体" w:eastAsia="黑体"/>
          <w:b w:val="0"/>
          <w:bCs w:val="0"/>
        </w:rPr>
        <w:t>附件</w:t>
      </w:r>
      <w:r>
        <w:rPr>
          <w:rFonts w:hint="eastAsia" w:ascii="黑体" w:hAnsi="黑体" w:eastAsia="黑体"/>
          <w:b w:val="0"/>
          <w:bCs w:val="0"/>
        </w:rPr>
        <w:t>5</w:t>
      </w:r>
    </w:p>
    <w:p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hAnsi="Times New Roman" w:eastAsiaTheme="minorEastAsia"/>
          <w:sz w:val="44"/>
          <w:szCs w:val="44"/>
        </w:r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2020年度全面深化改革办及全面小康办工作经费支出绩效评价报告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（一）项目单位基本情况。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县委办下设值班室、秘书室、综调室、政研室、信访室等11个机构，财务核算包括国家保密局、县国家密码管理局、县委党史办、团县委等单位的财务。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主要职责职能：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（1）围绕县委工作部署，对涉及全县经济建设、社会发展、党的自身建设等全局性的重大问题进行调查研究，为县委科学决策提出建议、预案。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（2）负责县委有关会议的筹备和组织协调工作。负责安排县委领导的公务活动，办理县委领导交办的事项。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（3）负责县委文件和文稿的起草、校核、印发工作，负责文书处理、档案管理和开发利用工作；研究、审核县直各部门、各镇（街道）党（工）委向县委的请示，提出处理意见报县委领导审批。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（4）及时收集、筛选、综合整理各类情况，全面准确地为县委、上级党委报送信息；及时传达贯彻党委、政府的重大决策、重要精神和扩大镇（街道）、部门工作交流。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（5）负责党的方针政策、上级党委和县委重要工作部署、领导同志重要批示、批件贯彻落实情况的督促检查，以及受县委委托对某些问题的调查核实；组织督办人大代表有关建议、政协委员有关提案。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（6）负责牵头组织全县目标管理年度考核工作和县委、县政府各项工作年度奖惩的汇总初审。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（7）负责县委值班工作，及时向县委报告重要情况，处理群众来信来访，协助处理县直各部门和镇（街道）反映的重要问题。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（8）负责全县商用密码管理；负责上级党委文件和党政领导机关要件的传递工作；负责牵头全县电子政务内网的建设和全县党委系统信息化工作。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（9）负责全县保密工作的规划、宣传教育、指导协调、监督管理和泄密案件查处工作；负责涉密通信、办公自动化等的技术防范和审批管理。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（10）负责有关人员来本县视察的公务活动安排和接待工作。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（11）负责县委机关行政后勤管理和机关大院的安全保卫工作。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（12）负责对档案局、史志办、接待处等部门的归口管理。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（13）负责对全县各级办公室的业务指导和协调管理。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（14）承办县委及上级党委办公室交办的其他工作。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（二）项目基本情况简介。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立项依据为澧通字〔2014〕8号、澧办通字〔2014〕1号，主要用于保障促改革、抓小康两项工作的顺利实施，具体从以下方面加以落实：组织开展改革重大问题的政策研究；统筹协调有关方面提出改革方案和措施；协调督促有关方面落实领导小组的决定事项、工作部署和要求；收集汇总有关改革问题的信息资料；负责领导小组的值班联络、会议组织、资料管理等工作。深入贯彻落实党的十八大和十八届三中全会精神及省市我决策部署，以全面建成小康社会为总抓手，贯彻拼搏创新业、建设新澧州的总要求，坚定不移实施工业强县、创业富民战略、加快推进新型工业化、城镇化，加快推进美丽乡村、和谐社会建设，合理运用项目资金保障落实全面建成小康社会总体工作。主要实施内容为外出调研、办文办会、资料编印、督办落实等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二、项目绩效目标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（一）项目绩效总目标。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保障落实中央全面深化改革工作和全面建成小康社会工作。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（二）20</w:t>
      </w:r>
      <w:r>
        <w:rPr>
          <w:rFonts w:hint="eastAsia" w:ascii="楷体_GB2312" w:eastAsia="楷体_GB2312"/>
          <w:sz w:val="32"/>
          <w:szCs w:val="32"/>
        </w:rPr>
        <w:t>20</w:t>
      </w:r>
      <w:r>
        <w:rPr>
          <w:rFonts w:ascii="楷体_GB2312" w:eastAsia="楷体_GB2312"/>
          <w:sz w:val="32"/>
          <w:szCs w:val="32"/>
        </w:rPr>
        <w:t>年绩效目标。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办文办会8次，考核4次，做好日常调研工作，协助领导决策并督促落实。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三、项目资金使用及管理情况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（一）项目资金（包括财政资金、自筹资金）安排落实、总投入等情况。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该项目资金纳入年度非部门预算，全年总额60万元，年初已由县财政安排到位。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（二）项目资金（主要指财政资金）实际使用情况。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该项目资金年内已使用完毕，其中外出调研差旅费15万元，资料编印费16万元，会务费14万元，督查差旅费7万元，办公设备添置费8万元。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（三）项目资金管理情况</w:t>
      </w:r>
      <w:r>
        <w:rPr>
          <w:rFonts w:hint="eastAsia" w:ascii="仿宋_GB2312" w:eastAsia="仿宋_GB2312"/>
          <w:sz w:val="32"/>
          <w:szCs w:val="32"/>
        </w:rPr>
        <w:t>为加强项目资金管理，保障财政资金安全，办公室制定了项目资金管理制度和使用办法，并在资金使用过程中严格执行。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四、项目组织实施情况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（一）项目组织情况</w:t>
      </w:r>
      <w:r>
        <w:rPr>
          <w:rFonts w:hint="eastAsia" w:ascii="仿宋_GB2312" w:eastAsia="仿宋_GB2312"/>
          <w:sz w:val="32"/>
          <w:szCs w:val="32"/>
        </w:rPr>
        <w:t>项目实施过程中，严格执行预决算、投资评审、政府采购、招投标、竣工验收等相关要求，保障了项目实施的严肃性和规范性。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（二）项目管理情况</w:t>
      </w:r>
      <w:r>
        <w:rPr>
          <w:rFonts w:hint="eastAsia" w:ascii="仿宋_GB2312" w:eastAsia="仿宋_GB2312"/>
          <w:sz w:val="32"/>
          <w:szCs w:val="32"/>
        </w:rPr>
        <w:t>为规范项目实施，办公室制定了项目管理制度、项目实施办法、项目监督办法等，并在项目实施中严格执行。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五、项目绩效情况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项目的经济性</w:t>
      </w:r>
      <w:r>
        <w:rPr>
          <w:rFonts w:hint="eastAsia" w:ascii="仿宋_GB2312" w:eastAsia="仿宋_GB2312"/>
          <w:sz w:val="32"/>
          <w:szCs w:val="32"/>
        </w:rPr>
        <w:t>和效率性</w:t>
      </w:r>
      <w:r>
        <w:rPr>
          <w:rFonts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sz w:val="32"/>
          <w:szCs w:val="32"/>
        </w:rPr>
        <w:t>：主要是在成本控制上下功夫，具体做法是在设备采购过程中通过货比三家，慎重选择质优价廉、性价比高的货物或工程，达到同等质量的要求下价格最低、售后保障最完善的目标，同时控制非必要开支，力求达到最好的</w:t>
      </w:r>
      <w:r>
        <w:rPr>
          <w:rFonts w:ascii="仿宋_GB2312" w:eastAsia="仿宋_GB2312"/>
          <w:sz w:val="32"/>
          <w:szCs w:val="32"/>
        </w:rPr>
        <w:t>经济性</w:t>
      </w:r>
      <w:r>
        <w:rPr>
          <w:rFonts w:hint="eastAsia" w:ascii="仿宋_GB2312" w:eastAsia="仿宋_GB2312"/>
          <w:sz w:val="32"/>
          <w:szCs w:val="32"/>
        </w:rPr>
        <w:t>和效率性。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项目的有效性分析</w:t>
      </w:r>
      <w:r>
        <w:rPr>
          <w:rFonts w:hint="eastAsia" w:ascii="仿宋_GB2312" w:eastAsia="仿宋_GB2312"/>
          <w:sz w:val="32"/>
          <w:szCs w:val="32"/>
        </w:rPr>
        <w:t>：项目实施完成，通过严格的验收，一般能够达到预期效果，后续使用也能够满足要求；为领导决策提供很好的参考，整体满意率达95%以上。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项目的可持续性分析</w:t>
      </w:r>
      <w:r>
        <w:rPr>
          <w:rFonts w:hint="eastAsia" w:ascii="仿宋_GB2312" w:eastAsia="仿宋_GB2312"/>
          <w:sz w:val="32"/>
          <w:szCs w:val="32"/>
        </w:rPr>
        <w:t>：为保障促改革、抓小康两项工作的顺利实施需求，该项目可纳入后续年度非部门预算并及时足额保障到位。后续资金额度、管理措施和管理人员随实际需要应及时调整。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六、项目自评结果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1.财政资金足额及时到位；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2.业务管理上各项制度制定完善，执行到位；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3.财务管理规范及核算细化；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4.采购物资质量达标；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5.经济性效率性明显；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6.使用人满意度高。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>
      <w:pPr>
        <w:spacing w:line="560" w:lineRule="exact"/>
        <w:ind w:firstLine="63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（一）后续工作计划。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面深化改革办和全面小康办是响应中央号召，为全面落实抓改革、促小康两项工作成立的专门机构，其重要性不言而喻。此项工作持续时间长、质量要求高，对管理人和经办人要求很高。今后要严格执行项目和资金管理制度及实施办法，更加充分发挥项目资金的使用效率，让领导满意。</w:t>
      </w:r>
    </w:p>
    <w:p>
      <w:pPr>
        <w:spacing w:line="560" w:lineRule="exact"/>
        <w:ind w:firstLine="63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（二）主要经验做法、存在的问题和建议。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细化项目预算编制工作，认真做好预算的编制。进一步加强内部机构的预算管理意识，严格按照预算编制的相关制度和要求，本着“勤俭节约、保障运转”的原则进行预算的编制；编制范围尽可能的全面、不漏项，进一步提高预算编制的科学性、合理性、严谨性和可控性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2.在日常预算管理过程中，进一步加强预算支出的审核、跟踪及预算执行情况分析。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3.完善管理制度，进一步加强项目管理 。进一步贯彻落实中央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八项规定，建立本部门项目资金管理制度及厉行节约制度，加强经费审批和成本控制，规范支出标准与范围，并严格执行。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DE2"/>
    <w:rsid w:val="00061D78"/>
    <w:rsid w:val="001073B3"/>
    <w:rsid w:val="0016069D"/>
    <w:rsid w:val="00164A35"/>
    <w:rsid w:val="0017026A"/>
    <w:rsid w:val="00176C0B"/>
    <w:rsid w:val="001B23A5"/>
    <w:rsid w:val="001D5F82"/>
    <w:rsid w:val="001E2ED7"/>
    <w:rsid w:val="001E725D"/>
    <w:rsid w:val="00237FDF"/>
    <w:rsid w:val="00240C57"/>
    <w:rsid w:val="00242F11"/>
    <w:rsid w:val="0026042E"/>
    <w:rsid w:val="002A4890"/>
    <w:rsid w:val="002D25E0"/>
    <w:rsid w:val="002F39A4"/>
    <w:rsid w:val="00321687"/>
    <w:rsid w:val="00342E57"/>
    <w:rsid w:val="003614DE"/>
    <w:rsid w:val="00375DC5"/>
    <w:rsid w:val="00385044"/>
    <w:rsid w:val="003A5D0C"/>
    <w:rsid w:val="003F3FCC"/>
    <w:rsid w:val="004348F1"/>
    <w:rsid w:val="00435CED"/>
    <w:rsid w:val="004C1E2D"/>
    <w:rsid w:val="00517D78"/>
    <w:rsid w:val="00541B5C"/>
    <w:rsid w:val="00561701"/>
    <w:rsid w:val="00570A97"/>
    <w:rsid w:val="005931A7"/>
    <w:rsid w:val="005A085E"/>
    <w:rsid w:val="005A1105"/>
    <w:rsid w:val="005A42DD"/>
    <w:rsid w:val="00616014"/>
    <w:rsid w:val="0065442E"/>
    <w:rsid w:val="006F1C18"/>
    <w:rsid w:val="006F293C"/>
    <w:rsid w:val="00727977"/>
    <w:rsid w:val="00746AE9"/>
    <w:rsid w:val="00753608"/>
    <w:rsid w:val="00806D75"/>
    <w:rsid w:val="00814AFE"/>
    <w:rsid w:val="008367F5"/>
    <w:rsid w:val="00927970"/>
    <w:rsid w:val="0094322D"/>
    <w:rsid w:val="00953094"/>
    <w:rsid w:val="009C2DBB"/>
    <w:rsid w:val="009E00DE"/>
    <w:rsid w:val="00A300D1"/>
    <w:rsid w:val="00A32113"/>
    <w:rsid w:val="00A50D4E"/>
    <w:rsid w:val="00A62B79"/>
    <w:rsid w:val="00A65174"/>
    <w:rsid w:val="00B66D8E"/>
    <w:rsid w:val="00B741B6"/>
    <w:rsid w:val="00B8007C"/>
    <w:rsid w:val="00C60501"/>
    <w:rsid w:val="00C87E8C"/>
    <w:rsid w:val="00C913B0"/>
    <w:rsid w:val="00CB32AC"/>
    <w:rsid w:val="00CF24E0"/>
    <w:rsid w:val="00D36058"/>
    <w:rsid w:val="00D8032B"/>
    <w:rsid w:val="00D82DA2"/>
    <w:rsid w:val="00DA4B55"/>
    <w:rsid w:val="00E40501"/>
    <w:rsid w:val="00E50EE3"/>
    <w:rsid w:val="00E64DE2"/>
    <w:rsid w:val="00EC53F0"/>
    <w:rsid w:val="00ED522B"/>
    <w:rsid w:val="00F728A2"/>
    <w:rsid w:val="00F82110"/>
    <w:rsid w:val="00FA7D14"/>
    <w:rsid w:val="00FC32B9"/>
    <w:rsid w:val="00FE56E0"/>
    <w:rsid w:val="00FF5750"/>
    <w:rsid w:val="6EF36E72"/>
    <w:rsid w:val="7F6D2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qFormat/>
    <w:uiPriority w:val="99"/>
    <w:pPr>
      <w:shd w:val="clear" w:color="auto" w:fill="00008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2 Char"/>
    <w:basedOn w:val="8"/>
    <w:link w:val="2"/>
    <w:locked/>
    <w:uiPriority w:val="99"/>
    <w:rPr>
      <w:rFonts w:ascii="Cambria" w:hAnsi="Cambria" w:eastAsia="宋体" w:cs="Times New Roman"/>
      <w:b/>
      <w:bCs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eastAsia="宋体" w:cs="Times New Roman"/>
      <w:sz w:val="18"/>
      <w:szCs w:val="18"/>
    </w:rPr>
  </w:style>
  <w:style w:type="character" w:customStyle="1" w:styleId="12">
    <w:name w:val="文档结构图 Char"/>
    <w:basedOn w:val="8"/>
    <w:link w:val="3"/>
    <w:semiHidden/>
    <w:qFormat/>
    <w:locked/>
    <w:uiPriority w:val="99"/>
    <w:rPr>
      <w:rFonts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371</Words>
  <Characters>2116</Characters>
  <Lines>17</Lines>
  <Paragraphs>4</Paragraphs>
  <TotalTime>52</TotalTime>
  <ScaleCrop>false</ScaleCrop>
  <LinksUpToDate>false</LinksUpToDate>
  <CharactersWithSpaces>2483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2021-07-30T08:20:00Z</dcterms:created>
  <dc:creator>Lenovo</dc:creator>
  <cp:lastModifiedBy>Administrator</cp:lastModifiedBy>
  <cp:lastPrinted>2021-07-16T01:27:00Z</cp:lastPrinted>
  <dcterms:modified xsi:type="dcterms:W3CDTF">2024-08-28T07:51:17Z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