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b/>
          <w:bCs/>
          <w:kern w:val="0"/>
          <w:sz w:val="44"/>
          <w:szCs w:val="44"/>
        </w:rPr>
      </w:pPr>
    </w:p>
    <w:p>
      <w:pPr>
        <w:spacing w:line="560" w:lineRule="exact"/>
        <w:jc w:val="center"/>
        <w:rPr>
          <w:rFonts w:ascii="Times New Roman" w:hAnsi="Times New Roman" w:cs="Times New Roman"/>
          <w:b/>
          <w:bCs/>
          <w:kern w:val="0"/>
          <w:sz w:val="44"/>
          <w:szCs w:val="44"/>
        </w:rPr>
      </w:pPr>
      <w:r>
        <w:rPr>
          <w:rFonts w:hint="eastAsia" w:ascii="Times New Roman" w:hAnsi="Times New Roman" w:cs="宋体"/>
          <w:b/>
          <w:bCs/>
          <w:kern w:val="0"/>
          <w:sz w:val="44"/>
          <w:szCs w:val="44"/>
        </w:rPr>
        <w:t>澧县畜牧水产事务中心</w:t>
      </w:r>
    </w:p>
    <w:p>
      <w:pPr>
        <w:spacing w:line="560" w:lineRule="exact"/>
        <w:jc w:val="center"/>
        <w:rPr>
          <w:rFonts w:ascii="Times New Roman" w:hAnsi="Times New Roman" w:cs="Times New Roman"/>
          <w:b/>
          <w:bCs/>
          <w:kern w:val="0"/>
          <w:sz w:val="44"/>
          <w:szCs w:val="44"/>
        </w:rPr>
      </w:pPr>
      <w:r>
        <w:rPr>
          <w:rFonts w:ascii="Times New Roman" w:hAnsi="Times New Roman" w:cs="Times New Roman"/>
          <w:b/>
          <w:bCs/>
          <w:kern w:val="0"/>
          <w:sz w:val="44"/>
          <w:szCs w:val="44"/>
        </w:rPr>
        <w:t>2020</w:t>
      </w:r>
      <w:r>
        <w:rPr>
          <w:rFonts w:hint="eastAsia" w:ascii="Times New Roman" w:hAnsi="Times New Roman" w:cs="宋体"/>
          <w:b/>
          <w:bCs/>
          <w:kern w:val="0"/>
          <w:sz w:val="44"/>
          <w:szCs w:val="44"/>
        </w:rPr>
        <w:t>年度部门整体支出绩效报告</w:t>
      </w:r>
    </w:p>
    <w:p>
      <w:pPr>
        <w:widowControl/>
        <w:spacing w:line="560" w:lineRule="exact"/>
        <w:ind w:firstLine="640"/>
        <w:rPr>
          <w:rFonts w:ascii="Times New Roman" w:hAnsi="Times New Roman" w:eastAsia="仿宋_GB2312" w:cs="Times New Roman"/>
          <w:color w:val="222222"/>
          <w:kern w:val="0"/>
          <w:sz w:val="32"/>
          <w:szCs w:val="32"/>
        </w:rPr>
      </w:pP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一、部门概况</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（一）</w:t>
      </w:r>
      <w:r>
        <w:rPr>
          <w:rFonts w:ascii="宋体" w:hAnsi="宋体" w:eastAsia="宋体" w:cs="宋体"/>
          <w:sz w:val="32"/>
          <w:szCs w:val="32"/>
        </w:rPr>
        <w:t xml:space="preserve"> </w:t>
      </w:r>
      <w:r>
        <w:rPr>
          <w:rFonts w:hint="eastAsia" w:ascii="宋体" w:hAnsi="宋体" w:eastAsia="宋体" w:cs="宋体"/>
          <w:sz w:val="32"/>
          <w:szCs w:val="32"/>
        </w:rPr>
        <w:t>机构、人员构成</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澧县畜牧水产事务中心属参照公务员管理正科级事业单位，内设机构包括：</w:t>
      </w:r>
      <w:r>
        <w:rPr>
          <w:rFonts w:hint="eastAsia" w:ascii="仿宋" w:hAnsi="仿宋" w:eastAsia="仿宋" w:cs="仿宋"/>
          <w:kern w:val="0"/>
          <w:sz w:val="32"/>
          <w:szCs w:val="32"/>
        </w:rPr>
        <w:t>办公室（法制股）、人事股、财务股、畜牧股、水产股、畜禽水产品质量安全与环保股（医政股）、行政许可服务办公室。</w:t>
      </w:r>
    </w:p>
    <w:p>
      <w:pPr>
        <w:pStyle w:val="127"/>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年度我单位共有人员</w:t>
      </w:r>
      <w:r>
        <w:rPr>
          <w:rFonts w:ascii="仿宋" w:hAnsi="仿宋" w:eastAsia="仿宋" w:cs="仿宋"/>
          <w:sz w:val="32"/>
          <w:szCs w:val="32"/>
        </w:rPr>
        <w:t>52</w:t>
      </w:r>
      <w:r>
        <w:rPr>
          <w:rFonts w:hint="eastAsia" w:ascii="仿宋" w:hAnsi="仿宋" w:eastAsia="仿宋" w:cs="仿宋"/>
          <w:sz w:val="32"/>
          <w:szCs w:val="32"/>
        </w:rPr>
        <w:t>人，其中在职人员</w:t>
      </w:r>
      <w:r>
        <w:rPr>
          <w:rFonts w:ascii="仿宋" w:hAnsi="仿宋" w:eastAsia="仿宋" w:cs="仿宋"/>
          <w:sz w:val="32"/>
          <w:szCs w:val="32"/>
        </w:rPr>
        <w:t>19</w:t>
      </w:r>
      <w:r>
        <w:rPr>
          <w:rFonts w:hint="eastAsia" w:ascii="仿宋" w:hAnsi="仿宋" w:eastAsia="仿宋" w:cs="仿宋"/>
          <w:sz w:val="32"/>
          <w:szCs w:val="32"/>
        </w:rPr>
        <w:t>人，退休</w:t>
      </w:r>
      <w:r>
        <w:rPr>
          <w:rFonts w:ascii="仿宋" w:hAnsi="仿宋" w:eastAsia="仿宋" w:cs="仿宋"/>
          <w:sz w:val="32"/>
          <w:szCs w:val="32"/>
        </w:rPr>
        <w:t>33</w:t>
      </w:r>
      <w:r>
        <w:rPr>
          <w:rFonts w:hint="eastAsia" w:ascii="仿宋" w:hAnsi="仿宋" w:eastAsia="仿宋" w:cs="仿宋"/>
          <w:sz w:val="32"/>
          <w:szCs w:val="32"/>
        </w:rPr>
        <w:t>人。</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（二）</w:t>
      </w:r>
      <w:r>
        <w:rPr>
          <w:rFonts w:ascii="宋体" w:hAnsi="宋体" w:eastAsia="宋体" w:cs="宋体"/>
          <w:sz w:val="32"/>
          <w:szCs w:val="32"/>
        </w:rPr>
        <w:t xml:space="preserve"> </w:t>
      </w:r>
      <w:r>
        <w:rPr>
          <w:rFonts w:hint="eastAsia" w:ascii="宋体" w:hAnsi="宋体" w:eastAsia="宋体" w:cs="宋体"/>
          <w:sz w:val="32"/>
          <w:szCs w:val="32"/>
        </w:rPr>
        <w:t>单位主要职责</w:t>
      </w:r>
    </w:p>
    <w:p>
      <w:pPr>
        <w:spacing w:line="600" w:lineRule="exact"/>
        <w:ind w:right="-512" w:rightChars="-244" w:firstLine="640" w:firstLineChars="200"/>
        <w:rPr>
          <w:rFonts w:ascii="仿宋" w:hAnsi="仿宋" w:eastAsia="仿宋" w:cs="Times New Roman"/>
          <w:sz w:val="32"/>
          <w:szCs w:val="32"/>
        </w:rPr>
      </w:pPr>
      <w:r>
        <w:rPr>
          <w:rFonts w:hint="eastAsia" w:ascii="仿宋" w:hAnsi="仿宋" w:eastAsia="仿宋" w:cs="仿宋"/>
          <w:sz w:val="32"/>
          <w:szCs w:val="32"/>
        </w:rPr>
        <w:t>县畜牧水产事务中心为县农业农村局所属正科级公益类事业单位，主要宗旨是：为畜牧水产业发展提供管理保障。主要服务范围为：畜牧水产发展规划与实施，畜牧水产业建设项目审核与申报，畜牧水产业技术指导与推广，动物防疫检疫监督管理，兽（渔）药及饲料监督管理，畜牧水产行政执法监督检查，承办县委、县人民政府及县农业农村局交办的其他事项。</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（一）部门整体支出情况</w:t>
      </w:r>
    </w:p>
    <w:p>
      <w:pPr>
        <w:pStyle w:val="127"/>
        <w:ind w:firstLine="640" w:firstLineChars="200"/>
        <w:rPr>
          <w:rFonts w:ascii="宋体" w:hAnsi="宋体" w:eastAsia="宋体" w:cs="Times New Roman"/>
          <w:sz w:val="32"/>
          <w:szCs w:val="32"/>
        </w:rPr>
      </w:pPr>
      <w:r>
        <w:rPr>
          <w:rFonts w:hint="eastAsia" w:ascii="仿宋" w:hAnsi="仿宋" w:eastAsia="仿宋" w:cs="仿宋"/>
          <w:sz w:val="32"/>
          <w:szCs w:val="32"/>
        </w:rPr>
        <w:t>本年支出合计</w:t>
      </w:r>
      <w:r>
        <w:rPr>
          <w:rFonts w:ascii="仿宋" w:hAnsi="仿宋" w:eastAsia="仿宋" w:cs="仿宋"/>
          <w:sz w:val="32"/>
          <w:szCs w:val="32"/>
        </w:rPr>
        <w:t>3303.45</w:t>
      </w:r>
      <w:r>
        <w:rPr>
          <w:rFonts w:hint="eastAsia" w:ascii="仿宋" w:hAnsi="仿宋" w:eastAsia="仿宋" w:cs="仿宋"/>
          <w:sz w:val="32"/>
          <w:szCs w:val="32"/>
        </w:rPr>
        <w:t>万元，其中：基本支出</w:t>
      </w:r>
      <w:r>
        <w:rPr>
          <w:rFonts w:ascii="仿宋" w:hAnsi="仿宋" w:eastAsia="仿宋" w:cs="仿宋"/>
          <w:sz w:val="32"/>
          <w:szCs w:val="32"/>
        </w:rPr>
        <w:t>312.15</w:t>
      </w:r>
      <w:r>
        <w:rPr>
          <w:rFonts w:hint="eastAsia" w:ascii="仿宋" w:hAnsi="仿宋" w:eastAsia="仿宋" w:cs="仿宋"/>
          <w:sz w:val="32"/>
          <w:szCs w:val="32"/>
        </w:rPr>
        <w:t>万元，占</w:t>
      </w:r>
      <w:r>
        <w:rPr>
          <w:rFonts w:ascii="仿宋" w:hAnsi="仿宋" w:eastAsia="仿宋" w:cs="仿宋"/>
          <w:sz w:val="32"/>
          <w:szCs w:val="32"/>
        </w:rPr>
        <w:t>9.4%</w:t>
      </w:r>
      <w:r>
        <w:rPr>
          <w:rFonts w:hint="eastAsia" w:ascii="仿宋" w:hAnsi="仿宋" w:eastAsia="仿宋" w:cs="仿宋"/>
          <w:sz w:val="32"/>
          <w:szCs w:val="32"/>
        </w:rPr>
        <w:t>；项目支出</w:t>
      </w:r>
      <w:r>
        <w:rPr>
          <w:rFonts w:ascii="仿宋" w:hAnsi="仿宋" w:eastAsia="仿宋" w:cs="仿宋"/>
          <w:sz w:val="32"/>
          <w:szCs w:val="32"/>
        </w:rPr>
        <w:t>2991.3</w:t>
      </w:r>
      <w:r>
        <w:rPr>
          <w:rFonts w:hint="eastAsia" w:ascii="仿宋" w:hAnsi="仿宋" w:eastAsia="仿宋" w:cs="仿宋"/>
          <w:sz w:val="32"/>
          <w:szCs w:val="32"/>
        </w:rPr>
        <w:t>万元，占</w:t>
      </w:r>
      <w:r>
        <w:rPr>
          <w:rFonts w:ascii="仿宋" w:hAnsi="仿宋" w:eastAsia="仿宋" w:cs="仿宋"/>
          <w:sz w:val="32"/>
          <w:szCs w:val="32"/>
        </w:rPr>
        <w:t>90.6%</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r>
        <w:rPr>
          <w:rFonts w:hint="eastAsia" w:ascii="宋体" w:hAnsi="宋体" w:eastAsia="宋体" w:cs="宋体"/>
          <w:sz w:val="32"/>
          <w:szCs w:val="32"/>
        </w:rPr>
        <w:t>（二）部门预算收支决算情况</w:t>
      </w:r>
    </w:p>
    <w:p>
      <w:pPr>
        <w:pStyle w:val="127"/>
        <w:ind w:left="525" w:leftChars="250"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年度财政拨款支出年初预算数为</w:t>
      </w:r>
      <w:r>
        <w:rPr>
          <w:rFonts w:ascii="仿宋" w:hAnsi="仿宋" w:eastAsia="仿宋" w:cs="仿宋"/>
          <w:sz w:val="32"/>
          <w:szCs w:val="32"/>
        </w:rPr>
        <w:t>314.3</w:t>
      </w:r>
      <w:r>
        <w:rPr>
          <w:rFonts w:hint="eastAsia" w:ascii="仿宋" w:hAnsi="仿宋" w:eastAsia="仿宋" w:cs="仿宋"/>
          <w:sz w:val="32"/>
          <w:szCs w:val="32"/>
        </w:rPr>
        <w:t>万元，支出决算数为</w:t>
      </w:r>
      <w:r>
        <w:rPr>
          <w:rFonts w:ascii="仿宋" w:hAnsi="仿宋" w:eastAsia="仿宋" w:cs="仿宋"/>
          <w:sz w:val="32"/>
          <w:szCs w:val="32"/>
        </w:rPr>
        <w:t>3303.45</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，其中：</w:t>
      </w:r>
    </w:p>
    <w:p>
      <w:pPr>
        <w:pStyle w:val="127"/>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、一般公共服务（类）商贸事务（款）其他商贸事务（项）。</w:t>
      </w:r>
    </w:p>
    <w:p>
      <w:pPr>
        <w:pStyle w:val="127"/>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4</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，决算数大于年初预算数的主要原因是加大了禁捕退捕工作的支出。</w:t>
      </w:r>
    </w:p>
    <w:p>
      <w:pPr>
        <w:pStyle w:val="127"/>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、社会保障和就业支出（类）行政事业单位养老支出（款）机关事业单位基本养老保险缴费支出（项）。</w:t>
      </w:r>
    </w:p>
    <w:p>
      <w:pPr>
        <w:pStyle w:val="127"/>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19.23</w:t>
      </w:r>
      <w:r>
        <w:rPr>
          <w:rFonts w:hint="eastAsia" w:ascii="仿宋" w:hAnsi="仿宋" w:eastAsia="仿宋" w:cs="仿宋"/>
          <w:sz w:val="32"/>
          <w:szCs w:val="32"/>
        </w:rPr>
        <w:t>万元，支出决算为</w:t>
      </w:r>
      <w:r>
        <w:rPr>
          <w:rFonts w:ascii="仿宋" w:hAnsi="仿宋" w:eastAsia="仿宋" w:cs="仿宋"/>
          <w:sz w:val="32"/>
          <w:szCs w:val="32"/>
        </w:rPr>
        <w:t>19.23</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firstLine="800" w:firstLineChars="25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、卫生健康支出（类）行政事业单位医疗（款）行政单位医疗（项）。</w:t>
      </w:r>
    </w:p>
    <w:p>
      <w:pPr>
        <w:pStyle w:val="127"/>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7.02</w:t>
      </w:r>
      <w:r>
        <w:rPr>
          <w:rFonts w:hint="eastAsia" w:ascii="仿宋" w:hAnsi="仿宋" w:eastAsia="仿宋" w:cs="仿宋"/>
          <w:sz w:val="32"/>
          <w:szCs w:val="32"/>
        </w:rPr>
        <w:t>万元，支出决算为</w:t>
      </w:r>
      <w:r>
        <w:rPr>
          <w:rFonts w:ascii="仿宋" w:hAnsi="仿宋" w:eastAsia="仿宋" w:cs="仿宋"/>
          <w:sz w:val="32"/>
          <w:szCs w:val="32"/>
        </w:rPr>
        <w:t>7.02</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numPr>
          <w:ilvl w:val="0"/>
          <w:numId w:val="1"/>
        </w:numPr>
        <w:ind w:firstLine="800" w:firstLineChars="250"/>
        <w:rPr>
          <w:rFonts w:ascii="仿宋" w:hAnsi="仿宋" w:eastAsia="仿宋" w:cs="Times New Roman"/>
          <w:sz w:val="32"/>
          <w:szCs w:val="32"/>
        </w:rPr>
      </w:pPr>
      <w:r>
        <w:rPr>
          <w:rFonts w:hint="eastAsia" w:ascii="仿宋" w:hAnsi="仿宋" w:eastAsia="仿宋" w:cs="仿宋"/>
          <w:sz w:val="32"/>
          <w:szCs w:val="32"/>
        </w:rPr>
        <w:t>节能环保支出（类）自然生态保护（款）其他自然生态保护（款）</w:t>
      </w:r>
    </w:p>
    <w:p>
      <w:pPr>
        <w:pStyle w:val="127"/>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207</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、节能环保支出（类）污染减排（款）其他污染减排（项）</w:t>
      </w:r>
    </w:p>
    <w:p>
      <w:pPr>
        <w:pStyle w:val="127"/>
        <w:ind w:firstLine="960" w:firstLineChars="3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101.42</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、农林水支出（类），农业农村（款），行政运行（项），</w:t>
      </w:r>
    </w:p>
    <w:p>
      <w:pPr>
        <w:pStyle w:val="127"/>
        <w:ind w:firstLine="960" w:firstLineChars="3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207.48</w:t>
      </w:r>
      <w:r>
        <w:rPr>
          <w:rFonts w:hint="eastAsia" w:ascii="仿宋" w:hAnsi="仿宋" w:eastAsia="仿宋" w:cs="仿宋"/>
          <w:sz w:val="32"/>
          <w:szCs w:val="32"/>
        </w:rPr>
        <w:t>万元，支出决算为</w:t>
      </w:r>
      <w:r>
        <w:rPr>
          <w:rFonts w:ascii="仿宋" w:hAnsi="仿宋" w:eastAsia="仿宋" w:cs="仿宋"/>
          <w:sz w:val="32"/>
          <w:szCs w:val="32"/>
        </w:rPr>
        <w:t>207.48</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left="84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、农林水支出（类），农业农村（款），一般行政管理事务（项）</w:t>
      </w:r>
    </w:p>
    <w:p>
      <w:pPr>
        <w:pStyle w:val="127"/>
        <w:ind w:firstLine="960" w:firstLineChars="3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10.4</w:t>
      </w:r>
      <w:r>
        <w:rPr>
          <w:rFonts w:hint="eastAsia" w:ascii="仿宋" w:hAnsi="仿宋" w:eastAsia="仿宋" w:cs="仿宋"/>
          <w:sz w:val="32"/>
          <w:szCs w:val="32"/>
        </w:rPr>
        <w:t>万元，支出决算为</w:t>
      </w:r>
      <w:r>
        <w:rPr>
          <w:rFonts w:ascii="仿宋" w:hAnsi="仿宋" w:eastAsia="仿宋" w:cs="仿宋"/>
          <w:sz w:val="32"/>
          <w:szCs w:val="32"/>
        </w:rPr>
        <w:t>10.4</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left="84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、农林水支出（类），农业农村（款），事业运行（项）</w:t>
      </w:r>
    </w:p>
    <w:p>
      <w:pPr>
        <w:pStyle w:val="127"/>
        <w:ind w:firstLine="960" w:firstLineChars="3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3.03</w:t>
      </w:r>
      <w:r>
        <w:rPr>
          <w:rFonts w:hint="eastAsia" w:ascii="仿宋" w:hAnsi="仿宋" w:eastAsia="仿宋" w:cs="仿宋"/>
          <w:sz w:val="32"/>
          <w:szCs w:val="32"/>
        </w:rPr>
        <w:t>万元，支出决算为</w:t>
      </w:r>
      <w:r>
        <w:rPr>
          <w:rFonts w:ascii="仿宋" w:hAnsi="仿宋" w:eastAsia="仿宋" w:cs="仿宋"/>
          <w:sz w:val="32"/>
          <w:szCs w:val="32"/>
        </w:rPr>
        <w:t>3.03</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firstLine="960" w:firstLineChars="3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、农林水支出（类），农业农村（款），科技转化与推广服务（项）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24.92</w:t>
      </w:r>
      <w:r>
        <w:rPr>
          <w:rFonts w:hint="eastAsia" w:ascii="仿宋" w:hAnsi="仿宋" w:eastAsia="仿宋" w:cs="仿宋"/>
          <w:sz w:val="32"/>
          <w:szCs w:val="32"/>
        </w:rPr>
        <w:t>万元，支出决算为</w:t>
      </w:r>
      <w:r>
        <w:rPr>
          <w:rFonts w:ascii="仿宋" w:hAnsi="仿宋" w:eastAsia="仿宋" w:cs="仿宋"/>
          <w:sz w:val="32"/>
          <w:szCs w:val="32"/>
        </w:rPr>
        <w:t>24.92</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、农林水支出（类），农业农村（款），病虫害控制（项</w:t>
      </w:r>
      <w:r>
        <w:rPr>
          <w:rFonts w:ascii="仿宋" w:hAnsi="仿宋" w:eastAsia="仿宋" w:cs="仿宋"/>
          <w:sz w:val="32"/>
          <w:szCs w:val="32"/>
        </w:rPr>
        <w:t>)</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155.46</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、农林水支出（类），农业农村（款），农产品质量安全（项）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25</w:t>
      </w:r>
      <w:r>
        <w:rPr>
          <w:rFonts w:hint="eastAsia" w:ascii="仿宋" w:hAnsi="仿宋" w:eastAsia="仿宋" w:cs="仿宋"/>
          <w:sz w:val="32"/>
          <w:szCs w:val="32"/>
        </w:rPr>
        <w:t>万元，支出决算为</w:t>
      </w:r>
      <w:r>
        <w:rPr>
          <w:rFonts w:ascii="仿宋" w:hAnsi="仿宋" w:eastAsia="仿宋" w:cs="仿宋"/>
          <w:sz w:val="32"/>
          <w:szCs w:val="32"/>
        </w:rPr>
        <w:t>25</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、农林水支出（类），农业农村（款），执法监管（项）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27</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13</w:t>
      </w:r>
      <w:r>
        <w:rPr>
          <w:rFonts w:hint="eastAsia" w:ascii="仿宋" w:hAnsi="仿宋" w:eastAsia="仿宋" w:cs="仿宋"/>
          <w:sz w:val="32"/>
          <w:szCs w:val="32"/>
        </w:rPr>
        <w:t>、农林水支出（类），农业农村（款），农业生产发展（项）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160</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14</w:t>
      </w:r>
      <w:r>
        <w:rPr>
          <w:rFonts w:hint="eastAsia" w:ascii="仿宋" w:hAnsi="仿宋" w:eastAsia="仿宋" w:cs="仿宋"/>
          <w:sz w:val="32"/>
          <w:szCs w:val="32"/>
        </w:rPr>
        <w:t>、农林水支出（类），农业农村（款），农业资源保护修复与利用（项）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1086.98</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15</w:t>
      </w:r>
      <w:r>
        <w:rPr>
          <w:rFonts w:hint="eastAsia" w:ascii="仿宋" w:hAnsi="仿宋" w:eastAsia="仿宋" w:cs="仿宋"/>
          <w:sz w:val="32"/>
          <w:szCs w:val="32"/>
        </w:rPr>
        <w:t>、农林水支出（类），农业农村（款），成品油价格改革对渔业的补贴（项）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120</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16</w:t>
      </w:r>
      <w:r>
        <w:rPr>
          <w:rFonts w:hint="eastAsia" w:ascii="仿宋" w:hAnsi="仿宋" w:eastAsia="仿宋" w:cs="仿宋"/>
          <w:sz w:val="32"/>
          <w:szCs w:val="32"/>
        </w:rPr>
        <w:t>、农林水支出（类），农业农村（款），其他农业农村支出（项）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2.8</w:t>
      </w:r>
      <w:r>
        <w:rPr>
          <w:rFonts w:hint="eastAsia" w:ascii="仿宋" w:hAnsi="仿宋" w:eastAsia="仿宋" w:cs="仿宋"/>
          <w:sz w:val="32"/>
          <w:szCs w:val="32"/>
        </w:rPr>
        <w:t>万元，支出决算为</w:t>
      </w:r>
      <w:r>
        <w:rPr>
          <w:rFonts w:ascii="仿宋" w:hAnsi="仿宋" w:eastAsia="仿宋" w:cs="仿宋"/>
          <w:sz w:val="32"/>
          <w:szCs w:val="32"/>
        </w:rPr>
        <w:t>634.3</w:t>
      </w:r>
      <w:r>
        <w:rPr>
          <w:rFonts w:hint="eastAsia" w:ascii="仿宋" w:hAnsi="仿宋" w:eastAsia="仿宋" w:cs="仿宋"/>
          <w:sz w:val="32"/>
          <w:szCs w:val="32"/>
        </w:rPr>
        <w:t>万元，完成年初预算的</w:t>
      </w:r>
      <w:r>
        <w:rPr>
          <w:rFonts w:ascii="仿宋" w:hAnsi="仿宋" w:eastAsia="仿宋" w:cs="仿宋"/>
          <w:sz w:val="32"/>
          <w:szCs w:val="32"/>
        </w:rPr>
        <w:t>226.5%</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17</w:t>
      </w:r>
      <w:r>
        <w:rPr>
          <w:rFonts w:hint="eastAsia" w:ascii="仿宋" w:hAnsi="仿宋" w:eastAsia="仿宋" w:cs="仿宋"/>
          <w:sz w:val="32"/>
          <w:szCs w:val="32"/>
        </w:rPr>
        <w:t>、商业服务业等支出（类），商业流通事务（款），其他商业流通事务支出（项）。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477</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。决算数大于年初预算数的主要原因是项目支出的增加。</w:t>
      </w:r>
    </w:p>
    <w:p>
      <w:pPr>
        <w:pStyle w:val="127"/>
        <w:ind w:firstLine="640" w:firstLineChars="200"/>
        <w:rPr>
          <w:rFonts w:ascii="仿宋" w:hAnsi="仿宋" w:eastAsia="仿宋" w:cs="Times New Roman"/>
          <w:sz w:val="32"/>
          <w:szCs w:val="32"/>
        </w:rPr>
      </w:pPr>
      <w:r>
        <w:rPr>
          <w:rFonts w:ascii="仿宋" w:hAnsi="仿宋" w:eastAsia="仿宋" w:cs="仿宋"/>
          <w:sz w:val="32"/>
          <w:szCs w:val="32"/>
        </w:rPr>
        <w:t>18</w:t>
      </w:r>
      <w:r>
        <w:rPr>
          <w:rFonts w:hint="eastAsia" w:ascii="仿宋" w:hAnsi="仿宋" w:eastAsia="仿宋" w:cs="仿宋"/>
          <w:sz w:val="32"/>
          <w:szCs w:val="32"/>
        </w:rPr>
        <w:t>、住房保障支出（类），住房改革支出（款），住房公积金支出（项）</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14.42</w:t>
      </w:r>
      <w:r>
        <w:rPr>
          <w:rFonts w:hint="eastAsia" w:ascii="仿宋" w:hAnsi="仿宋" w:eastAsia="仿宋" w:cs="仿宋"/>
          <w:sz w:val="32"/>
          <w:szCs w:val="32"/>
        </w:rPr>
        <w:t>万元，支出决算为</w:t>
      </w:r>
      <w:r>
        <w:rPr>
          <w:rFonts w:ascii="仿宋" w:hAnsi="仿宋" w:eastAsia="仿宋" w:cs="仿宋"/>
          <w:sz w:val="32"/>
          <w:szCs w:val="32"/>
        </w:rPr>
        <w:t>14.42</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w:t>
      </w:r>
    </w:p>
    <w:p>
      <w:pPr>
        <w:pStyle w:val="127"/>
        <w:ind w:firstLine="640" w:firstLineChars="200"/>
        <w:rPr>
          <w:rFonts w:ascii="仿宋" w:hAnsi="仿宋" w:eastAsia="仿宋" w:cs="Times New Roman"/>
          <w:sz w:val="32"/>
          <w:szCs w:val="32"/>
        </w:rPr>
      </w:pPr>
      <w:r>
        <w:rPr>
          <w:rFonts w:ascii="仿宋" w:hAnsi="仿宋" w:eastAsia="仿宋" w:cs="仿宋"/>
          <w:sz w:val="32"/>
          <w:szCs w:val="32"/>
        </w:rPr>
        <w:t>19</w:t>
      </w:r>
      <w:r>
        <w:rPr>
          <w:rFonts w:hint="eastAsia" w:ascii="仿宋" w:hAnsi="仿宋" w:eastAsia="仿宋" w:cs="仿宋"/>
          <w:sz w:val="32"/>
          <w:szCs w:val="32"/>
        </w:rPr>
        <w:t>、其他支出（类），其他支出（款），其他支出（项）。</w:t>
      </w:r>
    </w:p>
    <w:p>
      <w:pPr>
        <w:pStyle w:val="127"/>
        <w:rPr>
          <w:rFonts w:ascii="宋体" w:hAnsi="宋体" w:eastAsia="宋体"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18.78</w:t>
      </w:r>
      <w:r>
        <w:rPr>
          <w:rFonts w:hint="eastAsia" w:ascii="仿宋" w:hAnsi="仿宋" w:eastAsia="仿宋" w:cs="仿宋"/>
          <w:sz w:val="32"/>
          <w:szCs w:val="32"/>
        </w:rPr>
        <w:t>万元，完成年初预算的</w:t>
      </w:r>
      <w:r>
        <w:rPr>
          <w:rFonts w:ascii="仿宋" w:hAnsi="仿宋" w:eastAsia="仿宋" w:cs="仿宋"/>
          <w:sz w:val="32"/>
          <w:szCs w:val="32"/>
        </w:rPr>
        <w:t>100%</w:t>
      </w:r>
      <w:r>
        <w:rPr>
          <w:rFonts w:hint="eastAsia" w:ascii="仿宋" w:hAnsi="仿宋" w:eastAsia="仿宋" w:cs="仿宋"/>
          <w:sz w:val="32"/>
          <w:szCs w:val="32"/>
        </w:rPr>
        <w:t>。决算数大于预算数的原因是增加业务工作的经费支出</w:t>
      </w:r>
      <w:r>
        <w:rPr>
          <w:rFonts w:hint="eastAsia" w:ascii="宋体" w:hAnsi="宋体" w:eastAsia="宋体" w:cs="宋体"/>
          <w:sz w:val="32"/>
          <w:szCs w:val="32"/>
        </w:rPr>
        <w:t>。</w:t>
      </w:r>
    </w:p>
    <w:p>
      <w:pPr>
        <w:pStyle w:val="127"/>
        <w:rPr>
          <w:rFonts w:ascii="宋体" w:hAnsi="宋体" w:eastAsia="宋体" w:cs="Times New Roman"/>
          <w:sz w:val="32"/>
          <w:szCs w:val="32"/>
        </w:rPr>
      </w:pPr>
      <w:r>
        <w:rPr>
          <w:rFonts w:hint="eastAsia" w:ascii="宋体" w:hAnsi="宋体" w:eastAsia="宋体" w:cs="宋体"/>
          <w:sz w:val="32"/>
          <w:szCs w:val="32"/>
        </w:rPr>
        <w:t>（三）</w:t>
      </w:r>
      <w:r>
        <w:rPr>
          <w:rFonts w:ascii="宋体" w:hAnsi="宋体" w:eastAsia="宋体" w:cs="宋体"/>
          <w:sz w:val="32"/>
          <w:szCs w:val="32"/>
        </w:rPr>
        <w:t xml:space="preserve"> </w:t>
      </w:r>
      <w:r>
        <w:rPr>
          <w:rFonts w:hint="eastAsia" w:ascii="宋体" w:hAnsi="宋体" w:eastAsia="宋体" w:cs="宋体"/>
          <w:sz w:val="32"/>
          <w:szCs w:val="32"/>
        </w:rPr>
        <w:t>“三公经费”支出使用和管理情况</w:t>
      </w:r>
    </w:p>
    <w:p>
      <w:pPr>
        <w:pStyle w:val="127"/>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、“三公”经费财政拨款支出预算为</w:t>
      </w:r>
      <w:r>
        <w:rPr>
          <w:rFonts w:ascii="仿宋" w:hAnsi="仿宋" w:eastAsia="仿宋" w:cs="仿宋"/>
          <w:sz w:val="32"/>
          <w:szCs w:val="32"/>
        </w:rPr>
        <w:t>3</w:t>
      </w:r>
      <w:r>
        <w:rPr>
          <w:rFonts w:hint="eastAsia" w:ascii="仿宋" w:hAnsi="仿宋" w:eastAsia="仿宋" w:cs="仿宋"/>
          <w:sz w:val="32"/>
          <w:szCs w:val="32"/>
        </w:rPr>
        <w:t>万元，支出决算为</w:t>
      </w:r>
      <w:r>
        <w:rPr>
          <w:rFonts w:ascii="仿宋" w:hAnsi="仿宋" w:eastAsia="仿宋" w:cs="仿宋"/>
          <w:sz w:val="32"/>
          <w:szCs w:val="32"/>
        </w:rPr>
        <w:t>3</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，其中：</w:t>
      </w:r>
    </w:p>
    <w:p>
      <w:pPr>
        <w:pStyle w:val="127"/>
        <w:ind w:firstLine="800" w:firstLineChars="250"/>
        <w:rPr>
          <w:rFonts w:ascii="仿宋" w:hAnsi="仿宋" w:eastAsia="仿宋" w:cs="Times New Roman"/>
          <w:sz w:val="32"/>
          <w:szCs w:val="32"/>
        </w:rPr>
      </w:pPr>
      <w:r>
        <w:rPr>
          <w:rFonts w:hint="eastAsia" w:ascii="仿宋" w:hAnsi="仿宋" w:eastAsia="仿宋" w:cs="仿宋"/>
          <w:sz w:val="32"/>
          <w:szCs w:val="32"/>
        </w:rPr>
        <w:t>因公出国（境）费支出预算为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万元，完成预算的</w:t>
      </w:r>
      <w:r>
        <w:rPr>
          <w:rFonts w:ascii="仿宋" w:hAnsi="仿宋" w:eastAsia="仿宋" w:cs="仿宋"/>
          <w:sz w:val="32"/>
          <w:szCs w:val="32"/>
        </w:rPr>
        <w:t>0%</w:t>
      </w:r>
      <w:r>
        <w:rPr>
          <w:rFonts w:hint="eastAsia" w:ascii="仿宋" w:hAnsi="仿宋" w:eastAsia="仿宋" w:cs="仿宋"/>
          <w:sz w:val="32"/>
          <w:szCs w:val="32"/>
        </w:rPr>
        <w:t>，与上年持平。</w:t>
      </w:r>
    </w:p>
    <w:p>
      <w:pPr>
        <w:pStyle w:val="127"/>
        <w:ind w:firstLine="800" w:firstLineChars="250"/>
        <w:rPr>
          <w:rFonts w:ascii="仿宋" w:hAnsi="仿宋" w:eastAsia="仿宋" w:cs="Times New Roman"/>
          <w:sz w:val="32"/>
          <w:szCs w:val="32"/>
        </w:rPr>
      </w:pPr>
      <w:r>
        <w:rPr>
          <w:rFonts w:hint="eastAsia" w:ascii="仿宋" w:hAnsi="仿宋" w:eastAsia="仿宋" w:cs="仿宋"/>
          <w:sz w:val="32"/>
          <w:szCs w:val="32"/>
        </w:rPr>
        <w:t>公务接待费支出预算为</w:t>
      </w:r>
      <w:r>
        <w:rPr>
          <w:rFonts w:ascii="仿宋" w:hAnsi="仿宋" w:eastAsia="仿宋" w:cs="仿宋"/>
          <w:sz w:val="32"/>
          <w:szCs w:val="32"/>
        </w:rPr>
        <w:t>1</w:t>
      </w:r>
      <w:r>
        <w:rPr>
          <w:rFonts w:hint="eastAsia" w:ascii="仿宋" w:hAnsi="仿宋" w:eastAsia="仿宋" w:cs="仿宋"/>
          <w:sz w:val="32"/>
          <w:szCs w:val="32"/>
        </w:rPr>
        <w:t>万元，支出决算为</w:t>
      </w:r>
      <w:r>
        <w:rPr>
          <w:rFonts w:ascii="仿宋" w:hAnsi="仿宋" w:eastAsia="仿宋" w:cs="仿宋"/>
          <w:sz w:val="32"/>
          <w:szCs w:val="32"/>
        </w:rPr>
        <w:t>1</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，与上年持平。</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公务用车购置费及运行维护费支出预算为</w:t>
      </w:r>
      <w:r>
        <w:rPr>
          <w:rFonts w:ascii="仿宋" w:hAnsi="仿宋" w:eastAsia="仿宋" w:cs="仿宋"/>
          <w:sz w:val="32"/>
          <w:szCs w:val="32"/>
        </w:rPr>
        <w:t>2</w:t>
      </w:r>
      <w:r>
        <w:rPr>
          <w:rFonts w:hint="eastAsia" w:ascii="仿宋" w:hAnsi="仿宋" w:eastAsia="仿宋" w:cs="仿宋"/>
          <w:sz w:val="32"/>
          <w:szCs w:val="32"/>
        </w:rPr>
        <w:t>万元，支出决算为</w:t>
      </w:r>
      <w:r>
        <w:rPr>
          <w:rFonts w:ascii="仿宋" w:hAnsi="仿宋" w:eastAsia="仿宋" w:cs="仿宋"/>
          <w:sz w:val="32"/>
          <w:szCs w:val="32"/>
        </w:rPr>
        <w:t>2</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，与上年持平。</w:t>
      </w:r>
    </w:p>
    <w:p>
      <w:pPr>
        <w:pStyle w:val="127"/>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2020</w:t>
      </w:r>
      <w:r>
        <w:rPr>
          <w:rFonts w:hint="eastAsia" w:ascii="仿宋" w:hAnsi="仿宋" w:eastAsia="仿宋" w:cs="仿宋"/>
          <w:sz w:val="32"/>
          <w:szCs w:val="32"/>
        </w:rPr>
        <w:t>年度“三公”经费财政拨款支出决算中，公务接待费支出决算</w:t>
      </w:r>
      <w:r>
        <w:rPr>
          <w:rFonts w:ascii="仿宋" w:hAnsi="仿宋" w:eastAsia="仿宋" w:cs="仿宋"/>
          <w:sz w:val="32"/>
          <w:szCs w:val="32"/>
        </w:rPr>
        <w:t>1</w:t>
      </w:r>
      <w:r>
        <w:rPr>
          <w:rFonts w:hint="eastAsia" w:ascii="仿宋" w:hAnsi="仿宋" w:eastAsia="仿宋" w:cs="仿宋"/>
          <w:sz w:val="32"/>
          <w:szCs w:val="32"/>
        </w:rPr>
        <w:t>万元，占</w:t>
      </w:r>
      <w:r>
        <w:rPr>
          <w:rFonts w:ascii="仿宋" w:hAnsi="仿宋" w:eastAsia="仿宋" w:cs="仿宋"/>
          <w:sz w:val="32"/>
          <w:szCs w:val="32"/>
        </w:rPr>
        <w:t>33%,</w:t>
      </w:r>
      <w:r>
        <w:rPr>
          <w:rFonts w:hint="eastAsia" w:ascii="仿宋" w:hAnsi="仿宋" w:eastAsia="仿宋" w:cs="仿宋"/>
          <w:sz w:val="32"/>
          <w:szCs w:val="32"/>
        </w:rPr>
        <w:t>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公务用车购置费及运行维护费支出决算</w:t>
      </w:r>
      <w:r>
        <w:rPr>
          <w:rFonts w:ascii="仿宋" w:hAnsi="仿宋" w:eastAsia="仿宋" w:cs="仿宋"/>
          <w:sz w:val="32"/>
          <w:szCs w:val="32"/>
        </w:rPr>
        <w:t>2</w:t>
      </w:r>
      <w:r>
        <w:rPr>
          <w:rFonts w:hint="eastAsia" w:ascii="仿宋" w:hAnsi="仿宋" w:eastAsia="仿宋" w:cs="仿宋"/>
          <w:sz w:val="32"/>
          <w:szCs w:val="32"/>
        </w:rPr>
        <w:t>万元，占</w:t>
      </w:r>
      <w:r>
        <w:rPr>
          <w:rFonts w:ascii="仿宋" w:hAnsi="仿宋" w:eastAsia="仿宋" w:cs="仿宋"/>
          <w:sz w:val="32"/>
          <w:szCs w:val="32"/>
        </w:rPr>
        <w:t>67%</w:t>
      </w:r>
      <w:r>
        <w:rPr>
          <w:rFonts w:hint="eastAsia" w:ascii="仿宋" w:hAnsi="仿宋" w:eastAsia="仿宋" w:cs="仿宋"/>
          <w:sz w:val="32"/>
          <w:szCs w:val="32"/>
        </w:rPr>
        <w:t>。其中：</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）、因公出国（境）费支出决算为</w:t>
      </w:r>
      <w:r>
        <w:rPr>
          <w:rFonts w:ascii="仿宋" w:hAnsi="仿宋" w:eastAsia="仿宋" w:cs="仿宋"/>
          <w:sz w:val="32"/>
          <w:szCs w:val="32"/>
        </w:rPr>
        <w:t>0</w:t>
      </w:r>
      <w:r>
        <w:rPr>
          <w:rFonts w:hint="eastAsia" w:ascii="仿宋" w:hAnsi="仿宋" w:eastAsia="仿宋" w:cs="仿宋"/>
          <w:sz w:val="32"/>
          <w:szCs w:val="32"/>
        </w:rPr>
        <w:t>万元，全年安排因公出国（境）团组</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pStyle w:val="127"/>
        <w:ind w:firstLine="800" w:firstLineChars="250"/>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）、公务接待费支出决算为</w:t>
      </w:r>
      <w:r>
        <w:rPr>
          <w:rFonts w:ascii="仿宋" w:hAnsi="仿宋" w:eastAsia="仿宋" w:cs="仿宋"/>
          <w:sz w:val="32"/>
          <w:szCs w:val="32"/>
        </w:rPr>
        <w:t>1</w:t>
      </w:r>
      <w:r>
        <w:rPr>
          <w:rFonts w:hint="eastAsia" w:ascii="仿宋" w:hAnsi="仿宋" w:eastAsia="仿宋" w:cs="仿宋"/>
          <w:sz w:val="32"/>
          <w:szCs w:val="32"/>
        </w:rPr>
        <w:t>万元，全年共接待来访团组</w:t>
      </w:r>
      <w:r>
        <w:rPr>
          <w:rFonts w:ascii="仿宋" w:hAnsi="仿宋" w:eastAsia="仿宋" w:cs="仿宋"/>
          <w:sz w:val="32"/>
          <w:szCs w:val="32"/>
        </w:rPr>
        <w:t>33</w:t>
      </w:r>
      <w:r>
        <w:rPr>
          <w:rFonts w:hint="eastAsia" w:ascii="仿宋" w:hAnsi="仿宋" w:eastAsia="仿宋" w:cs="仿宋"/>
          <w:sz w:val="32"/>
          <w:szCs w:val="32"/>
        </w:rPr>
        <w:t>个、来宾</w:t>
      </w:r>
      <w:r>
        <w:rPr>
          <w:rFonts w:ascii="仿宋" w:hAnsi="仿宋" w:eastAsia="仿宋" w:cs="仿宋"/>
          <w:sz w:val="32"/>
          <w:szCs w:val="32"/>
        </w:rPr>
        <w:t>265</w:t>
      </w:r>
      <w:r>
        <w:rPr>
          <w:rFonts w:hint="eastAsia" w:ascii="仿宋" w:hAnsi="仿宋" w:eastAsia="仿宋" w:cs="仿宋"/>
          <w:sz w:val="32"/>
          <w:szCs w:val="32"/>
        </w:rPr>
        <w:t>人次，主要是招商引资、上级部门各项检查及调研所发生的接待支出。</w:t>
      </w:r>
    </w:p>
    <w:p>
      <w:pPr>
        <w:ind w:firstLine="800" w:firstLineChars="250"/>
        <w:jc w:val="left"/>
        <w:rPr>
          <w:rFonts w:ascii="仿宋" w:hAnsi="仿宋" w:eastAsia="仿宋" w:cs="Times New Roman"/>
          <w:color w:val="000000"/>
          <w:kern w:val="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）、公务用车购置费及运行维护费支出决算为</w:t>
      </w:r>
      <w:r>
        <w:rPr>
          <w:rFonts w:ascii="仿宋" w:hAnsi="仿宋" w:eastAsia="仿宋" w:cs="仿宋"/>
          <w:color w:val="000000"/>
          <w:sz w:val="32"/>
          <w:szCs w:val="32"/>
        </w:rPr>
        <w:t>2</w:t>
      </w:r>
      <w:r>
        <w:rPr>
          <w:rFonts w:hint="eastAsia" w:ascii="仿宋" w:hAnsi="仿宋" w:eastAsia="仿宋" w:cs="仿宋"/>
          <w:color w:val="000000"/>
          <w:sz w:val="32"/>
          <w:szCs w:val="32"/>
        </w:rPr>
        <w:t>万元，其中：公务用车购置费</w:t>
      </w:r>
      <w:r>
        <w:rPr>
          <w:rFonts w:ascii="仿宋" w:hAnsi="仿宋" w:eastAsia="仿宋" w:cs="仿宋"/>
          <w:color w:val="000000"/>
          <w:sz w:val="32"/>
          <w:szCs w:val="32"/>
        </w:rPr>
        <w:t>0</w:t>
      </w:r>
      <w:r>
        <w:rPr>
          <w:rFonts w:hint="eastAsia" w:ascii="仿宋" w:hAnsi="仿宋" w:eastAsia="仿宋" w:cs="仿宋"/>
          <w:color w:val="000000"/>
          <w:sz w:val="32"/>
          <w:szCs w:val="32"/>
        </w:rPr>
        <w:t>万元。公务用车运行维护费</w:t>
      </w:r>
      <w:r>
        <w:rPr>
          <w:rFonts w:ascii="仿宋" w:hAnsi="仿宋" w:eastAsia="仿宋" w:cs="仿宋"/>
          <w:color w:val="000000"/>
          <w:sz w:val="32"/>
          <w:szCs w:val="32"/>
        </w:rPr>
        <w:t>2</w:t>
      </w:r>
      <w:r>
        <w:rPr>
          <w:rFonts w:hint="eastAsia" w:ascii="仿宋" w:hAnsi="仿宋" w:eastAsia="仿宋" w:cs="仿宋"/>
          <w:color w:val="000000"/>
          <w:sz w:val="32"/>
          <w:szCs w:val="32"/>
        </w:rPr>
        <w:t>万元，</w:t>
      </w:r>
      <w:r>
        <w:rPr>
          <w:rFonts w:hint="eastAsia" w:ascii="仿宋" w:hAnsi="仿宋" w:eastAsia="仿宋" w:cs="仿宋"/>
          <w:sz w:val="32"/>
          <w:szCs w:val="32"/>
        </w:rPr>
        <w:t>主要是公务车加油及维修支出</w:t>
      </w:r>
      <w:r>
        <w:rPr>
          <w:rFonts w:hint="eastAsia" w:ascii="仿宋" w:hAnsi="仿宋" w:eastAsia="仿宋" w:cs="仿宋"/>
          <w:color w:val="000000"/>
          <w:sz w:val="32"/>
          <w:szCs w:val="32"/>
        </w:rPr>
        <w:t>，截止</w:t>
      </w:r>
      <w:r>
        <w:rPr>
          <w:rFonts w:ascii="仿宋" w:hAnsi="仿宋" w:eastAsia="仿宋" w:cs="仿宋"/>
          <w:color w:val="000000"/>
          <w:sz w:val="32"/>
          <w:szCs w:val="32"/>
        </w:rPr>
        <w:t>2020</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日，我单位开支财政拨款的公务用车保有量为</w:t>
      </w:r>
      <w:r>
        <w:rPr>
          <w:rFonts w:ascii="仿宋" w:hAnsi="仿宋" w:eastAsia="仿宋" w:cs="仿宋"/>
          <w:color w:val="000000"/>
          <w:sz w:val="32"/>
          <w:szCs w:val="32"/>
        </w:rPr>
        <w:t>1</w:t>
      </w:r>
      <w:r>
        <w:rPr>
          <w:rFonts w:hint="eastAsia" w:ascii="仿宋" w:hAnsi="仿宋" w:eastAsia="仿宋" w:cs="仿宋"/>
          <w:color w:val="000000"/>
          <w:sz w:val="32"/>
          <w:szCs w:val="32"/>
        </w:rPr>
        <w:t>辆。</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三、部门绩效目标</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（一）部门绩效总目标</w:t>
      </w:r>
    </w:p>
    <w:p>
      <w:pPr>
        <w:pStyle w:val="127"/>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、全年不发生区域性重大动物疫病。</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、严格落实《预算法》及主管部门绩效管理的相关制度和规定</w:t>
      </w:r>
      <w:r>
        <w:rPr>
          <w:rFonts w:ascii="仿宋" w:hAnsi="仿宋" w:eastAsia="仿宋" w:cs="仿宋"/>
          <w:kern w:val="0"/>
          <w:sz w:val="32"/>
          <w:szCs w:val="32"/>
        </w:rPr>
        <w:t xml:space="preserve"> </w:t>
      </w:r>
      <w:r>
        <w:rPr>
          <w:rFonts w:hint="eastAsia" w:ascii="仿宋" w:hAnsi="仿宋" w:eastAsia="仿宋" w:cs="仿宋"/>
          <w:kern w:val="0"/>
          <w:sz w:val="32"/>
          <w:szCs w:val="32"/>
        </w:rPr>
        <w:t>，进一步规范和落实财政资金的专项管理，强化财政支出绩效理念，提高资金使用效益，促进全县养殖业的又快又好的发展。</w:t>
      </w:r>
    </w:p>
    <w:p>
      <w:pPr>
        <w:ind w:firstLine="640" w:firstLineChars="200"/>
        <w:rPr>
          <w:rFonts w:ascii="仿宋" w:hAnsi="仿宋" w:eastAsia="仿宋" w:cs="Times New Roman"/>
          <w:color w:val="00000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根据绩效评价的要求，我中心成立自评工作领导小组，由分管副主任任组长，相关股室为成员，积极开展绩效自评工作，按照绩效管理目标要求对照各实施项目的内容逐条逐项自评。在自评过程中，查找原因，及时纠正偏差，为下一步工作夯实基础。</w:t>
      </w:r>
    </w:p>
    <w:p>
      <w:pPr>
        <w:pStyle w:val="127"/>
        <w:ind w:firstLine="640" w:firstLineChars="200"/>
        <w:rPr>
          <w:rFonts w:ascii="宋体" w:hAnsi="宋体" w:eastAsia="宋体" w:cs="Times New Roman"/>
          <w:sz w:val="32"/>
          <w:szCs w:val="32"/>
        </w:rPr>
      </w:pPr>
      <w:r>
        <w:rPr>
          <w:rFonts w:hint="eastAsia" w:ascii="宋体" w:hAnsi="宋体" w:eastAsia="宋体" w:cs="宋体"/>
          <w:sz w:val="32"/>
          <w:szCs w:val="32"/>
        </w:rPr>
        <w:t>（二）</w:t>
      </w:r>
      <w:r>
        <w:rPr>
          <w:rFonts w:ascii="宋体" w:hAnsi="宋体" w:eastAsia="宋体" w:cs="宋体"/>
          <w:sz w:val="32"/>
          <w:szCs w:val="32"/>
        </w:rPr>
        <w:t>2020</w:t>
      </w:r>
      <w:r>
        <w:rPr>
          <w:rFonts w:hint="eastAsia" w:ascii="宋体" w:hAnsi="宋体" w:eastAsia="宋体" w:cs="宋体"/>
          <w:sz w:val="32"/>
          <w:szCs w:val="32"/>
        </w:rPr>
        <w:t>年度部门绩效目标</w:t>
      </w:r>
    </w:p>
    <w:p>
      <w:pPr>
        <w:ind w:firstLine="640" w:firstLineChars="200"/>
        <w:rPr>
          <w:rFonts w:ascii="仿宋_GB2312" w:eastAsia="仿宋_GB2312" w:cs="Times New Roman"/>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）畜牧业生产。</w:t>
      </w:r>
      <w:r>
        <w:rPr>
          <w:rFonts w:hint="eastAsia" w:ascii="仿宋_GB2312" w:eastAsia="仿宋_GB2312" w:cs="仿宋_GB2312"/>
          <w:sz w:val="32"/>
          <w:szCs w:val="32"/>
        </w:rPr>
        <w:t>全年出栏生猪</w:t>
      </w:r>
      <w:r>
        <w:rPr>
          <w:rFonts w:ascii="仿宋_GB2312" w:eastAsia="仿宋_GB2312" w:cs="仿宋_GB2312"/>
          <w:sz w:val="32"/>
          <w:szCs w:val="32"/>
        </w:rPr>
        <w:t>61.5</w:t>
      </w:r>
      <w:r>
        <w:rPr>
          <w:rFonts w:hint="eastAsia" w:ascii="仿宋_GB2312" w:eastAsia="仿宋_GB2312" w:cs="仿宋_GB2312"/>
          <w:sz w:val="32"/>
          <w:szCs w:val="32"/>
        </w:rPr>
        <w:t>万头，肉牛</w:t>
      </w:r>
      <w:r>
        <w:rPr>
          <w:rFonts w:ascii="仿宋_GB2312" w:eastAsia="仿宋_GB2312" w:cs="仿宋_GB2312"/>
          <w:sz w:val="32"/>
          <w:szCs w:val="32"/>
        </w:rPr>
        <w:t>2.18</w:t>
      </w:r>
      <w:r>
        <w:rPr>
          <w:rFonts w:hint="eastAsia" w:ascii="仿宋_GB2312" w:eastAsia="仿宋_GB2312" w:cs="仿宋_GB2312"/>
          <w:sz w:val="32"/>
          <w:szCs w:val="32"/>
        </w:rPr>
        <w:t>万头，肉羊</w:t>
      </w:r>
      <w:r>
        <w:rPr>
          <w:rFonts w:ascii="仿宋_GB2312" w:eastAsia="仿宋_GB2312" w:cs="仿宋_GB2312"/>
          <w:sz w:val="32"/>
          <w:szCs w:val="32"/>
        </w:rPr>
        <w:t>21.2</w:t>
      </w:r>
      <w:r>
        <w:rPr>
          <w:rFonts w:hint="eastAsia" w:ascii="仿宋_GB2312" w:eastAsia="仿宋_GB2312" w:cs="仿宋_GB2312"/>
          <w:sz w:val="32"/>
          <w:szCs w:val="32"/>
        </w:rPr>
        <w:t>万只，肉禽出栏</w:t>
      </w:r>
      <w:r>
        <w:rPr>
          <w:rFonts w:ascii="仿宋_GB2312" w:eastAsia="仿宋_GB2312" w:cs="仿宋_GB2312"/>
          <w:sz w:val="32"/>
          <w:szCs w:val="32"/>
        </w:rPr>
        <w:t>1210.8</w:t>
      </w:r>
      <w:r>
        <w:rPr>
          <w:rFonts w:hint="eastAsia" w:ascii="仿宋_GB2312" w:eastAsia="仿宋_GB2312" w:cs="仿宋_GB2312"/>
          <w:sz w:val="32"/>
          <w:szCs w:val="32"/>
        </w:rPr>
        <w:t>万羽</w:t>
      </w:r>
      <w:r>
        <w:rPr>
          <w:rFonts w:ascii="仿宋_GB2312" w:eastAsia="仿宋_GB2312" w:cs="仿宋_GB2312"/>
          <w:sz w:val="32"/>
          <w:szCs w:val="32"/>
        </w:rPr>
        <w:t>,</w:t>
      </w:r>
      <w:r>
        <w:rPr>
          <w:rFonts w:hint="eastAsia" w:ascii="仿宋_GB2312" w:eastAsia="仿宋_GB2312" w:cs="仿宋_GB2312"/>
          <w:sz w:val="32"/>
          <w:szCs w:val="32"/>
        </w:rPr>
        <w:t>实现畜牧业年产值</w:t>
      </w:r>
      <w:r>
        <w:rPr>
          <w:rFonts w:ascii="仿宋_GB2312" w:eastAsia="仿宋_GB2312" w:cs="仿宋_GB2312"/>
          <w:sz w:val="32"/>
          <w:szCs w:val="32"/>
        </w:rPr>
        <w:t>42.22</w:t>
      </w:r>
      <w:r>
        <w:rPr>
          <w:rFonts w:hint="eastAsia" w:ascii="仿宋_GB2312" w:eastAsia="仿宋_GB2312" w:cs="仿宋_GB2312"/>
          <w:sz w:val="32"/>
          <w:szCs w:val="32"/>
        </w:rPr>
        <w:t>亿元。</w:t>
      </w:r>
    </w:p>
    <w:p>
      <w:pPr>
        <w:ind w:firstLine="640" w:firstLineChars="200"/>
        <w:rPr>
          <w:rFonts w:cs="Times New Roman"/>
          <w:color w:val="1E1E1E"/>
          <w:kern w:val="0"/>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）水产养殖业发展</w:t>
      </w:r>
      <w:r>
        <w:rPr>
          <w:rFonts w:hint="eastAsia" w:ascii="楷体" w:hAnsi="楷体" w:eastAsia="楷体" w:cs="楷体"/>
          <w:sz w:val="32"/>
          <w:szCs w:val="32"/>
        </w:rPr>
        <w:t>。</w:t>
      </w:r>
      <w:r>
        <w:rPr>
          <w:rFonts w:ascii="仿宋_GB2312" w:eastAsia="仿宋_GB2312" w:cs="仿宋_GB2312"/>
          <w:sz w:val="32"/>
          <w:szCs w:val="32"/>
        </w:rPr>
        <w:t>2020</w:t>
      </w:r>
      <w:r>
        <w:rPr>
          <w:rFonts w:hint="eastAsia" w:ascii="仿宋_GB2312" w:eastAsia="仿宋_GB2312" w:cs="仿宋_GB2312"/>
          <w:sz w:val="32"/>
          <w:szCs w:val="32"/>
        </w:rPr>
        <w:t>年，全县养殖水面稳定在</w:t>
      </w:r>
      <w:r>
        <w:rPr>
          <w:rFonts w:ascii="仿宋_GB2312" w:eastAsia="仿宋_GB2312" w:cs="仿宋_GB2312"/>
          <w:sz w:val="32"/>
          <w:szCs w:val="32"/>
        </w:rPr>
        <w:t>15.3</w:t>
      </w:r>
      <w:r>
        <w:rPr>
          <w:rFonts w:hint="eastAsia" w:ascii="仿宋_GB2312" w:eastAsia="仿宋_GB2312" w:cs="仿宋_GB2312"/>
          <w:sz w:val="32"/>
          <w:szCs w:val="32"/>
        </w:rPr>
        <w:t>万亩，其中精养池塘</w:t>
      </w:r>
      <w:r>
        <w:rPr>
          <w:rFonts w:ascii="仿宋_GB2312" w:eastAsia="仿宋_GB2312" w:cs="仿宋_GB2312"/>
          <w:sz w:val="32"/>
          <w:szCs w:val="32"/>
        </w:rPr>
        <w:t>10.4</w:t>
      </w:r>
      <w:r>
        <w:rPr>
          <w:rFonts w:hint="eastAsia" w:ascii="仿宋_GB2312" w:eastAsia="仿宋_GB2312" w:cs="仿宋_GB2312"/>
          <w:sz w:val="32"/>
          <w:szCs w:val="32"/>
        </w:rPr>
        <w:t>万亩，湖泊</w:t>
      </w:r>
      <w:r>
        <w:rPr>
          <w:rFonts w:ascii="仿宋_GB2312" w:eastAsia="仿宋_GB2312" w:cs="仿宋_GB2312"/>
          <w:sz w:val="32"/>
          <w:szCs w:val="32"/>
        </w:rPr>
        <w:t>4.07</w:t>
      </w:r>
      <w:r>
        <w:rPr>
          <w:rFonts w:hint="eastAsia" w:ascii="仿宋_GB2312" w:eastAsia="仿宋_GB2312" w:cs="仿宋_GB2312"/>
          <w:sz w:val="32"/>
          <w:szCs w:val="32"/>
        </w:rPr>
        <w:t>万余亩，河沟及其它近</w:t>
      </w:r>
      <w:r>
        <w:rPr>
          <w:rFonts w:ascii="仿宋_GB2312" w:eastAsia="仿宋_GB2312" w:cs="仿宋_GB2312"/>
          <w:sz w:val="32"/>
          <w:szCs w:val="32"/>
        </w:rPr>
        <w:t>0.83</w:t>
      </w:r>
      <w:r>
        <w:rPr>
          <w:rFonts w:hint="eastAsia" w:ascii="仿宋_GB2312" w:eastAsia="仿宋_GB2312" w:cs="仿宋_GB2312"/>
          <w:sz w:val="32"/>
          <w:szCs w:val="32"/>
        </w:rPr>
        <w:t>万亩。全年起水水产品</w:t>
      </w:r>
      <w:r>
        <w:rPr>
          <w:rFonts w:ascii="仿宋_GB2312" w:eastAsia="仿宋_GB2312" w:cs="仿宋_GB2312"/>
          <w:sz w:val="32"/>
          <w:szCs w:val="32"/>
        </w:rPr>
        <w:t>7.3</w:t>
      </w:r>
      <w:r>
        <w:rPr>
          <w:rFonts w:hint="eastAsia" w:ascii="仿宋_GB2312" w:eastAsia="仿宋_GB2312" w:cs="仿宋_GB2312"/>
          <w:sz w:val="32"/>
          <w:szCs w:val="32"/>
        </w:rPr>
        <w:t>万吨，产值</w:t>
      </w:r>
      <w:r>
        <w:rPr>
          <w:rFonts w:ascii="仿宋_GB2312" w:eastAsia="仿宋_GB2312" w:cs="仿宋_GB2312"/>
          <w:sz w:val="32"/>
          <w:szCs w:val="32"/>
        </w:rPr>
        <w:t>10.22</w:t>
      </w:r>
      <w:r>
        <w:rPr>
          <w:rFonts w:hint="eastAsia" w:ascii="仿宋_GB2312" w:eastAsia="仿宋_GB2312" w:cs="仿宋_GB2312"/>
          <w:sz w:val="32"/>
          <w:szCs w:val="32"/>
        </w:rPr>
        <w:t>亿多元；流通水产品</w:t>
      </w:r>
      <w:r>
        <w:rPr>
          <w:rFonts w:ascii="仿宋_GB2312" w:eastAsia="仿宋_GB2312" w:cs="仿宋_GB2312"/>
          <w:sz w:val="32"/>
          <w:szCs w:val="32"/>
        </w:rPr>
        <w:t>13</w:t>
      </w:r>
      <w:r>
        <w:rPr>
          <w:rFonts w:hint="eastAsia" w:ascii="仿宋_GB2312" w:eastAsia="仿宋_GB2312" w:cs="仿宋_GB2312"/>
          <w:sz w:val="32"/>
          <w:szCs w:val="32"/>
        </w:rPr>
        <w:t>万吨，流通产值</w:t>
      </w:r>
      <w:r>
        <w:rPr>
          <w:rFonts w:ascii="仿宋_GB2312" w:eastAsia="仿宋_GB2312" w:cs="仿宋_GB2312"/>
          <w:sz w:val="32"/>
          <w:szCs w:val="32"/>
        </w:rPr>
        <w:t>22.5</w:t>
      </w:r>
      <w:r>
        <w:rPr>
          <w:rFonts w:hint="eastAsia" w:ascii="仿宋_GB2312" w:eastAsia="仿宋_GB2312" w:cs="仿宋_GB2312"/>
          <w:sz w:val="32"/>
          <w:szCs w:val="32"/>
        </w:rPr>
        <w:t>亿元；加工水产品</w:t>
      </w:r>
      <w:r>
        <w:rPr>
          <w:rFonts w:ascii="仿宋_GB2312" w:eastAsia="仿宋_GB2312" w:cs="仿宋_GB2312"/>
          <w:sz w:val="32"/>
          <w:szCs w:val="32"/>
        </w:rPr>
        <w:t>4050</w:t>
      </w:r>
      <w:r>
        <w:rPr>
          <w:rFonts w:hint="eastAsia" w:ascii="仿宋_GB2312" w:eastAsia="仿宋_GB2312" w:cs="仿宋_GB2312"/>
          <w:sz w:val="32"/>
          <w:szCs w:val="32"/>
        </w:rPr>
        <w:t>吨，产值</w:t>
      </w:r>
      <w:r>
        <w:rPr>
          <w:rFonts w:ascii="仿宋_GB2312" w:eastAsia="仿宋_GB2312" w:cs="仿宋_GB2312"/>
          <w:sz w:val="32"/>
          <w:szCs w:val="32"/>
        </w:rPr>
        <w:t>2.56</w:t>
      </w:r>
      <w:r>
        <w:rPr>
          <w:rFonts w:hint="eastAsia" w:ascii="仿宋_GB2312" w:eastAsia="仿宋_GB2312" w:cs="仿宋_GB2312"/>
          <w:sz w:val="32"/>
          <w:szCs w:val="32"/>
        </w:rPr>
        <w:t>亿元；实现休闲渔业产值</w:t>
      </w:r>
      <w:r>
        <w:rPr>
          <w:rFonts w:ascii="仿宋_GB2312" w:eastAsia="仿宋_GB2312" w:cs="仿宋_GB2312"/>
          <w:sz w:val="32"/>
          <w:szCs w:val="32"/>
        </w:rPr>
        <w:t>0.99</w:t>
      </w:r>
      <w:r>
        <w:rPr>
          <w:rFonts w:hint="eastAsia" w:ascii="仿宋_GB2312" w:eastAsia="仿宋_GB2312" w:cs="仿宋_GB2312"/>
          <w:sz w:val="32"/>
          <w:szCs w:val="32"/>
        </w:rPr>
        <w:t>亿元。全县</w:t>
      </w:r>
      <w:r>
        <w:rPr>
          <w:rFonts w:ascii="仿宋_GB2312" w:eastAsia="仿宋_GB2312" w:cs="仿宋_GB2312"/>
          <w:sz w:val="32"/>
          <w:szCs w:val="32"/>
        </w:rPr>
        <w:t>15</w:t>
      </w:r>
      <w:r>
        <w:rPr>
          <w:rFonts w:hint="eastAsia" w:ascii="仿宋_GB2312" w:eastAsia="仿宋_GB2312" w:cs="仿宋_GB2312"/>
          <w:sz w:val="32"/>
          <w:szCs w:val="32"/>
        </w:rPr>
        <w:t>家苗种繁育场共生产各类优质鱼苗</w:t>
      </w:r>
      <w:r>
        <w:rPr>
          <w:rFonts w:ascii="仿宋_GB2312" w:eastAsia="仿宋_GB2312" w:cs="仿宋_GB2312"/>
          <w:sz w:val="32"/>
          <w:szCs w:val="32"/>
        </w:rPr>
        <w:t>15</w:t>
      </w:r>
      <w:r>
        <w:rPr>
          <w:rFonts w:hint="eastAsia" w:ascii="仿宋_GB2312" w:eastAsia="仿宋_GB2312" w:cs="仿宋_GB2312"/>
          <w:sz w:val="32"/>
          <w:szCs w:val="32"/>
        </w:rPr>
        <w:t>亿尾。</w:t>
      </w:r>
    </w:p>
    <w:p>
      <w:pPr>
        <w:ind w:firstLine="640" w:firstLineChars="200"/>
        <w:rPr>
          <w:rFonts w:cs="Times New Roman"/>
          <w:color w:val="1E1E1E"/>
          <w:kern w:val="0"/>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）重大动物疫病防控。一是对全县动物免疫率达到</w:t>
      </w:r>
      <w:r>
        <w:rPr>
          <w:color w:val="000000"/>
          <w:kern w:val="0"/>
          <w:sz w:val="32"/>
          <w:szCs w:val="32"/>
        </w:rPr>
        <w:t>100%,</w:t>
      </w:r>
      <w:r>
        <w:rPr>
          <w:rFonts w:hint="eastAsia" w:ascii="仿宋" w:hAnsi="仿宋" w:eastAsia="仿宋" w:cs="仿宋"/>
          <w:color w:val="000000"/>
          <w:kern w:val="0"/>
          <w:sz w:val="32"/>
          <w:szCs w:val="32"/>
        </w:rPr>
        <w:t>确保不发生重大动物疫情。二是对</w:t>
      </w:r>
      <w:r>
        <w:rPr>
          <w:color w:val="000000"/>
          <w:kern w:val="0"/>
          <w:sz w:val="32"/>
          <w:szCs w:val="32"/>
        </w:rPr>
        <w:t>19</w:t>
      </w:r>
      <w:r>
        <w:rPr>
          <w:rFonts w:hint="eastAsia" w:ascii="仿宋" w:hAnsi="仿宋" w:eastAsia="仿宋" w:cs="仿宋"/>
          <w:color w:val="000000"/>
          <w:kern w:val="0"/>
          <w:sz w:val="32"/>
          <w:szCs w:val="32"/>
        </w:rPr>
        <w:t>个镇街全面开展产地检疫、屠宰检疫工作，使检疫率达到</w:t>
      </w:r>
      <w:r>
        <w:rPr>
          <w:color w:val="000000"/>
          <w:kern w:val="0"/>
          <w:sz w:val="32"/>
          <w:szCs w:val="32"/>
        </w:rPr>
        <w:t>100%</w:t>
      </w:r>
      <w:r>
        <w:rPr>
          <w:rFonts w:hint="eastAsia" w:ascii="仿宋" w:hAnsi="仿宋" w:eastAsia="仿宋" w:cs="仿宋"/>
          <w:color w:val="000000"/>
          <w:kern w:val="0"/>
          <w:sz w:val="32"/>
          <w:szCs w:val="32"/>
        </w:rPr>
        <w:t>。</w:t>
      </w:r>
    </w:p>
    <w:p>
      <w:pPr>
        <w:widowControl/>
        <w:shd w:val="clear" w:color="auto" w:fill="FFFFFF"/>
        <w:ind w:left="149" w:firstLine="64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）严厉打击生产、销售、使用违禁兽药，确保畜禽水产品质量安全，让全县人民吃上放心肉。</w:t>
      </w:r>
    </w:p>
    <w:p>
      <w:pPr>
        <w:widowControl/>
        <w:shd w:val="clear" w:color="auto" w:fill="FFFFFF"/>
        <w:ind w:left="149" w:firstLine="640"/>
        <w:rPr>
          <w:rFonts w:ascii="仿宋" w:hAnsi="仿宋" w:eastAsia="仿宋" w:cs="Times New Roman"/>
          <w:color w:val="000000"/>
          <w:sz w:val="32"/>
          <w:szCs w:val="32"/>
        </w:rPr>
      </w:pP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）继续抓好</w:t>
      </w:r>
      <w:r>
        <w:rPr>
          <w:rFonts w:hint="eastAsia" w:ascii="仿宋" w:hAnsi="仿宋" w:eastAsia="仿宋" w:cs="仿宋"/>
          <w:sz w:val="32"/>
          <w:szCs w:val="32"/>
        </w:rPr>
        <w:t>农产品质量安全监管</w:t>
      </w:r>
      <w:r>
        <w:rPr>
          <w:rFonts w:hint="eastAsia" w:ascii="楷体" w:hAnsi="楷体" w:eastAsia="楷体" w:cs="楷体"/>
          <w:sz w:val="32"/>
          <w:szCs w:val="32"/>
        </w:rPr>
        <w:t>。</w:t>
      </w:r>
      <w:r>
        <w:rPr>
          <w:rFonts w:hint="eastAsia" w:ascii="仿宋_GB2312" w:hAnsi="楷体" w:eastAsia="仿宋_GB2312" w:cs="仿宋_GB2312"/>
          <w:sz w:val="32"/>
          <w:szCs w:val="32"/>
        </w:rPr>
        <w:t>全年</w:t>
      </w:r>
      <w:r>
        <w:rPr>
          <w:rFonts w:hint="eastAsia" w:ascii="仿宋" w:hAnsi="仿宋" w:eastAsia="仿宋" w:cs="仿宋"/>
          <w:color w:val="000000"/>
          <w:sz w:val="32"/>
          <w:szCs w:val="32"/>
        </w:rPr>
        <w:t>协助完成部、省、市级抽样</w:t>
      </w:r>
      <w:r>
        <w:rPr>
          <w:rFonts w:ascii="仿宋" w:hAnsi="仿宋" w:eastAsia="仿宋" w:cs="仿宋"/>
          <w:color w:val="000000"/>
          <w:sz w:val="32"/>
          <w:szCs w:val="32"/>
        </w:rPr>
        <w:t>190</w:t>
      </w:r>
      <w:r>
        <w:rPr>
          <w:rFonts w:hint="eastAsia" w:ascii="仿宋" w:hAnsi="仿宋" w:eastAsia="仿宋" w:cs="仿宋"/>
          <w:color w:val="000000"/>
          <w:sz w:val="32"/>
          <w:szCs w:val="32"/>
        </w:rPr>
        <w:t>批次，完成县级种植产品定性检测</w:t>
      </w:r>
      <w:r>
        <w:rPr>
          <w:rFonts w:ascii="仿宋" w:hAnsi="仿宋" w:eastAsia="仿宋" w:cs="仿宋"/>
          <w:color w:val="000000"/>
          <w:sz w:val="32"/>
          <w:szCs w:val="32"/>
        </w:rPr>
        <w:t>2000</w:t>
      </w:r>
      <w:r>
        <w:rPr>
          <w:rFonts w:hint="eastAsia" w:ascii="仿宋" w:hAnsi="仿宋" w:eastAsia="仿宋" w:cs="仿宋"/>
          <w:color w:val="000000"/>
          <w:sz w:val="32"/>
          <w:szCs w:val="32"/>
        </w:rPr>
        <w:t>批次；完成县级</w:t>
      </w:r>
      <w:r>
        <w:rPr>
          <w:rFonts w:hint="eastAsia" w:ascii="仿宋" w:hAnsi="仿宋" w:eastAsia="仿宋" w:cs="仿宋"/>
          <w:sz w:val="32"/>
          <w:szCs w:val="32"/>
        </w:rPr>
        <w:t>畜禽水产品检测</w:t>
      </w:r>
      <w:r>
        <w:rPr>
          <w:rFonts w:ascii="仿宋" w:hAnsi="仿宋" w:eastAsia="仿宋" w:cs="仿宋"/>
          <w:sz w:val="32"/>
          <w:szCs w:val="32"/>
        </w:rPr>
        <w:t>1200</w:t>
      </w:r>
      <w:r>
        <w:rPr>
          <w:rFonts w:hint="eastAsia" w:ascii="仿宋" w:hAnsi="仿宋" w:eastAsia="仿宋" w:cs="仿宋"/>
          <w:sz w:val="32"/>
          <w:szCs w:val="32"/>
        </w:rPr>
        <w:t>批次，</w:t>
      </w:r>
      <w:r>
        <w:rPr>
          <w:rFonts w:ascii="仿宋" w:hAnsi="仿宋" w:eastAsia="仿宋" w:cs="仿宋"/>
          <w:color w:val="000000"/>
          <w:sz w:val="32"/>
          <w:szCs w:val="32"/>
        </w:rPr>
        <w:t>60</w:t>
      </w:r>
      <w:r>
        <w:rPr>
          <w:rFonts w:hint="eastAsia" w:ascii="仿宋" w:hAnsi="仿宋" w:eastAsia="仿宋" w:cs="仿宋"/>
          <w:color w:val="000000"/>
          <w:sz w:val="32"/>
          <w:szCs w:val="32"/>
        </w:rPr>
        <w:t>多家兽药经营门店纳入了国家兽药追溯平台管理，兽药产品基本实现“来源可查，去向可追”。</w:t>
      </w:r>
    </w:p>
    <w:p>
      <w:pPr>
        <w:ind w:firstLine="640" w:firstLineChars="200"/>
        <w:rPr>
          <w:rFonts w:ascii="宋体" w:cs="Times New Roman"/>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6</w:t>
      </w:r>
      <w:r>
        <w:rPr>
          <w:rFonts w:hint="eastAsia" w:ascii="仿宋" w:hAnsi="仿宋" w:eastAsia="仿宋" w:cs="仿宋"/>
          <w:color w:val="000000"/>
          <w:sz w:val="32"/>
          <w:szCs w:val="32"/>
        </w:rPr>
        <w:t>）巩固</w:t>
      </w:r>
      <w:r>
        <w:rPr>
          <w:rFonts w:hint="eastAsia" w:ascii="楷体" w:hAnsi="楷体" w:eastAsia="楷体" w:cs="楷体"/>
          <w:sz w:val="32"/>
          <w:szCs w:val="32"/>
        </w:rPr>
        <w:t>长江流域重点水域禁退捕工作成效。</w:t>
      </w:r>
      <w:r>
        <w:rPr>
          <w:rFonts w:ascii="楷体" w:hAnsi="楷体" w:eastAsia="楷体" w:cs="楷体"/>
          <w:sz w:val="32"/>
          <w:szCs w:val="32"/>
        </w:rPr>
        <w:t>2020</w:t>
      </w:r>
      <w:r>
        <w:rPr>
          <w:rFonts w:hint="eastAsia" w:ascii="楷体" w:hAnsi="楷体" w:eastAsia="楷体" w:cs="楷体"/>
          <w:sz w:val="32"/>
          <w:szCs w:val="32"/>
        </w:rPr>
        <w:t>年</w:t>
      </w:r>
      <w:r>
        <w:rPr>
          <w:rFonts w:hint="eastAsia" w:ascii="仿宋_GB2312" w:eastAsia="仿宋_GB2312" w:cs="仿宋_GB2312"/>
          <w:sz w:val="32"/>
          <w:szCs w:val="32"/>
        </w:rPr>
        <w:t>全县</w:t>
      </w:r>
      <w:r>
        <w:rPr>
          <w:rFonts w:ascii="仿宋_GB2312" w:eastAsia="仿宋_GB2312" w:cs="仿宋_GB2312"/>
          <w:sz w:val="32"/>
          <w:szCs w:val="32"/>
        </w:rPr>
        <w:t>286</w:t>
      </w:r>
      <w:r>
        <w:rPr>
          <w:rFonts w:hint="eastAsia" w:ascii="仿宋_GB2312" w:eastAsia="仿宋_GB2312" w:cs="仿宋_GB2312"/>
          <w:sz w:val="32"/>
          <w:szCs w:val="32"/>
        </w:rPr>
        <w:t>户渔民身份识别精准完成，所有渔民过渡期生活补助落实一年，部分渔民转产转业完成，就业</w:t>
      </w:r>
      <w:r>
        <w:rPr>
          <w:rFonts w:ascii="仿宋_GB2312" w:eastAsia="仿宋_GB2312" w:cs="仿宋_GB2312"/>
          <w:sz w:val="32"/>
          <w:szCs w:val="32"/>
        </w:rPr>
        <w:t>319</w:t>
      </w:r>
      <w:r>
        <w:rPr>
          <w:rFonts w:hint="eastAsia" w:ascii="仿宋_GB2312" w:eastAsia="仿宋_GB2312" w:cs="仿宋_GB2312"/>
          <w:sz w:val="32"/>
          <w:szCs w:val="32"/>
        </w:rPr>
        <w:t>人，</w:t>
      </w:r>
      <w:r>
        <w:rPr>
          <w:rFonts w:ascii="仿宋_GB2312" w:eastAsia="仿宋_GB2312" w:cs="仿宋_GB2312"/>
          <w:sz w:val="32"/>
          <w:szCs w:val="32"/>
        </w:rPr>
        <w:t>2021</w:t>
      </w:r>
      <w:r>
        <w:rPr>
          <w:rFonts w:hint="eastAsia" w:ascii="仿宋_GB2312" w:eastAsia="仿宋_GB2312" w:cs="仿宋_GB2312"/>
          <w:sz w:val="32"/>
          <w:szCs w:val="32"/>
        </w:rPr>
        <w:t>年继续打击非法捕捞，长江流域重点水域十年禁捕。</w:t>
      </w:r>
    </w:p>
    <w:p>
      <w:pPr>
        <w:widowControl/>
        <w:numPr>
          <w:ilvl w:val="0"/>
          <w:numId w:val="2"/>
        </w:numPr>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绩效评价工作情况</w:t>
      </w:r>
    </w:p>
    <w:p>
      <w:pPr>
        <w:widowControl/>
        <w:shd w:val="clear" w:color="auto" w:fill="FFFFFF"/>
        <w:spacing w:line="600" w:lineRule="atLeast"/>
        <w:ind w:firstLine="640" w:firstLineChars="200"/>
        <w:rPr>
          <w:rFonts w:cs="Times New Roman"/>
          <w:color w:val="1E1E1E"/>
          <w:kern w:val="0"/>
        </w:rPr>
      </w:pPr>
      <w:r>
        <w:rPr>
          <w:rFonts w:hint="eastAsia" w:ascii="仿宋" w:hAnsi="仿宋" w:eastAsia="仿宋" w:cs="仿宋"/>
          <w:color w:val="000000"/>
          <w:kern w:val="0"/>
          <w:sz w:val="32"/>
          <w:szCs w:val="32"/>
        </w:rPr>
        <w:t>（一）经济性评价。我中心严格按照要求编制了部门预算，对财政预算资金进行了科学安排，严格按政策使用预算资金，严格控制非生产性开支。同时，切实加强对预算资金的使用监督，严格执行资金使用标准，确保资金使用合理、合法。</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二）行政效能评价。一是完善了对财务制度、固定资产管理制度、专项资金管理制度、预算绩效管理监督考核办法和操作细则等制度。二是将以上制度上专门组织学习，部分并编制成册，做到人手一册，并发送微信工作群集体学习。三是加强预算绩效管理监督，促进预算绩效管理监督考核工作制度化、规范化、科学化，提高财政资金、项目资金的使用效益。</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（三）项目产出及实现的社会效益。一是全县畜禽免疫密度均达到</w:t>
      </w:r>
      <w:r>
        <w:rPr>
          <w:color w:val="000000"/>
          <w:kern w:val="0"/>
          <w:sz w:val="32"/>
          <w:szCs w:val="32"/>
        </w:rPr>
        <w:t>100%</w:t>
      </w:r>
      <w:r>
        <w:rPr>
          <w:rFonts w:hint="eastAsia" w:ascii="仿宋" w:hAnsi="仿宋" w:eastAsia="仿宋" w:cs="仿宋"/>
          <w:color w:val="000000"/>
          <w:kern w:val="0"/>
          <w:sz w:val="32"/>
          <w:szCs w:val="32"/>
        </w:rPr>
        <w:t>，动物产地检疫、屠宰检疫率达</w:t>
      </w:r>
      <w:r>
        <w:rPr>
          <w:color w:val="000000"/>
          <w:kern w:val="0"/>
          <w:sz w:val="32"/>
          <w:szCs w:val="32"/>
        </w:rPr>
        <w:t>100%</w:t>
      </w:r>
      <w:r>
        <w:rPr>
          <w:rFonts w:hint="eastAsia" w:ascii="仿宋" w:hAnsi="仿宋" w:eastAsia="仿宋" w:cs="仿宋"/>
          <w:color w:val="000000"/>
          <w:kern w:val="0"/>
          <w:sz w:val="32"/>
          <w:szCs w:val="32"/>
        </w:rPr>
        <w:t>，达到预定目标，有效预防重大疫病的发生，</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年未发生区域性重大动物疫情，促进畜牧业持续健康发展和农民增收，保障动物卫生和公共安全，保护人民群众身体健康。二是与饲料兽药生产经营企业、生猪肉牛肉羊养殖场（户）、生猪贩运销售经纪人签订《不生产、不销售、不使用</w:t>
      </w:r>
      <w:r>
        <w:rPr>
          <w:color w:val="000000"/>
          <w:kern w:val="0"/>
          <w:sz w:val="32"/>
          <w:szCs w:val="32"/>
        </w:rPr>
        <w:t>“</w:t>
      </w:r>
      <w:r>
        <w:rPr>
          <w:rFonts w:hint="eastAsia" w:ascii="仿宋" w:hAnsi="仿宋" w:eastAsia="仿宋" w:cs="仿宋"/>
          <w:color w:val="000000"/>
          <w:kern w:val="0"/>
          <w:sz w:val="32"/>
          <w:szCs w:val="32"/>
        </w:rPr>
        <w:t>瘦肉精</w:t>
      </w:r>
      <w:r>
        <w:rPr>
          <w:color w:val="000000"/>
          <w:kern w:val="0"/>
          <w:sz w:val="32"/>
          <w:szCs w:val="32"/>
        </w:rPr>
        <w:t>”</w:t>
      </w:r>
      <w:r>
        <w:rPr>
          <w:rFonts w:hint="eastAsia" w:ascii="仿宋" w:hAnsi="仿宋" w:eastAsia="仿宋" w:cs="仿宋"/>
          <w:color w:val="000000"/>
          <w:kern w:val="0"/>
          <w:sz w:val="32"/>
          <w:szCs w:val="32"/>
        </w:rPr>
        <w:t>承诺书》，承诺书签订率达到</w:t>
      </w:r>
      <w:r>
        <w:rPr>
          <w:color w:val="000000"/>
          <w:kern w:val="0"/>
          <w:sz w:val="32"/>
          <w:szCs w:val="32"/>
        </w:rPr>
        <w:t>100%</w:t>
      </w:r>
      <w:r>
        <w:rPr>
          <w:rFonts w:hint="eastAsia" w:ascii="仿宋" w:hAnsi="仿宋" w:eastAsia="仿宋" w:cs="仿宋"/>
          <w:color w:val="000000"/>
          <w:kern w:val="0"/>
          <w:sz w:val="32"/>
          <w:szCs w:val="32"/>
        </w:rPr>
        <w:t>。认真建立好阶段档案，登记好各种台账。三是对定点屠宰场监管到位。通过打击私屠滥宰，净化了生猪肉品市场，保证了上市生猪肉猪的质量安全。全年无重大动物疫情发生，无畜禽水产品质量安全事件。</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四）可持续性分析。搞好全县动物防疫工作，加强畜禽水产品质量安全监管，做好畜禽资源化利用项目建设，禁捕退捕长江水域的重点水域，将会使养殖业经济效益和社会效益大幅提升，促进县域经济社会的快速、持续发展。</w:t>
      </w:r>
    </w:p>
    <w:p>
      <w:pPr>
        <w:widowControl/>
        <w:shd w:val="clear" w:color="auto" w:fill="FFFFFF"/>
        <w:spacing w:line="600" w:lineRule="atLeast"/>
        <w:ind w:left="150" w:firstLine="640"/>
        <w:rPr>
          <w:rFonts w:cs="Times New Roman"/>
          <w:color w:val="1E1E1E"/>
          <w:kern w:val="0"/>
        </w:rPr>
      </w:pPr>
      <w:r>
        <w:rPr>
          <w:rFonts w:hint="eastAsia" w:ascii="仿宋" w:hAnsi="仿宋" w:eastAsia="仿宋" w:cs="仿宋"/>
          <w:color w:val="000000"/>
          <w:kern w:val="0"/>
          <w:sz w:val="32"/>
          <w:szCs w:val="32"/>
        </w:rPr>
        <w:t>（五）社会公众满意度。我们通过发放调查问卷等方式，群众对我们在动物防疫方面所作出的成绩给予了高度评价。</w:t>
      </w:r>
    </w:p>
    <w:p>
      <w:pPr>
        <w:widowControl/>
        <w:shd w:val="clear" w:color="auto" w:fill="FFFFFF"/>
        <w:spacing w:line="600" w:lineRule="atLeast"/>
        <w:ind w:left="150" w:firstLine="640"/>
        <w:rPr>
          <w:rFonts w:ascii="黑体" w:hAnsi="黑体" w:eastAsia="黑体" w:cs="Times New Roman"/>
          <w:color w:val="222222"/>
          <w:kern w:val="0"/>
          <w:sz w:val="32"/>
          <w:szCs w:val="32"/>
        </w:rPr>
      </w:pPr>
      <w:r>
        <w:rPr>
          <w:rFonts w:hint="eastAsia" w:ascii="仿宋" w:hAnsi="仿宋" w:eastAsia="仿宋" w:cs="仿宋"/>
          <w:color w:val="000000"/>
          <w:kern w:val="0"/>
          <w:sz w:val="32"/>
          <w:szCs w:val="32"/>
        </w:rPr>
        <w:t>（六）部门整体绩效得分。我中心财政预算秉着严格高效的原则，将财政资金使用效益最大化。因此，整体绩效自评</w:t>
      </w:r>
      <w:r>
        <w:rPr>
          <w:rFonts w:eastAsia="仿宋"/>
          <w:color w:val="000000"/>
          <w:kern w:val="0"/>
          <w:sz w:val="32"/>
          <w:szCs w:val="32"/>
        </w:rPr>
        <w:t>96</w:t>
      </w:r>
      <w:r>
        <w:rPr>
          <w:rFonts w:hint="eastAsia" w:ascii="仿宋" w:hAnsi="仿宋" w:eastAsia="仿宋" w:cs="仿宋"/>
          <w:color w:val="000000"/>
          <w:kern w:val="0"/>
          <w:sz w:val="32"/>
          <w:szCs w:val="32"/>
        </w:rPr>
        <w:t>分。</w:t>
      </w:r>
    </w:p>
    <w:p>
      <w:pPr>
        <w:widowControl/>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五、综合评价结果</w:t>
      </w:r>
    </w:p>
    <w:p>
      <w:pPr>
        <w:pStyle w:val="127"/>
        <w:ind w:firstLine="640" w:firstLineChars="200"/>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年，在县委、县政府和上级各业务主管部门的正确领导下，我们紧紧围绕年度目标任务，团结拼搏，锐意进取，扎实工作，全面完成了各项工作任务。</w:t>
      </w:r>
    </w:p>
    <w:p>
      <w:pPr>
        <w:pStyle w:val="127"/>
        <w:ind w:firstLine="640" w:firstLineChars="200"/>
        <w:rPr>
          <w:rFonts w:ascii="宋体" w:hAnsi="宋体" w:eastAsia="宋体" w:cs="Times New Roman"/>
          <w:sz w:val="32"/>
          <w:szCs w:val="32"/>
        </w:rPr>
      </w:pPr>
      <w:r>
        <w:rPr>
          <w:rFonts w:hint="eastAsia" w:ascii="仿宋" w:hAnsi="仿宋" w:eastAsia="仿宋" w:cs="仿宋"/>
          <w:sz w:val="32"/>
          <w:szCs w:val="32"/>
        </w:rPr>
        <w:t>根据对我中心</w:t>
      </w:r>
      <w:r>
        <w:rPr>
          <w:rFonts w:ascii="仿宋" w:hAnsi="仿宋" w:eastAsia="仿宋" w:cs="仿宋"/>
          <w:sz w:val="32"/>
          <w:szCs w:val="32"/>
        </w:rPr>
        <w:t>2020</w:t>
      </w:r>
      <w:r>
        <w:rPr>
          <w:rFonts w:hint="eastAsia" w:ascii="仿宋" w:hAnsi="仿宋" w:eastAsia="仿宋" w:cs="仿宋"/>
          <w:sz w:val="32"/>
          <w:szCs w:val="32"/>
        </w:rPr>
        <w:t>年部门整体支出绩效评价指标体系和绩效情况的检查，</w:t>
      </w:r>
      <w:r>
        <w:rPr>
          <w:rFonts w:ascii="仿宋" w:hAnsi="仿宋" w:eastAsia="仿宋" w:cs="仿宋"/>
          <w:sz w:val="32"/>
          <w:szCs w:val="32"/>
        </w:rPr>
        <w:t>2020</w:t>
      </w:r>
      <w:r>
        <w:rPr>
          <w:rFonts w:hint="eastAsia" w:ascii="仿宋" w:hAnsi="仿宋" w:eastAsia="仿宋" w:cs="仿宋"/>
          <w:sz w:val="32"/>
          <w:szCs w:val="32"/>
        </w:rPr>
        <w:t>年我中心整体绩效自评分为</w:t>
      </w:r>
      <w:r>
        <w:rPr>
          <w:rFonts w:ascii="仿宋" w:hAnsi="仿宋" w:eastAsia="仿宋" w:cs="仿宋"/>
          <w:sz w:val="32"/>
          <w:szCs w:val="32"/>
        </w:rPr>
        <w:t>96</w:t>
      </w:r>
      <w:r>
        <w:rPr>
          <w:rFonts w:hint="eastAsia" w:ascii="仿宋" w:hAnsi="仿宋" w:eastAsia="仿宋" w:cs="仿宋"/>
          <w:sz w:val="32"/>
          <w:szCs w:val="32"/>
        </w:rPr>
        <w:t>分</w:t>
      </w:r>
      <w:r>
        <w:rPr>
          <w:rFonts w:hint="eastAsia" w:ascii="宋体" w:hAnsi="宋体" w:eastAsia="宋体" w:cs="宋体"/>
          <w:sz w:val="32"/>
          <w:szCs w:val="32"/>
        </w:rPr>
        <w:t>。</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六、部门整体支出绩效情况</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2020</w:t>
      </w:r>
      <w:r>
        <w:rPr>
          <w:rFonts w:hint="eastAsia" w:ascii="仿宋" w:hAnsi="仿宋" w:eastAsia="仿宋" w:cs="仿宋"/>
          <w:kern w:val="0"/>
          <w:sz w:val="32"/>
          <w:szCs w:val="32"/>
        </w:rPr>
        <w:t>年，在县委、县政府和上级各业务主管部门的正确领导下，我们紧紧围绕年度目标任务，团结拼搏，锐意进取，扎实工作，全面完成了各项工作任务。</w:t>
      </w:r>
    </w:p>
    <w:p>
      <w:pPr>
        <w:pStyle w:val="125"/>
        <w:ind w:firstLine="31680"/>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、非洲猪瘟防控取得较好成绩。</w:t>
      </w:r>
    </w:p>
    <w:p>
      <w:pPr>
        <w:ind w:firstLine="640" w:firstLineChars="200"/>
        <w:rPr>
          <w:rFonts w:ascii="仿宋" w:hAnsi="仿宋" w:eastAsia="仿宋" w:cs="Times New Roman"/>
          <w:color w:val="000000"/>
          <w:sz w:val="30"/>
          <w:szCs w:val="30"/>
        </w:rPr>
      </w:pPr>
      <w:r>
        <w:rPr>
          <w:rFonts w:hint="eastAsia" w:ascii="仿宋" w:hAnsi="仿宋" w:eastAsia="仿宋" w:cs="仿宋"/>
          <w:kern w:val="0"/>
          <w:sz w:val="32"/>
          <w:szCs w:val="32"/>
        </w:rPr>
        <w:t>全年发生异常处置总量下降，违规调运生猪及其产品得到有效遏制，生猪生产经营业主履行动物防疫主体责任较为到位，非洲猪瘟综合防控能力得以提升，猪肉市场保障有效供应。</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、动物检疫及屠宰检疫工作成绩显著。</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w:t>
      </w:r>
      <w:r>
        <w:rPr>
          <w:rFonts w:hint="eastAsia" w:ascii="仿宋" w:hAnsi="仿宋" w:eastAsia="仿宋" w:cs="仿宋"/>
          <w:sz w:val="32"/>
          <w:szCs w:val="32"/>
        </w:rPr>
        <w:t>通过动物及动物产品检疫检测工作，促进了全县养殖业的健康发展，保障动物及其产品外销畅通，确保了全县人民“舌尖上的安全”。特别是通过动物检疫检测专项资金的投入，建立了“以监促检”、“以检促免”、“以执法保安全”的动物卫生监督工作长效机制，保障了全县养殖业生产安全、动物产品安全、公共卫生安全和生态安全。</w:t>
      </w:r>
    </w:p>
    <w:p>
      <w:pPr>
        <w:spacing w:line="600" w:lineRule="exact"/>
        <w:ind w:firstLine="600" w:firstLineChars="200"/>
        <w:rPr>
          <w:rFonts w:ascii="仿宋" w:hAnsi="仿宋" w:eastAsia="仿宋" w:cs="Times New Roman"/>
          <w:sz w:val="32"/>
          <w:szCs w:val="32"/>
        </w:rPr>
      </w:pPr>
      <w:r>
        <w:rPr>
          <w:rFonts w:ascii="仿宋" w:hAnsi="仿宋" w:eastAsia="仿宋" w:cs="仿宋"/>
          <w:color w:val="000000"/>
          <w:sz w:val="30"/>
          <w:szCs w:val="30"/>
        </w:rPr>
        <w:t>(2)</w:t>
      </w:r>
      <w:r>
        <w:rPr>
          <w:rFonts w:hint="eastAsia" w:ascii="仿宋" w:hAnsi="仿宋" w:eastAsia="仿宋" w:cs="仿宋"/>
          <w:color w:val="000000"/>
          <w:sz w:val="30"/>
          <w:szCs w:val="30"/>
        </w:rPr>
        <w:t>、</w:t>
      </w:r>
      <w:r>
        <w:rPr>
          <w:rFonts w:hint="eastAsia" w:ascii="仿宋" w:hAnsi="仿宋" w:eastAsia="仿宋" w:cs="仿宋"/>
          <w:color w:val="000000"/>
          <w:sz w:val="32"/>
          <w:szCs w:val="32"/>
        </w:rPr>
        <w:t>通过生猪定点屠宰工作，促进了全县肉品安全的健康发展，确保了全县人民“舌尖上的安全”。特别是通过定点屠宰专项资金的投入，建立了“以监促检”、“以执法保安全”的</w:t>
      </w:r>
      <w:r>
        <w:rPr>
          <w:rFonts w:hint="eastAsia" w:ascii="仿宋" w:hAnsi="仿宋" w:eastAsia="仿宋" w:cs="仿宋"/>
          <w:sz w:val="32"/>
          <w:szCs w:val="32"/>
        </w:rPr>
        <w:t>生猪定点屠宰工作长效机制，保障了全县养殖业生产安全、动物产品安全、公共卫生安全和生态安全。</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、群众服务工作有口碑</w:t>
      </w:r>
    </w:p>
    <w:p>
      <w:pPr>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全心全意为人民服务是我们单位一贯以来的工作目标和标准，始终以服务群众作为工作的出发点和落脚点，干部职工对党组织的满意度得到持续提高，对我们单位脱贫攻坚的包户对象进行了走访，宣传扶贫政策，提供养殖技术，对包保对象提出的困难和要求给予解决和支持，保持了和谐稳定的政治局面。</w:t>
      </w:r>
    </w:p>
    <w:p>
      <w:pPr>
        <w:ind w:firstLine="640" w:firstLineChars="200"/>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、党建工作见成效</w:t>
      </w:r>
    </w:p>
    <w:p>
      <w:pPr>
        <w:ind w:firstLine="640" w:firstLineChars="200"/>
        <w:rPr>
          <w:rFonts w:ascii="宋体" w:cs="Times New Roman"/>
          <w:sz w:val="32"/>
          <w:szCs w:val="32"/>
        </w:rPr>
      </w:pPr>
      <w:r>
        <w:rPr>
          <w:rFonts w:hint="eastAsia" w:ascii="仿宋" w:hAnsi="仿宋" w:eastAsia="仿宋" w:cs="仿宋"/>
          <w:kern w:val="0"/>
          <w:sz w:val="32"/>
          <w:szCs w:val="32"/>
        </w:rPr>
        <w:t>积极组织全体干部职工组织学习“学习强国”，每个月开展党员的学习活动，不断加强和改善党的领导，建严建实基层组织，党组织的政治功能进一步凸显。严格支部书记“双述双评”，实行奖优罚劣，“三会一课”、“主题党日”按时开展。</w:t>
      </w:r>
    </w:p>
    <w:p>
      <w:pPr>
        <w:pStyle w:val="127"/>
        <w:ind w:firstLine="640" w:firstLineChars="200"/>
        <w:rPr>
          <w:rFonts w:ascii="仿宋" w:hAnsi="仿宋" w:eastAsia="仿宋" w:cs="Times New Roman"/>
          <w:sz w:val="32"/>
          <w:szCs w:val="32"/>
        </w:rPr>
      </w:pPr>
      <w:r>
        <w:rPr>
          <w:rFonts w:hint="eastAsia" w:ascii="仿宋" w:hAnsi="仿宋" w:eastAsia="仿宋" w:cs="仿宋"/>
          <w:sz w:val="32"/>
          <w:szCs w:val="32"/>
        </w:rPr>
        <w:t>从整体情况来年看，我中心严格按照年初预算进行部门整体支出。在支出过程中，能严格遵守各项规章制度，“三公经费”未超出上年标准。所有项目都严格按相关文件组织实施和资金</w:t>
      </w:r>
      <w:r>
        <w:rPr>
          <w:rFonts w:hint="eastAsia" w:ascii="仿宋" w:hAnsi="仿宋" w:eastAsia="仿宋" w:cs="仿宋"/>
          <w:sz w:val="32"/>
          <w:szCs w:val="32"/>
          <w:lang w:val="en-US" w:eastAsia="zh-CN"/>
        </w:rPr>
        <w:t>拨</w:t>
      </w:r>
      <w:bookmarkStart w:id="0" w:name="_GoBack"/>
      <w:bookmarkEnd w:id="0"/>
      <w:r>
        <w:rPr>
          <w:rFonts w:hint="eastAsia" w:ascii="仿宋" w:hAnsi="仿宋" w:eastAsia="仿宋" w:cs="仿宋"/>
          <w:sz w:val="32"/>
          <w:szCs w:val="32"/>
        </w:rPr>
        <w:t>付程序。在专项经费支出上，我们严格把关、专款专用，按项目实施计划的进度情况进行，无挪用现象。</w:t>
      </w:r>
    </w:p>
    <w:p>
      <w:pPr>
        <w:widowControl/>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七、存在的主要问题</w:t>
      </w:r>
    </w:p>
    <w:p>
      <w:pPr>
        <w:pStyle w:val="127"/>
        <w:ind w:firstLine="640" w:firstLineChars="200"/>
        <w:rPr>
          <w:rFonts w:ascii="宋体" w:hAnsi="宋体" w:eastAsia="宋体" w:cs="Times New Roman"/>
          <w:sz w:val="32"/>
          <w:szCs w:val="32"/>
        </w:rPr>
      </w:pPr>
      <w:r>
        <w:rPr>
          <w:rFonts w:hint="eastAsia" w:ascii="仿宋" w:hAnsi="仿宋" w:eastAsia="仿宋" w:cs="仿宋"/>
          <w:sz w:val="32"/>
          <w:szCs w:val="32"/>
        </w:rPr>
        <w:t>经费严重不足。一是我中心现有在职人员</w:t>
      </w:r>
      <w:r>
        <w:rPr>
          <w:rFonts w:eastAsia="仿宋"/>
          <w:sz w:val="32"/>
          <w:szCs w:val="32"/>
        </w:rPr>
        <w:t>19</w:t>
      </w:r>
      <w:r>
        <w:rPr>
          <w:rFonts w:hint="eastAsia" w:ascii="仿宋" w:hAnsi="仿宋" w:eastAsia="仿宋" w:cs="仿宋"/>
          <w:sz w:val="32"/>
          <w:szCs w:val="32"/>
        </w:rPr>
        <w:t>人，其中事业编人员</w:t>
      </w:r>
      <w:r>
        <w:rPr>
          <w:rFonts w:eastAsia="仿宋"/>
          <w:sz w:val="32"/>
          <w:szCs w:val="32"/>
        </w:rPr>
        <w:t>2</w:t>
      </w:r>
      <w:r>
        <w:rPr>
          <w:rFonts w:hint="eastAsia" w:ascii="仿宋" w:hAnsi="仿宋" w:eastAsia="仿宋" w:cs="仿宋"/>
          <w:sz w:val="32"/>
          <w:szCs w:val="32"/>
        </w:rPr>
        <w:t>人，退休人员</w:t>
      </w:r>
      <w:r>
        <w:rPr>
          <w:rFonts w:ascii="仿宋" w:hAnsi="仿宋" w:eastAsia="仿宋" w:cs="仿宋"/>
          <w:sz w:val="32"/>
          <w:szCs w:val="32"/>
        </w:rPr>
        <w:t>33</w:t>
      </w:r>
      <w:r>
        <w:rPr>
          <w:rFonts w:hint="eastAsia" w:ascii="仿宋" w:hAnsi="仿宋" w:eastAsia="仿宋" w:cs="仿宋"/>
          <w:sz w:val="32"/>
          <w:szCs w:val="32"/>
        </w:rPr>
        <w:t>人，财政年初预算经费少，机关运转经费严重不足。二是县机关事业单位其他津贴。除</w:t>
      </w:r>
      <w:r>
        <w:rPr>
          <w:rFonts w:hint="eastAsia" w:eastAsia="仿宋" w:cs="仿宋"/>
          <w:sz w:val="32"/>
          <w:szCs w:val="32"/>
        </w:rPr>
        <w:t>财政预算年终绩效和综治奖励的</w:t>
      </w:r>
      <w:r>
        <w:rPr>
          <w:rFonts w:eastAsia="仿宋"/>
          <w:sz w:val="32"/>
          <w:szCs w:val="32"/>
        </w:rPr>
        <w:t>70%</w:t>
      </w:r>
      <w:r>
        <w:rPr>
          <w:rFonts w:hint="eastAsia" w:ascii="仿宋" w:hAnsi="仿宋" w:eastAsia="仿宋" w:cs="仿宋"/>
          <w:sz w:val="32"/>
          <w:szCs w:val="32"/>
        </w:rPr>
        <w:t>外，其余城市提质、文明创建等全部都要单位自筹。</w:t>
      </w:r>
    </w:p>
    <w:p>
      <w:pPr>
        <w:widowControl/>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八、有关建议</w:t>
      </w:r>
    </w:p>
    <w:p>
      <w:pPr>
        <w:pStyle w:val="127"/>
        <w:ind w:firstLine="640" w:firstLineChars="200"/>
        <w:rPr>
          <w:rFonts w:ascii="Times New Roman" w:hAnsi="Times New Roman" w:cs="Times New Roman"/>
          <w:sz w:val="32"/>
          <w:szCs w:val="32"/>
        </w:rPr>
      </w:pPr>
      <w:r>
        <w:rPr>
          <w:rFonts w:hint="eastAsia" w:ascii="仿宋" w:hAnsi="仿宋" w:eastAsia="仿宋" w:cs="仿宋"/>
          <w:sz w:val="32"/>
          <w:szCs w:val="32"/>
        </w:rPr>
        <w:t>无</w:t>
      </w:r>
    </w:p>
    <w:p>
      <w:pPr>
        <w:widowControl/>
        <w:ind w:left="420" w:leftChars="200"/>
        <w:rPr>
          <w:rFonts w:ascii="仿宋" w:hAnsi="仿宋" w:eastAsia="仿宋" w:cs="Times New Roman"/>
          <w:color w:val="000000"/>
          <w:sz w:val="30"/>
          <w:szCs w:val="30"/>
        </w:rPr>
      </w:pPr>
      <w:r>
        <w:rPr>
          <w:rFonts w:hint="eastAsia" w:ascii="仿宋" w:hAnsi="仿宋" w:eastAsia="仿宋" w:cs="仿宋"/>
          <w:color w:val="000000"/>
          <w:sz w:val="30"/>
          <w:szCs w:val="30"/>
        </w:rPr>
        <w:t>附件</w:t>
      </w:r>
      <w:r>
        <w:rPr>
          <w:rFonts w:ascii="仿宋" w:hAnsi="仿宋" w:eastAsia="仿宋" w:cs="仿宋"/>
          <w:color w:val="000000"/>
          <w:sz w:val="30"/>
          <w:szCs w:val="30"/>
        </w:rPr>
        <w:t>1</w:t>
      </w:r>
      <w:r>
        <w:rPr>
          <w:rFonts w:hint="eastAsia" w:ascii="仿宋" w:hAnsi="仿宋" w:eastAsia="仿宋" w:cs="仿宋"/>
          <w:color w:val="000000"/>
          <w:sz w:val="30"/>
          <w:szCs w:val="30"/>
        </w:rPr>
        <w:t>：部门整体支出绩效评价指标表</w:t>
      </w: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widowControl/>
        <w:jc w:val="left"/>
        <w:rPr>
          <w:rFonts w:ascii="仿宋" w:hAnsi="仿宋" w:eastAsia="仿宋" w:cs="Times New Roman"/>
          <w:color w:val="000000"/>
          <w:sz w:val="30"/>
          <w:szCs w:val="30"/>
        </w:rPr>
      </w:pPr>
    </w:p>
    <w:p>
      <w:pPr>
        <w:spacing w:line="280" w:lineRule="exact"/>
        <w:jc w:val="center"/>
        <w:rPr>
          <w:rFonts w:ascii="仿宋" w:hAnsi="仿宋" w:eastAsia="仿宋" w:cs="Times New Roman"/>
          <w:kern w:val="0"/>
          <w:sz w:val="28"/>
          <w:szCs w:val="28"/>
        </w:rPr>
      </w:pPr>
      <w:r>
        <w:rPr>
          <w:rFonts w:hint="eastAsia" w:ascii="仿宋" w:hAnsi="仿宋" w:eastAsia="仿宋" w:cs="仿宋"/>
          <w:b/>
          <w:bCs/>
          <w:kern w:val="0"/>
          <w:sz w:val="28"/>
          <w:szCs w:val="28"/>
        </w:rPr>
        <w:t>部门整体支出绩效评价指标表</w:t>
      </w:r>
    </w:p>
    <w:tbl>
      <w:tblPr>
        <w:tblStyle w:val="12"/>
        <w:tblpPr w:leftFromText="180" w:rightFromText="180" w:vertAnchor="text" w:horzAnchor="page" w:tblpX="963" w:tblpY="25"/>
        <w:tblOverlap w:val="never"/>
        <w:tblW w:w="10771" w:type="dxa"/>
        <w:tblInd w:w="0" w:type="dxa"/>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三级</w:t>
            </w:r>
          </w:p>
          <w:p>
            <w:pPr>
              <w:widowControl/>
              <w:spacing w:line="300" w:lineRule="exact"/>
              <w:jc w:val="center"/>
              <w:rPr>
                <w:rFonts w:ascii="仿宋" w:hAnsi="仿宋" w:eastAsia="仿宋" w:cs="Times New Roman"/>
                <w:kern w:val="0"/>
              </w:rPr>
            </w:pPr>
            <w:r>
              <w:rPr>
                <w:rFonts w:hint="eastAsia" w:ascii="仿宋" w:hAnsi="仿宋" w:eastAsia="仿宋" w:cs="仿宋"/>
                <w:kern w:val="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得分</w:t>
            </w:r>
          </w:p>
        </w:tc>
      </w:tr>
      <w:tr>
        <w:tblPrEx>
          <w:tblCellMar>
            <w:top w:w="0" w:type="dxa"/>
            <w:left w:w="108" w:type="dxa"/>
            <w:bottom w:w="0" w:type="dxa"/>
            <w:right w:w="108" w:type="dxa"/>
          </w:tblCellMar>
        </w:tblPrEx>
        <w:trPr>
          <w:trHeight w:val="1814" w:hRule="atLeast"/>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nil"/>
              <w:right w:val="nil"/>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以</w:t>
            </w:r>
            <w:r>
              <w:rPr>
                <w:rFonts w:ascii="仿宋" w:hAnsi="仿宋" w:eastAsia="仿宋" w:cs="仿宋"/>
                <w:kern w:val="0"/>
              </w:rPr>
              <w:t>100%</w:t>
            </w:r>
            <w:r>
              <w:rPr>
                <w:rFonts w:hint="eastAsia" w:ascii="仿宋" w:hAnsi="仿宋" w:eastAsia="仿宋" w:cs="仿宋"/>
                <w:kern w:val="0"/>
              </w:rPr>
              <w:t>为标准。在职人员控制率≦</w:t>
            </w:r>
            <w:r>
              <w:rPr>
                <w:rFonts w:ascii="仿宋" w:hAnsi="仿宋" w:eastAsia="仿宋" w:cs="仿宋"/>
                <w:kern w:val="0"/>
              </w:rPr>
              <w:t>100%</w:t>
            </w:r>
            <w:r>
              <w:rPr>
                <w:rFonts w:hint="eastAsia" w:ascii="仿宋" w:hAnsi="仿宋" w:eastAsia="仿宋" w:cs="仿宋"/>
                <w:kern w:val="0"/>
              </w:rPr>
              <w:t>，计</w:t>
            </w:r>
            <w:r>
              <w:rPr>
                <w:rFonts w:ascii="仿宋" w:hAnsi="仿宋" w:eastAsia="仿宋" w:cs="仿宋"/>
                <w:kern w:val="0"/>
              </w:rPr>
              <w:t>5</w:t>
            </w:r>
            <w:r>
              <w:rPr>
                <w:rFonts w:hint="eastAsia" w:ascii="仿宋" w:hAnsi="仿宋" w:eastAsia="仿宋" w:cs="仿宋"/>
                <w:kern w:val="0"/>
              </w:rPr>
              <w:t>分；每超过一个百分点扣</w:t>
            </w:r>
            <w:r>
              <w:rPr>
                <w:rFonts w:ascii="仿宋" w:hAnsi="仿宋" w:eastAsia="仿宋" w:cs="仿宋"/>
                <w:kern w:val="0"/>
              </w:rPr>
              <w:t>0.5</w:t>
            </w:r>
            <w:r>
              <w:rPr>
                <w:rFonts w:hint="eastAsia" w:ascii="仿宋" w:hAnsi="仿宋" w:eastAsia="仿宋" w:cs="仿宋"/>
                <w:kern w:val="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在职人员控制率</w:t>
            </w:r>
            <w:r>
              <w:rPr>
                <w:rFonts w:ascii="仿宋" w:hAnsi="仿宋" w:eastAsia="仿宋" w:cs="仿宋"/>
                <w:kern w:val="0"/>
              </w:rPr>
              <w:t>=</w:t>
            </w:r>
            <w:r>
              <w:rPr>
                <w:rFonts w:hint="eastAsia" w:ascii="仿宋" w:hAnsi="仿宋" w:eastAsia="仿宋" w:cs="仿宋"/>
                <w:kern w:val="0"/>
              </w:rPr>
              <w:t>（在职人员数</w:t>
            </w:r>
            <w:r>
              <w:rPr>
                <w:rFonts w:ascii="仿宋" w:hAnsi="仿宋" w:eastAsia="仿宋" w:cs="仿宋"/>
                <w:kern w:val="0"/>
              </w:rPr>
              <w:t>/</w:t>
            </w:r>
            <w:r>
              <w:rPr>
                <w:rFonts w:hint="eastAsia" w:ascii="仿宋" w:hAnsi="仿宋" w:eastAsia="仿宋" w:cs="仿宋"/>
                <w:kern w:val="0"/>
              </w:rPr>
              <w:t>编制数）×</w:t>
            </w:r>
            <w:r>
              <w:rPr>
                <w:rFonts w:ascii="仿宋" w:hAnsi="仿宋" w:eastAsia="仿宋" w:cs="仿宋"/>
                <w:kern w:val="0"/>
              </w:rPr>
              <w:t>100%</w:t>
            </w:r>
            <w:r>
              <w:rPr>
                <w:rFonts w:hint="eastAsia" w:ascii="仿宋" w:hAnsi="仿宋" w:eastAsia="仿宋" w:cs="仿宋"/>
                <w:kern w:val="0"/>
              </w:rPr>
              <w:t>，在职人员数：部门（单位）实际在职人数，以财政局确定的部门决算编制口径为准。</w:t>
            </w:r>
            <w:r>
              <w:rPr>
                <w:rFonts w:ascii="仿宋" w:hAnsi="仿宋" w:eastAsia="仿宋" w:cs="Times New Roman"/>
                <w:kern w:val="0"/>
              </w:rPr>
              <w:br w:type="textWrapping"/>
            </w:r>
            <w:r>
              <w:rPr>
                <w:rFonts w:hint="eastAsia" w:ascii="仿宋" w:hAnsi="仿宋" w:eastAsia="仿宋" w:cs="仿宋"/>
                <w:kern w:val="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ascii="仿宋" w:hAnsi="仿宋" w:eastAsia="仿宋" w:cs="仿宋"/>
                <w:kern w:val="0"/>
              </w:rPr>
              <w:t>5</w:t>
            </w:r>
          </w:p>
        </w:tc>
      </w:tr>
      <w:tr>
        <w:tblPrEx>
          <w:tblCellMar>
            <w:top w:w="0" w:type="dxa"/>
            <w:left w:w="108" w:type="dxa"/>
            <w:bottom w:w="0" w:type="dxa"/>
            <w:right w:w="108" w:type="dxa"/>
          </w:tblCellMar>
        </w:tblPrEx>
        <w:trPr>
          <w:trHeight w:val="1418"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“三公经费”变动率≦</w:t>
            </w:r>
            <w:r>
              <w:rPr>
                <w:rFonts w:ascii="仿宋" w:hAnsi="仿宋" w:eastAsia="仿宋" w:cs="仿宋"/>
                <w:kern w:val="0"/>
              </w:rPr>
              <w:t>0,</w:t>
            </w:r>
            <w:r>
              <w:rPr>
                <w:rFonts w:hint="eastAsia" w:ascii="仿宋" w:hAnsi="仿宋" w:eastAsia="仿宋" w:cs="仿宋"/>
                <w:kern w:val="0"/>
              </w:rPr>
              <w:t>计</w:t>
            </w:r>
            <w:r>
              <w:rPr>
                <w:rFonts w:ascii="仿宋" w:hAnsi="仿宋" w:eastAsia="仿宋" w:cs="仿宋"/>
                <w:kern w:val="0"/>
              </w:rPr>
              <w:t>8</w:t>
            </w:r>
            <w:r>
              <w:rPr>
                <w:rFonts w:hint="eastAsia" w:ascii="仿宋" w:hAnsi="仿宋" w:eastAsia="仿宋" w:cs="仿宋"/>
                <w:kern w:val="0"/>
              </w:rPr>
              <w:t>分；“三公经费”＞</w:t>
            </w:r>
            <w:r>
              <w:rPr>
                <w:rFonts w:ascii="仿宋" w:hAnsi="仿宋" w:eastAsia="仿宋" w:cs="仿宋"/>
                <w:kern w:val="0"/>
              </w:rPr>
              <w:t>0</w:t>
            </w:r>
            <w:r>
              <w:rPr>
                <w:rFonts w:hint="eastAsia" w:ascii="仿宋" w:hAnsi="仿宋" w:eastAsia="仿宋" w:cs="仿宋"/>
                <w:kern w:val="0"/>
              </w:rPr>
              <w:t>，每超过一个百分点扣</w:t>
            </w:r>
            <w:r>
              <w:rPr>
                <w:rFonts w:ascii="仿宋" w:hAnsi="仿宋" w:eastAsia="仿宋" w:cs="仿宋"/>
                <w:kern w:val="0"/>
              </w:rPr>
              <w:t>0.8</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“三公经费”变动率</w:t>
            </w:r>
            <w:r>
              <w:rPr>
                <w:rFonts w:ascii="仿宋" w:hAnsi="仿宋" w:eastAsia="仿宋" w:cs="仿宋"/>
                <w:kern w:val="0"/>
              </w:rPr>
              <w:t>=[</w:t>
            </w:r>
            <w:r>
              <w:rPr>
                <w:rFonts w:hint="eastAsia" w:ascii="仿宋" w:hAnsi="仿宋" w:eastAsia="仿宋" w:cs="仿宋"/>
                <w:kern w:val="0"/>
              </w:rPr>
              <w:t>（本年度“三公经费”预算数</w:t>
            </w:r>
            <w:r>
              <w:rPr>
                <w:rFonts w:ascii="仿宋" w:hAnsi="仿宋" w:eastAsia="仿宋" w:cs="仿宋"/>
                <w:kern w:val="0"/>
              </w:rPr>
              <w:t>-</w:t>
            </w:r>
            <w:r>
              <w:rPr>
                <w:rFonts w:hint="eastAsia" w:ascii="仿宋" w:hAnsi="仿宋" w:eastAsia="仿宋" w:cs="仿宋"/>
                <w:kern w:val="0"/>
              </w:rPr>
              <w:t>上年度“三公经费”预算数）</w:t>
            </w:r>
            <w:r>
              <w:rPr>
                <w:rFonts w:ascii="仿宋" w:hAnsi="仿宋" w:eastAsia="仿宋" w:cs="仿宋"/>
                <w:kern w:val="0"/>
              </w:rPr>
              <w:t>/</w:t>
            </w:r>
            <w:r>
              <w:rPr>
                <w:rFonts w:hint="eastAsia" w:ascii="仿宋" w:hAnsi="仿宋" w:eastAsia="仿宋" w:cs="仿宋"/>
                <w:kern w:val="0"/>
              </w:rPr>
              <w:t>上年度“三公经费”预算数</w:t>
            </w:r>
            <w:r>
              <w:rPr>
                <w:rFonts w:ascii="仿宋" w:hAnsi="仿宋" w:eastAsia="仿宋" w:cs="仿宋"/>
                <w:kern w:val="0"/>
              </w:rPr>
              <w:t>]</w:t>
            </w:r>
            <w:r>
              <w:rPr>
                <w:rFonts w:hint="eastAsia" w:ascii="仿宋" w:hAnsi="仿宋" w:eastAsia="仿宋" w:cs="仿宋"/>
                <w:kern w:val="0"/>
              </w:rPr>
              <w:t>×</w:t>
            </w:r>
            <w:r>
              <w:rPr>
                <w:rFonts w:ascii="仿宋" w:hAnsi="仿宋" w:eastAsia="仿宋" w:cs="仿宋"/>
                <w:kern w:val="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8</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计满分，每低于</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预算完成率</w:t>
            </w:r>
            <w:r>
              <w:rPr>
                <w:rFonts w:ascii="仿宋" w:hAnsi="仿宋" w:eastAsia="仿宋" w:cs="仿宋"/>
                <w:kern w:val="0"/>
              </w:rPr>
              <w:t>=</w:t>
            </w:r>
            <w:r>
              <w:rPr>
                <w:rFonts w:hint="eastAsia" w:ascii="仿宋" w:hAnsi="仿宋" w:eastAsia="仿宋" w:cs="仿宋"/>
                <w:kern w:val="0"/>
              </w:rPr>
              <w:t>（上年结转</w:t>
            </w:r>
            <w:r>
              <w:rPr>
                <w:rFonts w:ascii="仿宋" w:hAnsi="仿宋" w:eastAsia="仿宋" w:cs="仿宋"/>
                <w:kern w:val="0"/>
              </w:rPr>
              <w:t>+</w:t>
            </w:r>
            <w:r>
              <w:rPr>
                <w:rFonts w:hint="eastAsia" w:ascii="仿宋" w:hAnsi="仿宋" w:eastAsia="仿宋" w:cs="仿宋"/>
                <w:kern w:val="0"/>
              </w:rPr>
              <w:t>年初预算</w:t>
            </w:r>
            <w:r>
              <w:rPr>
                <w:rFonts w:ascii="仿宋" w:hAnsi="仿宋" w:eastAsia="仿宋" w:cs="仿宋"/>
                <w:kern w:val="0"/>
              </w:rPr>
              <w:t>+</w:t>
            </w:r>
            <w:r>
              <w:rPr>
                <w:rFonts w:hint="eastAsia" w:ascii="仿宋" w:hAnsi="仿宋" w:eastAsia="仿宋" w:cs="仿宋"/>
                <w:kern w:val="0"/>
              </w:rPr>
              <w:t>本年追加预算</w:t>
            </w:r>
            <w:r>
              <w:rPr>
                <w:rFonts w:ascii="仿宋" w:hAnsi="仿宋" w:eastAsia="仿宋" w:cs="仿宋"/>
                <w:kern w:val="0"/>
              </w:rPr>
              <w:t>-</w:t>
            </w:r>
            <w:r>
              <w:rPr>
                <w:rFonts w:hint="eastAsia" w:ascii="仿宋" w:hAnsi="仿宋" w:eastAsia="仿宋" w:cs="仿宋"/>
                <w:kern w:val="0"/>
              </w:rPr>
              <w:t>年末结余）</w:t>
            </w:r>
            <w:r>
              <w:rPr>
                <w:rFonts w:ascii="仿宋" w:hAnsi="仿宋" w:eastAsia="仿宋" w:cs="仿宋"/>
                <w:kern w:val="0"/>
              </w:rPr>
              <w:t>/</w:t>
            </w:r>
            <w:r>
              <w:rPr>
                <w:rFonts w:hint="eastAsia" w:ascii="仿宋" w:hAnsi="仿宋" w:eastAsia="仿宋" w:cs="仿宋"/>
                <w:kern w:val="0"/>
              </w:rPr>
              <w:t>（上年结转</w:t>
            </w:r>
            <w:r>
              <w:rPr>
                <w:rFonts w:ascii="仿宋" w:hAnsi="仿宋" w:eastAsia="仿宋" w:cs="仿宋"/>
                <w:kern w:val="0"/>
              </w:rPr>
              <w:t>+</w:t>
            </w:r>
            <w:r>
              <w:rPr>
                <w:rFonts w:hint="eastAsia" w:ascii="仿宋" w:hAnsi="仿宋" w:eastAsia="仿宋" w:cs="仿宋"/>
                <w:kern w:val="0"/>
              </w:rPr>
              <w:t>年初预算</w:t>
            </w:r>
            <w:r>
              <w:rPr>
                <w:rFonts w:ascii="仿宋" w:hAnsi="仿宋" w:eastAsia="仿宋" w:cs="仿宋"/>
                <w:kern w:val="0"/>
              </w:rPr>
              <w:t>+</w:t>
            </w:r>
            <w:r>
              <w:rPr>
                <w:rFonts w:hint="eastAsia" w:ascii="仿宋" w:hAnsi="仿宋" w:eastAsia="仿宋" w:cs="仿宋"/>
                <w:kern w:val="0"/>
              </w:rPr>
              <w:t>本年追加预算）×</w:t>
            </w:r>
            <w:r>
              <w:rPr>
                <w:rFonts w:ascii="仿宋" w:hAnsi="仿宋" w:eastAsia="仿宋" w:cs="仿宋"/>
                <w:kern w:val="0"/>
              </w:rPr>
              <w:t>100%</w:t>
            </w:r>
            <w:r>
              <w:rPr>
                <w:rFonts w:hint="eastAsia" w:ascii="仿宋" w:hAnsi="仿宋" w:eastAsia="仿宋" w:cs="仿宋"/>
                <w:kern w:val="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rPr>
          <w:trHeight w:val="12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预算控制率</w:t>
            </w:r>
            <w:r>
              <w:rPr>
                <w:rFonts w:ascii="仿宋" w:hAnsi="仿宋" w:eastAsia="仿宋" w:cs="仿宋"/>
                <w:kern w:val="0"/>
              </w:rPr>
              <w:t>=0</w:t>
            </w:r>
            <w:r>
              <w:rPr>
                <w:rFonts w:hint="eastAsia" w:ascii="仿宋" w:hAnsi="仿宋" w:eastAsia="仿宋" w:cs="仿宋"/>
                <w:kern w:val="0"/>
              </w:rPr>
              <w:t>，计</w:t>
            </w:r>
            <w:r>
              <w:rPr>
                <w:rFonts w:ascii="仿宋" w:hAnsi="仿宋" w:eastAsia="仿宋" w:cs="仿宋"/>
                <w:kern w:val="0"/>
              </w:rPr>
              <w:t>5</w:t>
            </w:r>
            <w:r>
              <w:rPr>
                <w:rFonts w:hint="eastAsia" w:ascii="仿宋" w:hAnsi="仿宋" w:eastAsia="仿宋" w:cs="仿宋"/>
                <w:kern w:val="0"/>
              </w:rPr>
              <w:t>分；</w:t>
            </w:r>
            <w:r>
              <w:rPr>
                <w:rFonts w:ascii="仿宋" w:hAnsi="仿宋" w:eastAsia="仿宋" w:cs="仿宋"/>
                <w:kern w:val="0"/>
              </w:rPr>
              <w:t>0-10%</w:t>
            </w:r>
            <w:r>
              <w:rPr>
                <w:rFonts w:hint="eastAsia" w:ascii="仿宋" w:hAnsi="仿宋" w:eastAsia="仿宋" w:cs="仿宋"/>
                <w:kern w:val="0"/>
              </w:rPr>
              <w:t>（含），计</w:t>
            </w:r>
            <w:r>
              <w:rPr>
                <w:rFonts w:ascii="仿宋" w:hAnsi="仿宋" w:eastAsia="仿宋" w:cs="仿宋"/>
                <w:kern w:val="0"/>
              </w:rPr>
              <w:t>4</w:t>
            </w:r>
            <w:r>
              <w:rPr>
                <w:rFonts w:hint="eastAsia" w:ascii="仿宋" w:hAnsi="仿宋" w:eastAsia="仿宋" w:cs="仿宋"/>
                <w:kern w:val="0"/>
              </w:rPr>
              <w:t>分；</w:t>
            </w:r>
            <w:r>
              <w:rPr>
                <w:rFonts w:ascii="仿宋" w:hAnsi="仿宋" w:eastAsia="仿宋" w:cs="仿宋"/>
                <w:kern w:val="0"/>
              </w:rPr>
              <w:t>10-20%</w:t>
            </w:r>
            <w:r>
              <w:rPr>
                <w:rFonts w:hint="eastAsia" w:ascii="仿宋" w:hAnsi="仿宋" w:eastAsia="仿宋" w:cs="仿宋"/>
                <w:kern w:val="0"/>
              </w:rPr>
              <w:t>（含），计</w:t>
            </w:r>
            <w:r>
              <w:rPr>
                <w:rFonts w:ascii="仿宋" w:hAnsi="仿宋" w:eastAsia="仿宋" w:cs="仿宋"/>
                <w:kern w:val="0"/>
              </w:rPr>
              <w:t>3</w:t>
            </w:r>
            <w:r>
              <w:rPr>
                <w:rFonts w:hint="eastAsia" w:ascii="仿宋" w:hAnsi="仿宋" w:eastAsia="仿宋" w:cs="仿宋"/>
                <w:kern w:val="0"/>
              </w:rPr>
              <w:t>分；</w:t>
            </w:r>
            <w:r>
              <w:rPr>
                <w:rFonts w:ascii="仿宋" w:hAnsi="仿宋" w:eastAsia="仿宋" w:cs="仿宋"/>
                <w:kern w:val="0"/>
              </w:rPr>
              <w:t>20-30%</w:t>
            </w:r>
            <w:r>
              <w:rPr>
                <w:rFonts w:hint="eastAsia" w:ascii="仿宋" w:hAnsi="仿宋" w:eastAsia="仿宋" w:cs="仿宋"/>
                <w:kern w:val="0"/>
              </w:rPr>
              <w:t>（含），计</w:t>
            </w:r>
            <w:r>
              <w:rPr>
                <w:rFonts w:ascii="仿宋" w:hAnsi="仿宋" w:eastAsia="仿宋" w:cs="仿宋"/>
                <w:kern w:val="0"/>
              </w:rPr>
              <w:t>2</w:t>
            </w:r>
            <w:r>
              <w:rPr>
                <w:rFonts w:hint="eastAsia" w:ascii="仿宋" w:hAnsi="仿宋" w:eastAsia="仿宋" w:cs="仿宋"/>
                <w:kern w:val="0"/>
              </w:rPr>
              <w:t>分；大于</w:t>
            </w:r>
            <w:r>
              <w:rPr>
                <w:rFonts w:ascii="仿宋" w:hAnsi="仿宋" w:eastAsia="仿宋" w:cs="仿宋"/>
                <w:kern w:val="0"/>
              </w:rPr>
              <w:t>30%</w:t>
            </w:r>
            <w:r>
              <w:rPr>
                <w:rFonts w:hint="eastAsia" w:ascii="仿宋" w:hAnsi="仿宋" w:eastAsia="仿宋" w:cs="仿宋"/>
                <w:kern w:val="0"/>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预算控制率</w:t>
            </w:r>
            <w:r>
              <w:rPr>
                <w:rFonts w:ascii="仿宋" w:hAnsi="仿宋" w:eastAsia="仿宋" w:cs="仿宋"/>
                <w:kern w:val="0"/>
              </w:rPr>
              <w:t>=</w:t>
            </w:r>
            <w:r>
              <w:rPr>
                <w:rFonts w:hint="eastAsia" w:ascii="仿宋" w:hAnsi="仿宋" w:eastAsia="仿宋" w:cs="仿宋"/>
                <w:kern w:val="0"/>
              </w:rPr>
              <w:t>（本年追加预算</w:t>
            </w:r>
            <w:r>
              <w:rPr>
                <w:rFonts w:ascii="仿宋" w:hAnsi="仿宋" w:eastAsia="仿宋" w:cs="仿宋"/>
                <w:kern w:val="0"/>
              </w:rPr>
              <w:t>/</w:t>
            </w:r>
            <w:r>
              <w:rPr>
                <w:rFonts w:hint="eastAsia" w:ascii="仿宋" w:hAnsi="仿宋" w:eastAsia="仿宋" w:cs="仿宋"/>
                <w:kern w:val="0"/>
              </w:rPr>
              <w:t>年初预算）×</w:t>
            </w:r>
            <w:r>
              <w:rPr>
                <w:rFonts w:ascii="仿宋" w:hAnsi="仿宋" w:eastAsia="仿宋" w:cs="仿宋"/>
                <w:kern w:val="0"/>
              </w:rPr>
              <w:t>100%</w:t>
            </w:r>
            <w:r>
              <w:rPr>
                <w:rFonts w:hint="eastAsia" w:ascii="仿宋" w:hAnsi="仿宋" w:eastAsia="仿宋" w:cs="仿宋"/>
                <w:kern w:val="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3</w:t>
            </w:r>
          </w:p>
        </w:tc>
      </w:tr>
      <w:tr>
        <w:tblPrEx>
          <w:tblCellMar>
            <w:top w:w="0" w:type="dxa"/>
            <w:left w:w="108" w:type="dxa"/>
            <w:bottom w:w="0" w:type="dxa"/>
            <w:right w:w="108" w:type="dxa"/>
          </w:tblCellMar>
        </w:tblPrEx>
        <w:trPr>
          <w:trHeight w:val="1160"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楼堂馆所面积控制率</w:t>
            </w:r>
            <w:r>
              <w:rPr>
                <w:rFonts w:ascii="仿宋" w:hAnsi="仿宋" w:eastAsia="仿宋" w:cs="仿宋"/>
                <w:kern w:val="0"/>
              </w:rPr>
              <w:t>=</w:t>
            </w:r>
            <w:r>
              <w:rPr>
                <w:rFonts w:hint="eastAsia" w:ascii="仿宋" w:hAnsi="仿宋" w:eastAsia="仿宋" w:cs="仿宋"/>
                <w:kern w:val="0"/>
              </w:rPr>
              <w:t>实际建设面积</w:t>
            </w:r>
            <w:r>
              <w:rPr>
                <w:rFonts w:ascii="仿宋" w:hAnsi="仿宋" w:eastAsia="仿宋" w:cs="仿宋"/>
                <w:kern w:val="0"/>
              </w:rPr>
              <w:t>/</w:t>
            </w:r>
            <w:r>
              <w:rPr>
                <w:rFonts w:hint="eastAsia" w:ascii="仿宋" w:hAnsi="仿宋" w:eastAsia="仿宋" w:cs="仿宋"/>
                <w:kern w:val="0"/>
              </w:rPr>
              <w:t>批准建设面积×</w:t>
            </w:r>
            <w:r>
              <w:rPr>
                <w:rFonts w:ascii="仿宋" w:hAnsi="仿宋" w:eastAsia="仿宋" w:cs="仿宋"/>
                <w:kern w:val="0"/>
              </w:rPr>
              <w:t xml:space="preserve">100% </w:t>
            </w:r>
            <w:r>
              <w:rPr>
                <w:rFonts w:hint="eastAsia" w:ascii="仿宋" w:hAnsi="仿宋" w:eastAsia="仿宋" w:cs="仿宋"/>
                <w:kern w:val="0"/>
              </w:rPr>
              <w:t>。</w:t>
            </w:r>
            <w:r>
              <w:rPr>
                <w:rFonts w:ascii="仿宋" w:hAnsi="仿宋" w:eastAsia="仿宋" w:cs="Times New Roman"/>
                <w:kern w:val="0"/>
              </w:rPr>
              <w:br w:type="textWrapping"/>
            </w:r>
            <w:r>
              <w:rPr>
                <w:rFonts w:hint="eastAsia" w:ascii="仿宋" w:hAnsi="仿宋" w:eastAsia="仿宋" w:cs="仿宋"/>
                <w:kern w:val="0"/>
              </w:rPr>
              <w:t>该指标以</w:t>
            </w:r>
            <w:r>
              <w:rPr>
                <w:rFonts w:ascii="仿宋" w:hAnsi="仿宋" w:eastAsia="仿宋" w:cs="仿宋"/>
                <w:kern w:val="0"/>
              </w:rPr>
              <w:t>2015</w:t>
            </w:r>
            <w:r>
              <w:rPr>
                <w:rFonts w:hint="eastAsia" w:ascii="仿宋" w:hAnsi="仿宋" w:eastAsia="仿宋" w:cs="仿宋"/>
                <w:kern w:val="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rPr>
          <w:trHeight w:val="1306"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楼堂馆所投资预算控制率</w:t>
            </w:r>
            <w:r>
              <w:rPr>
                <w:rFonts w:ascii="仿宋" w:hAnsi="仿宋" w:eastAsia="仿宋" w:cs="仿宋"/>
                <w:kern w:val="0"/>
              </w:rPr>
              <w:t>=</w:t>
            </w:r>
            <w:r>
              <w:rPr>
                <w:rFonts w:hint="eastAsia" w:ascii="仿宋" w:hAnsi="仿宋" w:eastAsia="仿宋" w:cs="仿宋"/>
                <w:kern w:val="0"/>
              </w:rPr>
              <w:t>实际投资金额</w:t>
            </w:r>
            <w:r>
              <w:rPr>
                <w:rFonts w:ascii="仿宋" w:hAnsi="仿宋" w:eastAsia="仿宋" w:cs="仿宋"/>
                <w:kern w:val="0"/>
              </w:rPr>
              <w:t>/</w:t>
            </w:r>
            <w:r>
              <w:rPr>
                <w:rFonts w:hint="eastAsia" w:ascii="仿宋" w:hAnsi="仿宋" w:eastAsia="仿宋" w:cs="仿宋"/>
                <w:kern w:val="0"/>
              </w:rPr>
              <w:t>批准投资金额×</w:t>
            </w:r>
            <w:r>
              <w:rPr>
                <w:rFonts w:ascii="仿宋" w:hAnsi="仿宋" w:eastAsia="仿宋" w:cs="仿宋"/>
                <w:kern w:val="0"/>
              </w:rPr>
              <w:t xml:space="preserve">100% </w:t>
            </w:r>
            <w:r>
              <w:rPr>
                <w:rFonts w:hint="eastAsia" w:ascii="仿宋" w:hAnsi="仿宋" w:eastAsia="仿宋" w:cs="仿宋"/>
                <w:kern w:val="0"/>
              </w:rPr>
              <w:t>。</w:t>
            </w:r>
            <w:r>
              <w:rPr>
                <w:rFonts w:ascii="仿宋" w:hAnsi="仿宋" w:eastAsia="仿宋" w:cs="Times New Roman"/>
                <w:kern w:val="0"/>
              </w:rPr>
              <w:br w:type="textWrapping"/>
            </w:r>
            <w:r>
              <w:rPr>
                <w:rFonts w:hint="eastAsia" w:ascii="仿宋" w:hAnsi="仿宋" w:eastAsia="仿宋" w:cs="仿宋"/>
                <w:kern w:val="0"/>
              </w:rPr>
              <w:t>该指标以</w:t>
            </w:r>
            <w:r>
              <w:rPr>
                <w:rFonts w:ascii="仿宋" w:hAnsi="仿宋" w:eastAsia="仿宋" w:cs="仿宋"/>
                <w:kern w:val="0"/>
              </w:rPr>
              <w:t>2015</w:t>
            </w:r>
            <w:r>
              <w:rPr>
                <w:rFonts w:hint="eastAsia" w:ascii="仿宋" w:hAnsi="仿宋" w:eastAsia="仿宋" w:cs="仿宋"/>
                <w:kern w:val="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rPr>
          <w:trHeight w:val="1672"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Times New Roman"/>
                <w:kern w:val="0"/>
              </w:rPr>
            </w:pPr>
            <w:r>
              <w:rPr>
                <w:rFonts w:hint="eastAsia" w:ascii="仿宋" w:hAnsi="仿宋" w:eastAsia="仿宋" w:cs="仿宋"/>
                <w:kern w:val="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1%</w:t>
            </w:r>
            <w:r>
              <w:rPr>
                <w:rFonts w:hint="eastAsia" w:ascii="仿宋" w:hAnsi="仿宋" w:eastAsia="仿宋" w:cs="仿宋"/>
                <w:kern w:val="0"/>
              </w:rPr>
              <w:t>扣</w:t>
            </w:r>
            <w:r>
              <w:rPr>
                <w:rFonts w:ascii="仿宋" w:hAnsi="仿宋" w:eastAsia="仿宋" w:cs="仿宋"/>
                <w:kern w:val="0"/>
              </w:rPr>
              <w:t>1</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公用经费控制率</w:t>
            </w:r>
            <w:r>
              <w:rPr>
                <w:rFonts w:ascii="仿宋" w:hAnsi="仿宋" w:eastAsia="仿宋" w:cs="仿宋"/>
                <w:kern w:val="0"/>
              </w:rPr>
              <w:t>=</w:t>
            </w:r>
            <w:r>
              <w:rPr>
                <w:rFonts w:hint="eastAsia" w:ascii="仿宋" w:hAnsi="仿宋" w:eastAsia="仿宋" w:cs="仿宋"/>
                <w:kern w:val="0"/>
              </w:rPr>
              <w:t>（实际支出公用经费总额</w:t>
            </w:r>
            <w:r>
              <w:rPr>
                <w:rFonts w:ascii="仿宋" w:hAnsi="仿宋" w:eastAsia="仿宋" w:cs="仿宋"/>
                <w:kern w:val="0"/>
              </w:rPr>
              <w:t>/</w:t>
            </w:r>
            <w:r>
              <w:rPr>
                <w:rFonts w:hint="eastAsia" w:ascii="仿宋" w:hAnsi="仿宋" w:eastAsia="仿宋" w:cs="仿宋"/>
                <w:kern w:val="0"/>
              </w:rPr>
              <w:t>预算安排公用经费总额）×</w:t>
            </w:r>
            <w:r>
              <w:rPr>
                <w:rFonts w:ascii="仿宋" w:hAnsi="仿宋" w:eastAsia="仿宋" w:cs="仿宋"/>
                <w:kern w:val="0"/>
              </w:rPr>
              <w:t>100%</w:t>
            </w:r>
            <w:r>
              <w:rPr>
                <w:rFonts w:hint="eastAsia" w:ascii="仿宋" w:hAnsi="仿宋" w:eastAsia="仿宋" w:cs="仿宋"/>
                <w:kern w:val="0"/>
              </w:rPr>
              <w:t>。</w:t>
            </w:r>
            <w:r>
              <w:rPr>
                <w:rFonts w:ascii="仿宋" w:hAnsi="仿宋" w:eastAsia="仿宋" w:cs="Times New Roman"/>
                <w:kern w:val="0"/>
              </w:rPr>
              <w:br w:type="textWrapping"/>
            </w:r>
            <w:r>
              <w:rPr>
                <w:rFonts w:hint="eastAsia" w:ascii="仿宋" w:hAnsi="仿宋" w:eastAsia="仿宋" w:cs="仿宋"/>
                <w:kern w:val="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8</w:t>
            </w:r>
          </w:p>
        </w:tc>
      </w:tr>
      <w:tr>
        <w:tblPrEx>
          <w:tblCellMar>
            <w:top w:w="0" w:type="dxa"/>
            <w:left w:w="108" w:type="dxa"/>
            <w:bottom w:w="0" w:type="dxa"/>
            <w:right w:w="108" w:type="dxa"/>
          </w:tblCellMar>
        </w:tblPrEx>
        <w:trPr>
          <w:trHeight w:val="1073"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以下（含）计满分，每超出</w:t>
            </w:r>
            <w:r>
              <w:rPr>
                <w:rFonts w:ascii="仿宋" w:hAnsi="仿宋" w:eastAsia="仿宋" w:cs="仿宋"/>
                <w:kern w:val="0"/>
              </w:rPr>
              <w:t>1%</w:t>
            </w:r>
            <w:r>
              <w:rPr>
                <w:rFonts w:hint="eastAsia" w:ascii="仿宋" w:hAnsi="仿宋" w:eastAsia="仿宋" w:cs="仿宋"/>
                <w:kern w:val="0"/>
              </w:rPr>
              <w:t>扣</w:t>
            </w:r>
            <w:r>
              <w:rPr>
                <w:rFonts w:ascii="仿宋" w:hAnsi="仿宋" w:eastAsia="仿宋" w:cs="仿宋"/>
                <w:kern w:val="0"/>
              </w:rPr>
              <w:t>1</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“三公经费”控制率</w:t>
            </w:r>
            <w:r>
              <w:rPr>
                <w:rFonts w:ascii="仿宋" w:hAnsi="仿宋" w:eastAsia="仿宋" w:cs="仿宋"/>
                <w:kern w:val="0"/>
              </w:rPr>
              <w:t>-</w:t>
            </w:r>
            <w:r>
              <w:rPr>
                <w:rFonts w:hint="eastAsia" w:ascii="仿宋" w:hAnsi="仿宋" w:eastAsia="仿宋" w:cs="仿宋"/>
                <w:kern w:val="0"/>
              </w:rPr>
              <w:t>（“三公经费”实际支出数</w:t>
            </w:r>
            <w:r>
              <w:rPr>
                <w:rFonts w:ascii="仿宋" w:hAnsi="仿宋" w:eastAsia="仿宋" w:cs="仿宋"/>
                <w:kern w:val="0"/>
              </w:rPr>
              <w:t>/</w:t>
            </w:r>
            <w:r>
              <w:rPr>
                <w:rFonts w:hint="eastAsia" w:ascii="仿宋" w:hAnsi="仿宋" w:eastAsia="仿宋" w:cs="仿宋"/>
                <w:kern w:val="0"/>
              </w:rPr>
              <w:t>“三公经费”预算安排数）×</w:t>
            </w:r>
            <w:r>
              <w:rPr>
                <w:rFonts w:ascii="仿宋" w:hAnsi="仿宋" w:eastAsia="仿宋" w:cs="仿宋"/>
                <w:kern w:val="0"/>
              </w:rPr>
              <w:t>100%</w:t>
            </w:r>
            <w:r>
              <w:rPr>
                <w:rFonts w:hint="eastAsia" w:ascii="仿宋" w:hAnsi="仿宋" w:eastAsia="仿宋" w:cs="仿宋"/>
                <w:kern w:val="0"/>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8</w:t>
            </w:r>
          </w:p>
        </w:tc>
      </w:tr>
      <w:tr>
        <w:tblPrEx>
          <w:tblCellMar>
            <w:top w:w="0" w:type="dxa"/>
            <w:left w:w="108" w:type="dxa"/>
            <w:bottom w:w="0" w:type="dxa"/>
            <w:right w:w="108" w:type="dxa"/>
          </w:tblCellMar>
        </w:tblPrEx>
        <w:trPr>
          <w:trHeight w:val="108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hint="eastAsia" w:ascii="仿宋" w:hAnsi="仿宋" w:eastAsia="仿宋" w:cs="仿宋"/>
                <w:kern w:val="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rPr>
            </w:pPr>
            <w:r>
              <w:rPr>
                <w:rFonts w:ascii="仿宋" w:hAnsi="仿宋" w:eastAsia="仿宋" w:cs="仿宋"/>
                <w:kern w:val="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100%</w:t>
            </w:r>
            <w:r>
              <w:rPr>
                <w:rFonts w:hint="eastAsia" w:ascii="仿宋" w:hAnsi="仿宋" w:eastAsia="仿宋" w:cs="仿宋"/>
                <w:kern w:val="0"/>
              </w:rPr>
              <w:t>计满分，每超过（降低）</w:t>
            </w:r>
            <w:r>
              <w:rPr>
                <w:rFonts w:ascii="仿宋" w:hAnsi="仿宋" w:eastAsia="仿宋" w:cs="仿宋"/>
                <w:kern w:val="0"/>
              </w:rPr>
              <w:t>5%</w:t>
            </w:r>
            <w:r>
              <w:rPr>
                <w:rFonts w:hint="eastAsia" w:ascii="仿宋" w:hAnsi="仿宋" w:eastAsia="仿宋" w:cs="仿宋"/>
                <w:kern w:val="0"/>
              </w:rPr>
              <w:t>扣</w:t>
            </w:r>
            <w:r>
              <w:rPr>
                <w:rFonts w:ascii="仿宋" w:hAnsi="仿宋" w:eastAsia="仿宋" w:cs="仿宋"/>
                <w:kern w:val="0"/>
              </w:rPr>
              <w:t>2</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政府采购执行率</w:t>
            </w:r>
            <w:r>
              <w:rPr>
                <w:rFonts w:ascii="仿宋" w:hAnsi="仿宋" w:eastAsia="仿宋" w:cs="仿宋"/>
                <w:kern w:val="0"/>
              </w:rPr>
              <w:t>=</w:t>
            </w:r>
            <w:r>
              <w:rPr>
                <w:rFonts w:hint="eastAsia" w:ascii="仿宋" w:hAnsi="仿宋" w:eastAsia="仿宋" w:cs="仿宋"/>
                <w:kern w:val="0"/>
              </w:rPr>
              <w:t>（实际政府采购金额</w:t>
            </w:r>
            <w:r>
              <w:rPr>
                <w:rFonts w:ascii="仿宋" w:hAnsi="仿宋" w:eastAsia="仿宋" w:cs="仿宋"/>
                <w:kern w:val="0"/>
              </w:rPr>
              <w:t>/</w:t>
            </w:r>
            <w:r>
              <w:rPr>
                <w:rFonts w:hint="eastAsia" w:ascii="仿宋" w:hAnsi="仿宋" w:eastAsia="仿宋" w:cs="仿宋"/>
                <w:kern w:val="0"/>
              </w:rPr>
              <w:t>政府采购预算数）×</w:t>
            </w:r>
            <w:r>
              <w:rPr>
                <w:rFonts w:ascii="仿宋" w:hAnsi="仿宋" w:eastAsia="仿宋" w:cs="仿宋"/>
                <w:kern w:val="0"/>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仿宋" w:hAnsi="仿宋" w:eastAsia="仿宋" w:cs="Times New Roman"/>
                <w:kern w:val="0"/>
              </w:rPr>
            </w:pPr>
            <w:r>
              <w:rPr>
                <w:rFonts w:hint="eastAsia" w:ascii="仿宋" w:hAnsi="仿宋" w:eastAsia="仿宋" w:cs="仿宋"/>
                <w:kern w:val="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仿宋" w:hAnsi="仿宋" w:eastAsia="仿宋" w:cs="仿宋"/>
                <w:kern w:val="0"/>
              </w:rPr>
            </w:pPr>
            <w:r>
              <w:rPr>
                <w:rFonts w:ascii="仿宋" w:hAnsi="仿宋" w:eastAsia="仿宋" w:cs="仿宋"/>
                <w:kern w:val="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①有内部财务管理制度、会计核算制度等管理制度，</w:t>
            </w:r>
            <w:r>
              <w:rPr>
                <w:rFonts w:ascii="仿宋" w:hAnsi="仿宋" w:eastAsia="仿宋" w:cs="仿宋"/>
                <w:kern w:val="0"/>
              </w:rPr>
              <w:t>2</w:t>
            </w:r>
            <w:r>
              <w:rPr>
                <w:rFonts w:hint="eastAsia" w:ascii="仿宋" w:hAnsi="仿宋" w:eastAsia="仿宋" w:cs="仿宋"/>
                <w:kern w:val="0"/>
              </w:rPr>
              <w:t>分；</w:t>
            </w:r>
            <w:r>
              <w:rPr>
                <w:rFonts w:ascii="仿宋" w:hAnsi="仿宋" w:eastAsia="仿宋" w:cs="Times New Roman"/>
                <w:kern w:val="0"/>
              </w:rPr>
              <w:br w:type="textWrapping"/>
            </w:r>
            <w:r>
              <w:rPr>
                <w:rFonts w:hint="eastAsia" w:ascii="仿宋" w:hAnsi="仿宋" w:eastAsia="仿宋" w:cs="仿宋"/>
                <w:kern w:val="0"/>
              </w:rPr>
              <w:t>②有本部门厉行节约制度</w:t>
            </w:r>
            <w:r>
              <w:rPr>
                <w:rFonts w:ascii="仿宋" w:hAnsi="仿宋" w:eastAsia="仿宋" w:cs="仿宋"/>
                <w:kern w:val="0"/>
              </w:rPr>
              <w:t>,2</w:t>
            </w:r>
            <w:r>
              <w:rPr>
                <w:rFonts w:hint="eastAsia" w:ascii="仿宋" w:hAnsi="仿宋" w:eastAsia="仿宋" w:cs="仿宋"/>
                <w:kern w:val="0"/>
              </w:rPr>
              <w:t>分；</w:t>
            </w:r>
            <w:r>
              <w:rPr>
                <w:rFonts w:ascii="仿宋" w:hAnsi="仿宋" w:eastAsia="仿宋" w:cs="Times New Roman"/>
                <w:kern w:val="0"/>
              </w:rPr>
              <w:br w:type="textWrapping"/>
            </w:r>
            <w:r>
              <w:rPr>
                <w:rFonts w:hint="eastAsia" w:ascii="仿宋" w:hAnsi="仿宋" w:eastAsia="仿宋" w:cs="仿宋"/>
                <w:kern w:val="0"/>
              </w:rPr>
              <w:t>③相关管理制度合法、合规、完整，</w:t>
            </w:r>
            <w:r>
              <w:rPr>
                <w:rFonts w:ascii="仿宋" w:hAnsi="仿宋" w:eastAsia="仿宋" w:cs="仿宋"/>
                <w:kern w:val="0"/>
              </w:rPr>
              <w:t>2</w:t>
            </w:r>
            <w:r>
              <w:rPr>
                <w:rFonts w:hint="eastAsia" w:ascii="仿宋" w:hAnsi="仿宋" w:eastAsia="仿宋" w:cs="仿宋"/>
                <w:kern w:val="0"/>
              </w:rPr>
              <w:t>分；④相关管理制度得到有效执行，</w:t>
            </w:r>
            <w:r>
              <w:rPr>
                <w:rFonts w:ascii="仿宋" w:hAnsi="仿宋" w:eastAsia="仿宋" w:cs="仿宋"/>
                <w:kern w:val="0"/>
              </w:rPr>
              <w:t>2</w:t>
            </w:r>
            <w:r>
              <w:rPr>
                <w:rFonts w:hint="eastAsia" w:ascii="仿宋" w:hAnsi="仿宋" w:eastAsia="仿宋" w:cs="仿宋"/>
                <w:kern w:val="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Times New Roman"/>
                <w:kern w:val="0"/>
              </w:rPr>
            </w:pPr>
            <w:r>
              <w:rPr>
                <w:rFonts w:ascii="仿宋" w:hAnsi="仿宋" w:eastAsia="仿宋" w:cs="仿宋"/>
                <w:kern w:val="0"/>
              </w:rPr>
              <w:t>8</w:t>
            </w:r>
            <w:r>
              <w:rPr>
                <w:rFonts w:hint="eastAsia" w:ascii="仿宋" w:hAnsi="仿宋" w:eastAsia="仿宋" w:cs="仿宋"/>
                <w:kern w:val="0"/>
              </w:rPr>
              <w:t>　</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hAnsi="仿宋" w:eastAsia="仿宋" w:cs="Times New Roman"/>
                <w:kern w:val="0"/>
              </w:rPr>
              <w:br w:type="textWrapping"/>
            </w:r>
            <w:r>
              <w:rPr>
                <w:rFonts w:hint="eastAsia" w:ascii="仿宋" w:hAnsi="仿宋" w:eastAsia="仿宋" w:cs="仿宋"/>
                <w:kern w:val="0"/>
              </w:rPr>
              <w:t>以上情况每出现一例不符合要求的扣</w:t>
            </w:r>
            <w:r>
              <w:rPr>
                <w:rFonts w:ascii="仿宋" w:hAnsi="仿宋" w:eastAsia="仿宋" w:cs="仿宋"/>
                <w:kern w:val="0"/>
              </w:rPr>
              <w:t>1</w:t>
            </w:r>
            <w:r>
              <w:rPr>
                <w:rFonts w:hint="eastAsia" w:ascii="仿宋" w:hAnsi="仿宋" w:eastAsia="仿宋" w:cs="仿宋"/>
                <w:kern w:val="0"/>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①按规定内容公开预决算信息，</w:t>
            </w:r>
            <w:r>
              <w:rPr>
                <w:rFonts w:ascii="仿宋" w:hAnsi="仿宋" w:eastAsia="仿宋" w:cs="仿宋"/>
                <w:kern w:val="0"/>
              </w:rPr>
              <w:t>1</w:t>
            </w:r>
            <w:r>
              <w:rPr>
                <w:rFonts w:hint="eastAsia" w:ascii="仿宋" w:hAnsi="仿宋" w:eastAsia="仿宋" w:cs="仿宋"/>
                <w:kern w:val="0"/>
              </w:rPr>
              <w:t>分；②按规定时限公开预决算信息，</w:t>
            </w:r>
            <w:r>
              <w:rPr>
                <w:rFonts w:ascii="仿宋" w:hAnsi="仿宋" w:eastAsia="仿宋" w:cs="仿宋"/>
                <w:kern w:val="0"/>
              </w:rPr>
              <w:t>1</w:t>
            </w:r>
            <w:r>
              <w:rPr>
                <w:rFonts w:hint="eastAsia" w:ascii="仿宋" w:hAnsi="仿宋" w:eastAsia="仿宋" w:cs="仿宋"/>
                <w:kern w:val="0"/>
              </w:rPr>
              <w:t>分；③基础数据信息和会计信息资料真实，</w:t>
            </w:r>
            <w:r>
              <w:rPr>
                <w:rFonts w:ascii="仿宋" w:hAnsi="仿宋" w:eastAsia="仿宋" w:cs="仿宋"/>
                <w:kern w:val="0"/>
              </w:rPr>
              <w:t>1</w:t>
            </w:r>
            <w:r>
              <w:rPr>
                <w:rFonts w:hint="eastAsia" w:ascii="仿宋" w:hAnsi="仿宋" w:eastAsia="仿宋" w:cs="仿宋"/>
                <w:kern w:val="0"/>
              </w:rPr>
              <w:t>分；④基础数据信息和会计信息资料完整，</w:t>
            </w:r>
            <w:r>
              <w:rPr>
                <w:rFonts w:ascii="仿宋" w:hAnsi="仿宋" w:eastAsia="仿宋" w:cs="仿宋"/>
                <w:kern w:val="0"/>
              </w:rPr>
              <w:t>1</w:t>
            </w:r>
            <w:r>
              <w:rPr>
                <w:rFonts w:hint="eastAsia" w:ascii="仿宋" w:hAnsi="仿宋" w:eastAsia="仿宋" w:cs="仿宋"/>
                <w:kern w:val="0"/>
              </w:rPr>
              <w:t>分；⑤基础数据信息和汇集信息资料准确，</w:t>
            </w:r>
            <w:r>
              <w:rPr>
                <w:rFonts w:ascii="仿宋" w:hAnsi="仿宋" w:eastAsia="仿宋" w:cs="仿宋"/>
                <w:kern w:val="0"/>
              </w:rPr>
              <w:t>1</w:t>
            </w:r>
            <w:r>
              <w:rPr>
                <w:rFonts w:hint="eastAsia" w:ascii="仿宋" w:hAnsi="仿宋" w:eastAsia="仿宋" w:cs="仿宋"/>
                <w:kern w:val="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5</w:t>
            </w:r>
          </w:p>
        </w:tc>
      </w:tr>
      <w:tr>
        <w:tblPrEx>
          <w:tblCellMar>
            <w:top w:w="0" w:type="dxa"/>
            <w:left w:w="108" w:type="dxa"/>
            <w:bottom w:w="0" w:type="dxa"/>
            <w:right w:w="108" w:type="dxa"/>
          </w:tblCellMar>
        </w:tblPrEx>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8</w:t>
            </w:r>
          </w:p>
        </w:tc>
        <w:tc>
          <w:tcPr>
            <w:tcW w:w="1074" w:type="dxa"/>
            <w:tcBorders>
              <w:top w:val="nil"/>
              <w:left w:val="nil"/>
              <w:bottom w:val="nil"/>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仿宋"/>
                <w:kern w:val="0"/>
              </w:rPr>
            </w:pPr>
            <w:r>
              <w:rPr>
                <w:rFonts w:hint="eastAsia" w:ascii="仿宋" w:hAnsi="仿宋" w:eastAsia="仿宋" w:cs="仿宋"/>
                <w:kern w:val="0"/>
              </w:rPr>
              <w:t>根据绩效办</w:t>
            </w:r>
            <w:r>
              <w:rPr>
                <w:rFonts w:ascii="仿宋" w:hAnsi="仿宋" w:eastAsia="仿宋" w:cs="仿宋"/>
                <w:kern w:val="0"/>
              </w:rPr>
              <w:t>2015</w:t>
            </w:r>
            <w:r>
              <w:rPr>
                <w:rFonts w:hint="eastAsia" w:ascii="仿宋" w:hAnsi="仿宋" w:eastAsia="仿宋" w:cs="仿宋"/>
                <w:kern w:val="0"/>
              </w:rPr>
              <w:t>年对各部门为民办实事和部门重点工程与重点工作考核分数折算。</w:t>
            </w:r>
            <w:r>
              <w:rPr>
                <w:rFonts w:ascii="仿宋" w:hAnsi="仿宋" w:eastAsia="仿宋" w:cs="Times New Roman"/>
                <w:kern w:val="0"/>
              </w:rPr>
              <w:br w:type="textWrapping"/>
            </w:r>
            <w:r>
              <w:rPr>
                <w:rFonts w:hint="eastAsia" w:ascii="仿宋" w:hAnsi="仿宋" w:eastAsia="仿宋" w:cs="仿宋"/>
                <w:kern w:val="0"/>
              </w:rPr>
              <w:t>该项得分</w:t>
            </w:r>
            <w:r>
              <w:rPr>
                <w:rFonts w:ascii="仿宋" w:hAnsi="仿宋" w:eastAsia="仿宋" w:cs="仿宋"/>
                <w:kern w:val="0"/>
              </w:rPr>
              <w:t>=</w:t>
            </w:r>
            <w:r>
              <w:rPr>
                <w:rFonts w:hint="eastAsia" w:ascii="仿宋" w:hAnsi="仿宋" w:eastAsia="仿宋" w:cs="仿宋"/>
                <w:kern w:val="0"/>
              </w:rPr>
              <w:t>（绩效办对应部分考核得分</w:t>
            </w:r>
            <w:r>
              <w:rPr>
                <w:rFonts w:ascii="仿宋" w:hAnsi="仿宋" w:eastAsia="仿宋" w:cs="仿宋"/>
                <w:kern w:val="0"/>
              </w:rPr>
              <w:t>/500</w:t>
            </w:r>
            <w:r>
              <w:rPr>
                <w:rFonts w:hint="eastAsia" w:ascii="仿宋" w:hAnsi="仿宋" w:eastAsia="仿宋" w:cs="仿宋"/>
                <w:kern w:val="0"/>
              </w:rPr>
              <w:t>）</w:t>
            </w:r>
            <w:r>
              <w:rPr>
                <w:rFonts w:ascii="仿宋" w:hAnsi="仿宋" w:eastAsia="仿宋" w:cs="仿宋"/>
                <w:kern w:val="0"/>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ascii="仿宋" w:hAnsi="仿宋" w:eastAsia="仿宋" w:cs="仿宋"/>
                <w:kern w:val="0"/>
              </w:rPr>
              <w:t>7</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3</w:t>
            </w:r>
          </w:p>
        </w:tc>
      </w:tr>
      <w:tr>
        <w:tblPrEx>
          <w:tblCellMar>
            <w:top w:w="0" w:type="dxa"/>
            <w:left w:w="108" w:type="dxa"/>
            <w:bottom w:w="0" w:type="dxa"/>
            <w:right w:w="108" w:type="dxa"/>
          </w:tblCellMar>
        </w:tblPrEx>
        <w:trPr>
          <w:trHeight w:val="758" w:hRule="atLeast"/>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Times New Roman"/>
                <w:kern w:val="0"/>
              </w:rPr>
            </w:pPr>
            <w:r>
              <w:rPr>
                <w:rFonts w:hint="eastAsia" w:ascii="仿宋" w:hAnsi="仿宋" w:eastAsia="仿宋" w:cs="仿宋"/>
                <w:kern w:val="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仿宋" w:hAnsi="仿宋" w:eastAsia="仿宋" w:cs="Times New Roman"/>
                <w:kern w:val="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仿宋" w:hAnsi="仿宋" w:eastAsia="仿宋" w:cs="Times New Roman"/>
                <w:kern w:val="0"/>
              </w:rPr>
            </w:pPr>
          </w:p>
        </w:tc>
        <w:tc>
          <w:tcPr>
            <w:tcW w:w="622" w:type="dxa"/>
            <w:tcBorders>
              <w:top w:val="nil"/>
              <w:left w:val="nil"/>
              <w:bottom w:val="nil"/>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3</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促进部门改进文风会风，加强经费及资产管理，推动网上办事，提高行政效率，降低行政成本效果较好的计</w:t>
            </w:r>
            <w:r>
              <w:rPr>
                <w:rFonts w:ascii="仿宋" w:hAnsi="仿宋" w:eastAsia="仿宋" w:cs="仿宋"/>
                <w:kern w:val="0"/>
              </w:rPr>
              <w:t>6</w:t>
            </w:r>
            <w:r>
              <w:rPr>
                <w:rFonts w:hint="eastAsia" w:ascii="仿宋" w:hAnsi="仿宋" w:eastAsia="仿宋" w:cs="仿宋"/>
                <w:kern w:val="0"/>
              </w:rPr>
              <w:t>分；一般</w:t>
            </w:r>
            <w:r>
              <w:rPr>
                <w:rFonts w:ascii="仿宋" w:hAnsi="仿宋" w:eastAsia="仿宋" w:cs="仿宋"/>
                <w:kern w:val="0"/>
              </w:rPr>
              <w:t>3</w:t>
            </w:r>
            <w:r>
              <w:rPr>
                <w:rFonts w:hint="eastAsia" w:ascii="仿宋" w:hAnsi="仿宋" w:eastAsia="仿宋" w:cs="仿宋"/>
                <w:kern w:val="0"/>
              </w:rPr>
              <w:t>分；无效果或者效果不明显</w:t>
            </w:r>
            <w:r>
              <w:rPr>
                <w:rFonts w:ascii="仿宋" w:hAnsi="仿宋" w:eastAsia="仿宋" w:cs="仿宋"/>
                <w:kern w:val="0"/>
              </w:rPr>
              <w:t>0</w:t>
            </w:r>
            <w:r>
              <w:rPr>
                <w:rFonts w:hint="eastAsia" w:ascii="仿宋" w:hAnsi="仿宋" w:eastAsia="仿宋" w:cs="仿宋"/>
                <w:kern w:val="0"/>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6</w:t>
            </w:r>
          </w:p>
        </w:tc>
      </w:tr>
      <w:tr>
        <w:tblPrEx>
          <w:tblCellMar>
            <w:top w:w="0" w:type="dxa"/>
            <w:left w:w="108" w:type="dxa"/>
            <w:bottom w:w="0" w:type="dxa"/>
            <w:right w:w="108" w:type="dxa"/>
          </w:tblCellMar>
        </w:tblPrEx>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rPr>
            </w:pPr>
            <w:r>
              <w:rPr>
                <w:rFonts w:ascii="仿宋" w:hAnsi="仿宋" w:eastAsia="仿宋" w:cs="仿宋"/>
                <w:kern w:val="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ascii="仿宋" w:hAnsi="仿宋" w:eastAsia="仿宋" w:cs="仿宋"/>
                <w:kern w:val="0"/>
              </w:rPr>
              <w:t>90%</w:t>
            </w:r>
            <w:r>
              <w:rPr>
                <w:rFonts w:hint="eastAsia" w:ascii="仿宋" w:hAnsi="仿宋" w:eastAsia="仿宋" w:cs="仿宋"/>
                <w:kern w:val="0"/>
              </w:rPr>
              <w:t>（含）以上计</w:t>
            </w:r>
            <w:r>
              <w:rPr>
                <w:rFonts w:ascii="仿宋" w:hAnsi="仿宋" w:eastAsia="仿宋" w:cs="仿宋"/>
                <w:kern w:val="0"/>
              </w:rPr>
              <w:t>6</w:t>
            </w:r>
            <w:r>
              <w:rPr>
                <w:rFonts w:hint="eastAsia" w:ascii="仿宋" w:hAnsi="仿宋" w:eastAsia="仿宋" w:cs="仿宋"/>
                <w:kern w:val="0"/>
              </w:rPr>
              <w:t>分；</w:t>
            </w:r>
            <w:r>
              <w:rPr>
                <w:rFonts w:ascii="仿宋" w:hAnsi="仿宋" w:eastAsia="仿宋" w:cs="Times New Roman"/>
                <w:kern w:val="0"/>
              </w:rPr>
              <w:br w:type="textWrapping"/>
            </w:r>
            <w:r>
              <w:rPr>
                <w:rFonts w:ascii="仿宋" w:hAnsi="仿宋" w:eastAsia="仿宋" w:cs="仿宋"/>
                <w:kern w:val="0"/>
              </w:rPr>
              <w:t>80%</w:t>
            </w:r>
            <w:r>
              <w:rPr>
                <w:rFonts w:hint="eastAsia" w:ascii="仿宋" w:hAnsi="仿宋" w:eastAsia="仿宋" w:cs="仿宋"/>
                <w:kern w:val="0"/>
              </w:rPr>
              <w:t>（含）</w:t>
            </w:r>
            <w:r>
              <w:rPr>
                <w:rFonts w:ascii="仿宋" w:hAnsi="仿宋" w:eastAsia="仿宋" w:cs="仿宋"/>
                <w:kern w:val="0"/>
              </w:rPr>
              <w:t>-90%</w:t>
            </w:r>
            <w:r>
              <w:rPr>
                <w:rFonts w:hint="eastAsia" w:ascii="仿宋" w:hAnsi="仿宋" w:eastAsia="仿宋" w:cs="仿宋"/>
                <w:kern w:val="0"/>
              </w:rPr>
              <w:t>，计</w:t>
            </w:r>
            <w:r>
              <w:rPr>
                <w:rFonts w:ascii="仿宋" w:hAnsi="仿宋" w:eastAsia="仿宋" w:cs="仿宋"/>
                <w:kern w:val="0"/>
              </w:rPr>
              <w:t>4</w:t>
            </w:r>
            <w:r>
              <w:rPr>
                <w:rFonts w:hint="eastAsia" w:ascii="仿宋" w:hAnsi="仿宋" w:eastAsia="仿宋" w:cs="仿宋"/>
                <w:kern w:val="0"/>
              </w:rPr>
              <w:t>分；</w:t>
            </w:r>
            <w:r>
              <w:rPr>
                <w:rFonts w:ascii="仿宋" w:hAnsi="仿宋" w:eastAsia="仿宋" w:cs="Times New Roman"/>
                <w:kern w:val="0"/>
              </w:rPr>
              <w:br w:type="textWrapping"/>
            </w:r>
            <w:r>
              <w:rPr>
                <w:rFonts w:ascii="仿宋" w:hAnsi="仿宋" w:eastAsia="仿宋" w:cs="仿宋"/>
                <w:kern w:val="0"/>
              </w:rPr>
              <w:t>70%</w:t>
            </w:r>
            <w:r>
              <w:rPr>
                <w:rFonts w:hint="eastAsia" w:ascii="仿宋" w:hAnsi="仿宋" w:eastAsia="仿宋" w:cs="仿宋"/>
                <w:kern w:val="0"/>
              </w:rPr>
              <w:t>（含）</w:t>
            </w:r>
            <w:r>
              <w:rPr>
                <w:rFonts w:ascii="仿宋" w:hAnsi="仿宋" w:eastAsia="仿宋" w:cs="仿宋"/>
                <w:kern w:val="0"/>
              </w:rPr>
              <w:t>-80%</w:t>
            </w:r>
            <w:r>
              <w:rPr>
                <w:rFonts w:hint="eastAsia" w:ascii="仿宋" w:hAnsi="仿宋" w:eastAsia="仿宋" w:cs="仿宋"/>
                <w:kern w:val="0"/>
              </w:rPr>
              <w:t>，计</w:t>
            </w:r>
            <w:r>
              <w:rPr>
                <w:rFonts w:ascii="仿宋" w:hAnsi="仿宋" w:eastAsia="仿宋" w:cs="仿宋"/>
                <w:kern w:val="0"/>
              </w:rPr>
              <w:t>2</w:t>
            </w:r>
            <w:r>
              <w:rPr>
                <w:rFonts w:hint="eastAsia" w:ascii="仿宋" w:hAnsi="仿宋" w:eastAsia="仿宋" w:cs="仿宋"/>
                <w:kern w:val="0"/>
              </w:rPr>
              <w:t>分；</w:t>
            </w:r>
            <w:r>
              <w:rPr>
                <w:rFonts w:ascii="仿宋" w:hAnsi="仿宋" w:eastAsia="仿宋" w:cs="Times New Roman"/>
                <w:kern w:val="0"/>
              </w:rPr>
              <w:br w:type="textWrapping"/>
            </w:r>
            <w:r>
              <w:rPr>
                <w:rFonts w:hint="eastAsia" w:ascii="仿宋" w:hAnsi="仿宋" w:eastAsia="仿宋" w:cs="仿宋"/>
                <w:kern w:val="0"/>
              </w:rPr>
              <w:t>低于</w:t>
            </w:r>
            <w:r>
              <w:rPr>
                <w:rFonts w:ascii="仿宋" w:hAnsi="仿宋" w:eastAsia="仿宋" w:cs="仿宋"/>
                <w:kern w:val="0"/>
              </w:rPr>
              <w:t>70%</w:t>
            </w:r>
            <w:r>
              <w:rPr>
                <w:rFonts w:hint="eastAsia" w:ascii="仿宋" w:hAnsi="仿宋" w:eastAsia="仿宋" w:cs="仿宋"/>
                <w:kern w:val="0"/>
              </w:rPr>
              <w:t>计</w:t>
            </w:r>
            <w:r>
              <w:rPr>
                <w:rFonts w:ascii="仿宋" w:hAnsi="仿宋" w:eastAsia="仿宋" w:cs="仿宋"/>
                <w:kern w:val="0"/>
              </w:rPr>
              <w:t>0</w:t>
            </w:r>
            <w:r>
              <w:rPr>
                <w:rFonts w:hint="eastAsia" w:ascii="仿宋" w:hAnsi="仿宋" w:eastAsia="仿宋" w:cs="仿宋"/>
                <w:kern w:val="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hint="eastAsia" w:ascii="仿宋" w:hAnsi="仿宋" w:eastAsia="仿宋" w:cs="仿宋"/>
                <w:kern w:val="0"/>
              </w:rPr>
              <w:t>　</w:t>
            </w:r>
            <w:r>
              <w:rPr>
                <w:rFonts w:ascii="仿宋" w:hAnsi="仿宋" w:eastAsia="仿宋" w:cs="仿宋"/>
                <w:kern w:val="0"/>
              </w:rPr>
              <w:t>6</w:t>
            </w:r>
          </w:p>
        </w:tc>
      </w:tr>
      <w:tr>
        <w:tblPrEx>
          <w:tblCellMar>
            <w:top w:w="0" w:type="dxa"/>
            <w:left w:w="108" w:type="dxa"/>
            <w:bottom w:w="0" w:type="dxa"/>
            <w:right w:w="108" w:type="dxa"/>
          </w:tblCellMar>
        </w:tblPrEx>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r>
              <w:rPr>
                <w:rFonts w:hint="eastAsia" w:ascii="仿宋" w:hAnsi="仿宋" w:eastAsia="仿宋" w:cs="仿宋"/>
                <w:kern w:val="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15"/>
                <w:szCs w:val="15"/>
              </w:rPr>
            </w:pPr>
            <w:r>
              <w:rPr>
                <w:rFonts w:ascii="仿宋" w:hAnsi="仿宋" w:eastAsia="仿宋" w:cs="仿宋"/>
                <w:kern w:val="0"/>
                <w:sz w:val="15"/>
                <w:szCs w:val="15"/>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kern w:val="0"/>
                <w:sz w:val="15"/>
                <w:szCs w:val="15"/>
              </w:rPr>
            </w:pPr>
            <w:r>
              <w:rPr>
                <w:rFonts w:ascii="仿宋" w:hAnsi="仿宋" w:eastAsia="仿宋" w:cs="仿宋"/>
                <w:kern w:val="0"/>
                <w:sz w:val="15"/>
                <w:szCs w:val="15"/>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 w:hAnsi="仿宋" w:eastAsia="仿宋" w:cs="仿宋"/>
                <w:kern w:val="0"/>
                <w:sz w:val="15"/>
                <w:szCs w:val="15"/>
              </w:rPr>
            </w:pPr>
            <w:r>
              <w:rPr>
                <w:rFonts w:ascii="仿宋" w:hAnsi="仿宋" w:eastAsia="仿宋" w:cs="仿宋"/>
                <w:kern w:val="0"/>
                <w:sz w:val="15"/>
                <w:szCs w:val="15"/>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 w:hAnsi="仿宋" w:eastAsia="仿宋" w:cs="Times New Roman"/>
                <w:kern w:val="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 w:hAnsi="仿宋" w:eastAsia="仿宋" w:cs="仿宋"/>
                <w:kern w:val="0"/>
              </w:rPr>
            </w:pPr>
            <w:r>
              <w:rPr>
                <w:rFonts w:ascii="仿宋" w:hAnsi="仿宋" w:eastAsia="仿宋" w:cs="仿宋"/>
                <w:kern w:val="0"/>
              </w:rPr>
              <w:t>96</w:t>
            </w:r>
          </w:p>
        </w:tc>
      </w:tr>
    </w:tbl>
    <w:p>
      <w:pPr>
        <w:widowControl/>
        <w:jc w:val="left"/>
        <w:rPr>
          <w:rFonts w:ascii="Times New Roman" w:hAnsi="Times New Roman" w:eastAsia="黑体" w:cs="Times New Roman"/>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fldChar w:fldCharType="begin"/>
    </w:r>
    <w:r>
      <w:instrText xml:space="preserve"> PAGE   \* MERGEFORMAT </w:instrText>
    </w:r>
    <w:r>
      <w:fldChar w:fldCharType="separate"/>
    </w:r>
    <w:r>
      <w:rPr>
        <w:lang w:val="zh-CN"/>
      </w:rPr>
      <w:t>5</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E5B54"/>
    <w:multiLevelType w:val="singleLevel"/>
    <w:tmpl w:val="91CE5B54"/>
    <w:lvl w:ilvl="0" w:tentative="0">
      <w:start w:val="4"/>
      <w:numFmt w:val="decimal"/>
      <w:suff w:val="nothing"/>
      <w:lvlText w:val="%1、"/>
      <w:lvlJc w:val="left"/>
    </w:lvl>
  </w:abstractNum>
  <w:abstractNum w:abstractNumId="1">
    <w:nsid w:val="6824370F"/>
    <w:multiLevelType w:val="singleLevel"/>
    <w:tmpl w:val="6824370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2168D"/>
    <w:rsid w:val="00031747"/>
    <w:rsid w:val="0003456A"/>
    <w:rsid w:val="00037035"/>
    <w:rsid w:val="000469BA"/>
    <w:rsid w:val="000516DC"/>
    <w:rsid w:val="00053F71"/>
    <w:rsid w:val="000552F3"/>
    <w:rsid w:val="00070B5F"/>
    <w:rsid w:val="00074239"/>
    <w:rsid w:val="000747B8"/>
    <w:rsid w:val="00075715"/>
    <w:rsid w:val="00083406"/>
    <w:rsid w:val="00085A99"/>
    <w:rsid w:val="00087EA5"/>
    <w:rsid w:val="00091B80"/>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26F08"/>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873DF"/>
    <w:rsid w:val="00291511"/>
    <w:rsid w:val="00292E06"/>
    <w:rsid w:val="002A1611"/>
    <w:rsid w:val="002A336C"/>
    <w:rsid w:val="002A3ED2"/>
    <w:rsid w:val="002A4788"/>
    <w:rsid w:val="002A64A8"/>
    <w:rsid w:val="002B1E16"/>
    <w:rsid w:val="002B2BEF"/>
    <w:rsid w:val="002B778F"/>
    <w:rsid w:val="002C064D"/>
    <w:rsid w:val="002D6D4A"/>
    <w:rsid w:val="002E1DF4"/>
    <w:rsid w:val="002F7643"/>
    <w:rsid w:val="00303890"/>
    <w:rsid w:val="00304DA5"/>
    <w:rsid w:val="003053A5"/>
    <w:rsid w:val="0031038E"/>
    <w:rsid w:val="003134F7"/>
    <w:rsid w:val="00313CA6"/>
    <w:rsid w:val="00314DAF"/>
    <w:rsid w:val="00317AB2"/>
    <w:rsid w:val="00324952"/>
    <w:rsid w:val="00332598"/>
    <w:rsid w:val="00332A7D"/>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864E3"/>
    <w:rsid w:val="00392B58"/>
    <w:rsid w:val="00394ABB"/>
    <w:rsid w:val="003A4ACA"/>
    <w:rsid w:val="003A7FDD"/>
    <w:rsid w:val="003B12D3"/>
    <w:rsid w:val="003B23EB"/>
    <w:rsid w:val="003B2F4F"/>
    <w:rsid w:val="003B7FA2"/>
    <w:rsid w:val="003C5652"/>
    <w:rsid w:val="003D4854"/>
    <w:rsid w:val="003E2933"/>
    <w:rsid w:val="003E3CB2"/>
    <w:rsid w:val="003E45F8"/>
    <w:rsid w:val="003E52E4"/>
    <w:rsid w:val="003E674C"/>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87215"/>
    <w:rsid w:val="004948B2"/>
    <w:rsid w:val="00496F6D"/>
    <w:rsid w:val="004A0757"/>
    <w:rsid w:val="004B09F8"/>
    <w:rsid w:val="004B4B8D"/>
    <w:rsid w:val="004C2AEE"/>
    <w:rsid w:val="004D5F90"/>
    <w:rsid w:val="004E1AF5"/>
    <w:rsid w:val="004E2593"/>
    <w:rsid w:val="004E394D"/>
    <w:rsid w:val="004E6E44"/>
    <w:rsid w:val="004E7A9E"/>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146"/>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23FA8"/>
    <w:rsid w:val="00640E29"/>
    <w:rsid w:val="006412C9"/>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C3E4B"/>
    <w:rsid w:val="006C5D54"/>
    <w:rsid w:val="006C6956"/>
    <w:rsid w:val="006D0B0B"/>
    <w:rsid w:val="006D0B89"/>
    <w:rsid w:val="006E4E54"/>
    <w:rsid w:val="006F1419"/>
    <w:rsid w:val="006F379F"/>
    <w:rsid w:val="00700CD4"/>
    <w:rsid w:val="00701DF4"/>
    <w:rsid w:val="0070260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24E3"/>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E67A2"/>
    <w:rsid w:val="007F05A2"/>
    <w:rsid w:val="007F1ED1"/>
    <w:rsid w:val="007F7875"/>
    <w:rsid w:val="00800AE0"/>
    <w:rsid w:val="00807599"/>
    <w:rsid w:val="00827E67"/>
    <w:rsid w:val="00832102"/>
    <w:rsid w:val="00833FA8"/>
    <w:rsid w:val="0084564C"/>
    <w:rsid w:val="00851F1E"/>
    <w:rsid w:val="008662AB"/>
    <w:rsid w:val="00867DE4"/>
    <w:rsid w:val="0087446F"/>
    <w:rsid w:val="00885497"/>
    <w:rsid w:val="008862A7"/>
    <w:rsid w:val="00892869"/>
    <w:rsid w:val="008B03AA"/>
    <w:rsid w:val="008B1FF5"/>
    <w:rsid w:val="008B33CC"/>
    <w:rsid w:val="008B3530"/>
    <w:rsid w:val="008C5953"/>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28A1"/>
    <w:rsid w:val="009D6DA7"/>
    <w:rsid w:val="009E02A8"/>
    <w:rsid w:val="009E265C"/>
    <w:rsid w:val="009E5A22"/>
    <w:rsid w:val="009F404C"/>
    <w:rsid w:val="00A00330"/>
    <w:rsid w:val="00A031DE"/>
    <w:rsid w:val="00A067DA"/>
    <w:rsid w:val="00A14698"/>
    <w:rsid w:val="00A15119"/>
    <w:rsid w:val="00A20A71"/>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E777B"/>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14474"/>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935BF"/>
    <w:rsid w:val="00CA0A79"/>
    <w:rsid w:val="00CA163D"/>
    <w:rsid w:val="00CA33BA"/>
    <w:rsid w:val="00CA4913"/>
    <w:rsid w:val="00CB4C45"/>
    <w:rsid w:val="00CB5102"/>
    <w:rsid w:val="00CC0774"/>
    <w:rsid w:val="00CC3862"/>
    <w:rsid w:val="00CC4ADD"/>
    <w:rsid w:val="00CD2BBD"/>
    <w:rsid w:val="00CD35A0"/>
    <w:rsid w:val="00CE087F"/>
    <w:rsid w:val="00CE0DAB"/>
    <w:rsid w:val="00CF75DD"/>
    <w:rsid w:val="00CF7E02"/>
    <w:rsid w:val="00D05ACC"/>
    <w:rsid w:val="00D14DCC"/>
    <w:rsid w:val="00D204FD"/>
    <w:rsid w:val="00D251C2"/>
    <w:rsid w:val="00D258CC"/>
    <w:rsid w:val="00D27D8D"/>
    <w:rsid w:val="00D31A58"/>
    <w:rsid w:val="00D33649"/>
    <w:rsid w:val="00D34DEF"/>
    <w:rsid w:val="00D4312A"/>
    <w:rsid w:val="00D4564B"/>
    <w:rsid w:val="00D464D3"/>
    <w:rsid w:val="00D52EEC"/>
    <w:rsid w:val="00D55FCF"/>
    <w:rsid w:val="00D60B6C"/>
    <w:rsid w:val="00D62E84"/>
    <w:rsid w:val="00D65095"/>
    <w:rsid w:val="00D67221"/>
    <w:rsid w:val="00D70C85"/>
    <w:rsid w:val="00D74FF7"/>
    <w:rsid w:val="00D809C7"/>
    <w:rsid w:val="00D903B2"/>
    <w:rsid w:val="00D90B0C"/>
    <w:rsid w:val="00D927CA"/>
    <w:rsid w:val="00DA1E2C"/>
    <w:rsid w:val="00DB79CE"/>
    <w:rsid w:val="00DD1471"/>
    <w:rsid w:val="00DD1B35"/>
    <w:rsid w:val="00DE0185"/>
    <w:rsid w:val="00DE04EC"/>
    <w:rsid w:val="00DE1D58"/>
    <w:rsid w:val="00DE53FD"/>
    <w:rsid w:val="00DF0050"/>
    <w:rsid w:val="00DF192B"/>
    <w:rsid w:val="00DF3708"/>
    <w:rsid w:val="00DF422E"/>
    <w:rsid w:val="00E04C58"/>
    <w:rsid w:val="00E07FE4"/>
    <w:rsid w:val="00E10962"/>
    <w:rsid w:val="00E1178C"/>
    <w:rsid w:val="00E12865"/>
    <w:rsid w:val="00E1598C"/>
    <w:rsid w:val="00E171D4"/>
    <w:rsid w:val="00E20D5A"/>
    <w:rsid w:val="00E2433A"/>
    <w:rsid w:val="00E275D0"/>
    <w:rsid w:val="00E35604"/>
    <w:rsid w:val="00E40FD3"/>
    <w:rsid w:val="00E46D74"/>
    <w:rsid w:val="00E510E7"/>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F01B42"/>
    <w:rsid w:val="00F0324A"/>
    <w:rsid w:val="00F033A8"/>
    <w:rsid w:val="00F07FD8"/>
    <w:rsid w:val="00F15C5B"/>
    <w:rsid w:val="00F204D5"/>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921CA"/>
    <w:rsid w:val="00FA5A76"/>
    <w:rsid w:val="00FB0000"/>
    <w:rsid w:val="00FB5CB5"/>
    <w:rsid w:val="00FD03F6"/>
    <w:rsid w:val="00FD1260"/>
    <w:rsid w:val="00FD4154"/>
    <w:rsid w:val="00FD47E3"/>
    <w:rsid w:val="00FE15F4"/>
    <w:rsid w:val="00FF2FCA"/>
    <w:rsid w:val="00FF5CAC"/>
    <w:rsid w:val="0B5B5A73"/>
    <w:rsid w:val="17203872"/>
    <w:rsid w:val="20C51591"/>
    <w:rsid w:val="24017B1B"/>
    <w:rsid w:val="54070CAF"/>
    <w:rsid w:val="575A5732"/>
    <w:rsid w:val="57E714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uiPriority w:val="99"/>
    <w:pPr>
      <w:widowControl/>
      <w:jc w:val="left"/>
    </w:pPr>
    <w:rPr>
      <w:rFonts w:ascii="宋体" w:hAnsi="宋体" w:cs="宋体"/>
      <w:kern w:val="0"/>
      <w:sz w:val="24"/>
      <w:szCs w:val="24"/>
    </w:rPr>
  </w:style>
  <w:style w:type="paragraph" w:styleId="9">
    <w:name w:val="footer"/>
    <w:basedOn w:val="1"/>
    <w:link w:val="26"/>
    <w:uiPriority w:val="99"/>
    <w:pPr>
      <w:tabs>
        <w:tab w:val="center" w:pos="4153"/>
        <w:tab w:val="right" w:pos="8306"/>
      </w:tabs>
      <w:snapToGrid w:val="0"/>
      <w:jc w:val="left"/>
    </w:pPr>
    <w:rPr>
      <w:sz w:val="18"/>
      <w:szCs w:val="18"/>
    </w:rPr>
  </w:style>
  <w:style w:type="paragraph" w:styleId="10">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color w:val="auto"/>
      <w:u w:val="none"/>
    </w:rPr>
  </w:style>
  <w:style w:type="character" w:styleId="15">
    <w:name w:val="Emphasis"/>
    <w:basedOn w:val="13"/>
    <w:qFormat/>
    <w:uiPriority w:val="99"/>
  </w:style>
  <w:style w:type="character" w:styleId="16">
    <w:name w:val="Hyperlink"/>
    <w:basedOn w:val="13"/>
    <w:semiHidden/>
    <w:uiPriority w:val="99"/>
    <w:rPr>
      <w:color w:val="auto"/>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uiPriority w:val="99"/>
  </w:style>
  <w:style w:type="character" w:customStyle="1" w:styleId="19">
    <w:name w:val="Heading 1 Char"/>
    <w:basedOn w:val="13"/>
    <w:link w:val="2"/>
    <w:locked/>
    <w:uiPriority w:val="99"/>
    <w:rPr>
      <w:rFonts w:ascii="宋体" w:hAnsi="宋体" w:eastAsia="宋体" w:cs="宋体"/>
      <w:kern w:val="36"/>
      <w:sz w:val="48"/>
      <w:szCs w:val="48"/>
    </w:rPr>
  </w:style>
  <w:style w:type="character" w:customStyle="1" w:styleId="20">
    <w:name w:val="Heading 2 Char"/>
    <w:basedOn w:val="13"/>
    <w:link w:val="3"/>
    <w:locked/>
    <w:uiPriority w:val="99"/>
    <w:rPr>
      <w:rFonts w:ascii="宋体" w:hAnsi="宋体" w:eastAsia="宋体" w:cs="宋体"/>
      <w:kern w:val="0"/>
      <w:sz w:val="36"/>
      <w:szCs w:val="36"/>
    </w:rPr>
  </w:style>
  <w:style w:type="character" w:customStyle="1" w:styleId="21">
    <w:name w:val="Heading 3 Char"/>
    <w:basedOn w:val="13"/>
    <w:link w:val="4"/>
    <w:locked/>
    <w:uiPriority w:val="99"/>
    <w:rPr>
      <w:rFonts w:ascii="宋体" w:hAnsi="宋体" w:eastAsia="宋体" w:cs="宋体"/>
      <w:kern w:val="0"/>
      <w:sz w:val="27"/>
      <w:szCs w:val="27"/>
    </w:rPr>
  </w:style>
  <w:style w:type="character" w:customStyle="1" w:styleId="22">
    <w:name w:val="Heading 4 Char"/>
    <w:basedOn w:val="13"/>
    <w:link w:val="5"/>
    <w:locked/>
    <w:uiPriority w:val="99"/>
    <w:rPr>
      <w:rFonts w:ascii="宋体" w:hAnsi="宋体" w:eastAsia="宋体" w:cs="宋体"/>
      <w:kern w:val="0"/>
      <w:sz w:val="24"/>
      <w:szCs w:val="24"/>
    </w:rPr>
  </w:style>
  <w:style w:type="character" w:customStyle="1" w:styleId="23">
    <w:name w:val="Heading 5 Char"/>
    <w:basedOn w:val="13"/>
    <w:link w:val="6"/>
    <w:locked/>
    <w:uiPriority w:val="99"/>
    <w:rPr>
      <w:rFonts w:ascii="宋体" w:hAnsi="宋体" w:eastAsia="宋体" w:cs="宋体"/>
      <w:kern w:val="0"/>
      <w:sz w:val="20"/>
      <w:szCs w:val="20"/>
    </w:rPr>
  </w:style>
  <w:style w:type="character" w:customStyle="1" w:styleId="24">
    <w:name w:val="Heading 6 Char"/>
    <w:basedOn w:val="13"/>
    <w:link w:val="7"/>
    <w:locked/>
    <w:uiPriority w:val="99"/>
    <w:rPr>
      <w:rFonts w:ascii="宋体" w:hAnsi="宋体" w:eastAsia="宋体" w:cs="宋体"/>
      <w:kern w:val="0"/>
      <w:sz w:val="15"/>
      <w:szCs w:val="15"/>
    </w:rPr>
  </w:style>
  <w:style w:type="character" w:customStyle="1" w:styleId="25">
    <w:name w:val="HTML Address Char"/>
    <w:basedOn w:val="13"/>
    <w:link w:val="8"/>
    <w:semiHidden/>
    <w:locked/>
    <w:uiPriority w:val="99"/>
    <w:rPr>
      <w:rFonts w:ascii="宋体" w:hAnsi="宋体" w:eastAsia="宋体" w:cs="宋体"/>
      <w:kern w:val="0"/>
      <w:sz w:val="24"/>
      <w:szCs w:val="24"/>
    </w:rPr>
  </w:style>
  <w:style w:type="character" w:customStyle="1" w:styleId="26">
    <w:name w:val="Footer Char"/>
    <w:basedOn w:val="13"/>
    <w:link w:val="9"/>
    <w:locked/>
    <w:uiPriority w:val="99"/>
    <w:rPr>
      <w:sz w:val="18"/>
      <w:szCs w:val="18"/>
    </w:rPr>
  </w:style>
  <w:style w:type="character" w:customStyle="1" w:styleId="27">
    <w:name w:val="Header Char"/>
    <w:basedOn w:val="13"/>
    <w:link w:val="10"/>
    <w:semiHidden/>
    <w:locked/>
    <w:uiPriority w:val="99"/>
    <w:rPr>
      <w:sz w:val="18"/>
      <w:szCs w:val="18"/>
    </w:rPr>
  </w:style>
  <w:style w:type="paragraph" w:customStyle="1" w:styleId="28">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9">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0">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1">
    <w:name w:val="cf14"/>
    <w:basedOn w:val="1"/>
    <w:uiPriority w:val="99"/>
    <w:pPr>
      <w:widowControl/>
      <w:spacing w:before="100" w:beforeAutospacing="1" w:after="100" w:afterAutospacing="1"/>
      <w:jc w:val="left"/>
    </w:pPr>
    <w:rPr>
      <w:rFonts w:ascii="宋体" w:hAnsi="宋体" w:cs="宋体"/>
      <w:kern w:val="0"/>
    </w:rPr>
  </w:style>
  <w:style w:type="paragraph" w:customStyle="1" w:styleId="32">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3">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4">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7">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39">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3">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4">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7">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8">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9">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1">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2">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5">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56">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4">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5">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6">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7">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3">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4">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bs_tab_bar"/>
    <w:basedOn w:val="1"/>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6">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7">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8">
    <w:name w:val="xl_con"/>
    <w:basedOn w:val="1"/>
    <w:uiPriority w:val="99"/>
    <w:pPr>
      <w:widowControl/>
      <w:spacing w:before="100" w:beforeAutospacing="1" w:after="100" w:afterAutospacing="1" w:line="450" w:lineRule="atLeast"/>
      <w:jc w:val="left"/>
    </w:pPr>
    <w:rPr>
      <w:rFonts w:ascii="宋体" w:hAnsi="宋体" w:cs="宋体"/>
      <w:kern w:val="0"/>
    </w:rPr>
  </w:style>
  <w:style w:type="paragraph" w:customStyle="1" w:styleId="79">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0">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1">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3">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4">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4">
    <w:name w:val="hj-easyread-speakerprocesser-position-action-icon"/>
    <w:basedOn w:val="13"/>
    <w:uiPriority w:val="99"/>
  </w:style>
  <w:style w:type="paragraph" w:customStyle="1" w:styleId="105">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earch1"/>
    <w:basedOn w:val="1"/>
    <w:uiPriority w:val="99"/>
    <w:pPr>
      <w:widowControl/>
      <w:spacing w:line="660" w:lineRule="atLeast"/>
      <w:jc w:val="left"/>
    </w:pPr>
    <w:rPr>
      <w:rFonts w:ascii="宋体" w:hAnsi="宋体" w:cs="宋体"/>
      <w:kern w:val="0"/>
      <w:sz w:val="24"/>
      <w:szCs w:val="24"/>
    </w:rPr>
  </w:style>
  <w:style w:type="paragraph" w:customStyle="1" w:styleId="108">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2">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5">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6">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w9801"/>
    <w:basedOn w:val="1"/>
    <w:uiPriority w:val="99"/>
    <w:pPr>
      <w:widowControl/>
      <w:jc w:val="left"/>
    </w:pPr>
    <w:rPr>
      <w:rFonts w:ascii="宋体" w:hAnsi="宋体" w:cs="宋体"/>
      <w:kern w:val="0"/>
      <w:sz w:val="24"/>
      <w:szCs w:val="24"/>
    </w:rPr>
  </w:style>
  <w:style w:type="paragraph" w:customStyle="1" w:styleId="119">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20">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21">
    <w:name w:val="hj-easyread-speakerprocesser-position-action-icon1"/>
    <w:basedOn w:val="13"/>
    <w:uiPriority w:val="99"/>
    <w:rPr>
      <w:shd w:val="clear" w:color="auto" w:fill="auto"/>
    </w:rPr>
  </w:style>
  <w:style w:type="paragraph" w:customStyle="1" w:styleId="122">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3">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4">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Micorosoft</Company>
  <Pages>14</Pages>
  <Words>1091</Words>
  <Characters>6221</Characters>
  <Lines>0</Lines>
  <Paragraphs>0</Paragraphs>
  <TotalTime>11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2020-10-28T09:17:00Z</dcterms:created>
  <dc:creator>ASUS</dc:creator>
  <cp:lastModifiedBy>Administrator</cp:lastModifiedBy>
  <cp:lastPrinted>2018-04-16T00:45:00Z</cp:lastPrinted>
  <dcterms:modified xsi:type="dcterms:W3CDTF">2024-11-05T08:16:29Z</dcterms:modified>
  <dc:title>2014年度常德市社会劳动保险处</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EC0CC26AB878436386CA068B3B8DF5FC</vt:lpwstr>
  </property>
</Properties>
</file>