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Cs w:val="21"/>
        </w:rPr>
      </w:pPr>
      <w:r>
        <w:rPr>
          <w:rFonts w:hint="eastAsia"/>
          <w:szCs w:val="21"/>
        </w:rPr>
        <w:t>附件：3</w:t>
      </w:r>
    </w:p>
    <w:p>
      <w:pPr>
        <w:ind w:firstLine="663" w:firstLineChars="150"/>
        <w:jc w:val="center"/>
        <w:rPr>
          <w:b/>
          <w:sz w:val="44"/>
          <w:szCs w:val="44"/>
        </w:rPr>
      </w:pPr>
      <w:r>
        <w:rPr>
          <w:b/>
          <w:sz w:val="44"/>
          <w:szCs w:val="44"/>
        </w:rPr>
        <w:t>20</w:t>
      </w:r>
      <w:r>
        <w:rPr>
          <w:rFonts w:hint="eastAsia"/>
          <w:b/>
          <w:sz w:val="44"/>
          <w:szCs w:val="44"/>
        </w:rPr>
        <w:t>20年澧县市政建设服务中心城维费</w:t>
      </w:r>
    </w:p>
    <w:p>
      <w:pPr>
        <w:ind w:firstLine="663" w:firstLineChars="150"/>
        <w:jc w:val="center"/>
        <w:rPr>
          <w:b/>
          <w:sz w:val="44"/>
          <w:szCs w:val="44"/>
        </w:rPr>
      </w:pPr>
      <w:r>
        <w:rPr>
          <w:rFonts w:hint="eastAsia"/>
          <w:b/>
          <w:sz w:val="44"/>
          <w:szCs w:val="44"/>
        </w:rPr>
        <w:t>专项资金绩效自评报告</w:t>
      </w:r>
    </w:p>
    <w:p>
      <w:pPr>
        <w:ind w:firstLine="640" w:firstLineChars="200"/>
        <w:rPr>
          <w:sz w:val="32"/>
          <w:szCs w:val="32"/>
        </w:rPr>
      </w:pPr>
      <w:r>
        <w:rPr>
          <w:rFonts w:hint="eastAsia"/>
          <w:sz w:val="32"/>
          <w:szCs w:val="32"/>
        </w:rPr>
        <w:t>为了加强城维费专项资金管理，提高资金使用效益，根据湖南省人民政府《关于全面推进预算绩效管理的意见》（湘政发</w:t>
      </w:r>
      <w:r>
        <w:rPr>
          <w:sz w:val="32"/>
          <w:szCs w:val="32"/>
        </w:rPr>
        <w:t>[2012]33</w:t>
      </w:r>
      <w:r>
        <w:rPr>
          <w:rFonts w:hint="eastAsia"/>
          <w:sz w:val="32"/>
          <w:szCs w:val="32"/>
        </w:rPr>
        <w:t>号）及澧县财政局《财政支出绩效评价管理办法》的通知（试行）澧财发</w:t>
      </w:r>
      <w:r>
        <w:rPr>
          <w:sz w:val="32"/>
          <w:szCs w:val="32"/>
        </w:rPr>
        <w:t>[2013]9</w:t>
      </w:r>
      <w:r>
        <w:rPr>
          <w:rFonts w:hint="eastAsia"/>
          <w:sz w:val="32"/>
          <w:szCs w:val="32"/>
        </w:rPr>
        <w:t>号文件的有关要求，我处认真开展了</w:t>
      </w:r>
      <w:r>
        <w:rPr>
          <w:sz w:val="32"/>
          <w:szCs w:val="32"/>
        </w:rPr>
        <w:t>20</w:t>
      </w:r>
      <w:r>
        <w:rPr>
          <w:rFonts w:hint="eastAsia"/>
          <w:sz w:val="32"/>
          <w:szCs w:val="32"/>
        </w:rPr>
        <w:t>20年城维费专项资金绩效评价工作。现将评价情况报告如下：</w:t>
      </w:r>
    </w:p>
    <w:p>
      <w:pPr>
        <w:ind w:firstLine="640" w:firstLineChars="200"/>
        <w:rPr>
          <w:sz w:val="32"/>
          <w:szCs w:val="32"/>
        </w:rPr>
      </w:pPr>
      <w:r>
        <w:rPr>
          <w:rFonts w:hint="eastAsia"/>
          <w:sz w:val="32"/>
          <w:szCs w:val="32"/>
        </w:rPr>
        <w:t>一、项目概况</w:t>
      </w:r>
    </w:p>
    <w:p>
      <w:pPr>
        <w:ind w:firstLine="640" w:firstLineChars="200"/>
        <w:rPr>
          <w:sz w:val="32"/>
          <w:szCs w:val="32"/>
        </w:rPr>
      </w:pPr>
      <w:r>
        <w:rPr>
          <w:sz w:val="32"/>
          <w:szCs w:val="32"/>
        </w:rPr>
        <w:t>1</w:t>
      </w:r>
      <w:r>
        <w:rPr>
          <w:rFonts w:hint="eastAsia"/>
          <w:sz w:val="32"/>
          <w:szCs w:val="32"/>
        </w:rPr>
        <w:t>、项目单位基本情况</w:t>
      </w:r>
    </w:p>
    <w:p>
      <w:pPr>
        <w:ind w:firstLine="640" w:firstLineChars="200"/>
        <w:rPr>
          <w:sz w:val="32"/>
          <w:szCs w:val="32"/>
        </w:rPr>
      </w:pPr>
      <w:r>
        <w:rPr>
          <w:rFonts w:hint="eastAsia"/>
          <w:sz w:val="32"/>
          <w:szCs w:val="32"/>
        </w:rPr>
        <w:t>澧县市政建设服务中心是澧县住房和城乡建设局下属的二级核算单位，承担本县市政公用事业管理相关行政职能。根据县编制文件通知，单位设</w:t>
      </w:r>
      <w:r>
        <w:rPr>
          <w:sz w:val="32"/>
          <w:szCs w:val="32"/>
        </w:rPr>
        <w:t>5</w:t>
      </w:r>
      <w:r>
        <w:rPr>
          <w:rFonts w:hint="eastAsia"/>
          <w:sz w:val="32"/>
          <w:szCs w:val="32"/>
        </w:rPr>
        <w:t>个内设机构：办公室（人事股）、财务股、市政建设维护管理股（道路所，路灯所，工程技术股）、公用事业管理股（市政监察大队）、行政许可服务办公室。核定编制99人，现有干部职工88人，退休人员21人。</w:t>
      </w:r>
    </w:p>
    <w:p>
      <w:pPr>
        <w:ind w:firstLine="640" w:firstLineChars="200"/>
        <w:rPr>
          <w:sz w:val="32"/>
          <w:szCs w:val="32"/>
        </w:rPr>
      </w:pPr>
      <w:r>
        <w:rPr>
          <w:sz w:val="32"/>
          <w:szCs w:val="32"/>
        </w:rPr>
        <w:t>2</w:t>
      </w:r>
      <w:r>
        <w:rPr>
          <w:rFonts w:hint="eastAsia"/>
          <w:sz w:val="32"/>
          <w:szCs w:val="32"/>
        </w:rPr>
        <w:t>、项目基本情况</w:t>
      </w:r>
    </w:p>
    <w:p>
      <w:pPr>
        <w:ind w:firstLine="640" w:firstLineChars="200"/>
        <w:rPr>
          <w:sz w:val="32"/>
          <w:szCs w:val="32"/>
        </w:rPr>
      </w:pPr>
      <w:r>
        <w:rPr>
          <w:rFonts w:hint="eastAsia"/>
          <w:sz w:val="32"/>
          <w:szCs w:val="32"/>
        </w:rPr>
        <w:t>根据澧财经[2017]2号通知，2020年我处按排城维费专项资金245万元。其中：城市路面维修90万元，人行道维修30万元，下水道维修40万元，路灯维修85万元。县财政专项资金承担的维修范围为：以县成区为中心，向周边向阳桥、四马、朱家岗、张津公路及荣家河等地</w:t>
      </w:r>
      <w:r>
        <w:rPr>
          <w:rFonts w:hint="eastAsia"/>
          <w:sz w:val="32"/>
          <w:szCs w:val="32"/>
          <w:lang w:val="en-US" w:eastAsia="zh-CN"/>
        </w:rPr>
        <w:t>辐射</w:t>
      </w:r>
      <w:bookmarkStart w:id="0" w:name="_GoBack"/>
      <w:bookmarkEnd w:id="0"/>
      <w:r>
        <w:rPr>
          <w:rFonts w:hint="eastAsia"/>
          <w:sz w:val="32"/>
          <w:szCs w:val="32"/>
        </w:rPr>
        <w:t>，范围达方圆</w:t>
      </w:r>
      <w:r>
        <w:rPr>
          <w:sz w:val="32"/>
          <w:szCs w:val="32"/>
        </w:rPr>
        <w:t>32</w:t>
      </w:r>
      <w:r>
        <w:rPr>
          <w:rFonts w:hint="eastAsia"/>
          <w:sz w:val="32"/>
          <w:szCs w:val="32"/>
        </w:rPr>
        <w:t>平方公里，受益人口达</w:t>
      </w:r>
      <w:r>
        <w:rPr>
          <w:sz w:val="32"/>
          <w:szCs w:val="32"/>
        </w:rPr>
        <w:t>32</w:t>
      </w:r>
      <w:r>
        <w:rPr>
          <w:rFonts w:hint="eastAsia"/>
          <w:sz w:val="32"/>
          <w:szCs w:val="32"/>
        </w:rPr>
        <w:t>万多人，大街小巷安装路灯共计</w:t>
      </w:r>
      <w:r>
        <w:rPr>
          <w:sz w:val="32"/>
          <w:szCs w:val="32"/>
        </w:rPr>
        <w:t>8548</w:t>
      </w:r>
      <w:r>
        <w:rPr>
          <w:rFonts w:hint="eastAsia"/>
          <w:sz w:val="32"/>
          <w:szCs w:val="32"/>
        </w:rPr>
        <w:t>盏，主下水道长度172.5公里，主要街道98公里和人行道196公里的维修。</w:t>
      </w:r>
    </w:p>
    <w:p>
      <w:pPr>
        <w:numPr>
          <w:ilvl w:val="0"/>
          <w:numId w:val="1"/>
        </w:numPr>
        <w:ind w:firstLine="640" w:firstLineChars="200"/>
        <w:rPr>
          <w:sz w:val="32"/>
          <w:szCs w:val="32"/>
        </w:rPr>
      </w:pPr>
      <w:r>
        <w:rPr>
          <w:rFonts w:hint="eastAsia"/>
          <w:sz w:val="32"/>
          <w:szCs w:val="32"/>
        </w:rPr>
        <w:t>项目绩效目标</w:t>
      </w:r>
    </w:p>
    <w:p>
      <w:pPr>
        <w:ind w:firstLine="640" w:firstLineChars="200"/>
        <w:rPr>
          <w:sz w:val="32"/>
          <w:szCs w:val="32"/>
        </w:rPr>
      </w:pPr>
      <w:r>
        <w:rPr>
          <w:sz w:val="32"/>
          <w:szCs w:val="32"/>
        </w:rPr>
        <w:t>1</w:t>
      </w:r>
      <w:r>
        <w:rPr>
          <w:rFonts w:hint="eastAsia"/>
          <w:sz w:val="32"/>
          <w:szCs w:val="32"/>
        </w:rPr>
        <w:t>、项目绩效总目标</w:t>
      </w:r>
    </w:p>
    <w:p>
      <w:pPr>
        <w:ind w:firstLine="640" w:firstLineChars="200"/>
        <w:rPr>
          <w:sz w:val="32"/>
          <w:szCs w:val="32"/>
        </w:rPr>
      </w:pPr>
      <w:r>
        <w:rPr>
          <w:rFonts w:hint="eastAsia"/>
          <w:sz w:val="32"/>
          <w:szCs w:val="32"/>
        </w:rPr>
        <w:t>以县成区为中心，向周边向阳桥、四马、朱家岗、张津公路及荣家河等地幅射，范围达方圆</w:t>
      </w:r>
      <w:r>
        <w:rPr>
          <w:sz w:val="32"/>
          <w:szCs w:val="32"/>
        </w:rPr>
        <w:t>32</w:t>
      </w:r>
      <w:r>
        <w:rPr>
          <w:rFonts w:hint="eastAsia"/>
          <w:sz w:val="32"/>
          <w:szCs w:val="32"/>
        </w:rPr>
        <w:t>平方公里，受益人口达</w:t>
      </w:r>
      <w:r>
        <w:rPr>
          <w:sz w:val="32"/>
          <w:szCs w:val="32"/>
        </w:rPr>
        <w:t>32</w:t>
      </w:r>
      <w:r>
        <w:rPr>
          <w:rFonts w:hint="eastAsia"/>
          <w:sz w:val="32"/>
          <w:szCs w:val="32"/>
        </w:rPr>
        <w:t>万多人，大街小巷安装路灯共计</w:t>
      </w:r>
      <w:r>
        <w:rPr>
          <w:sz w:val="32"/>
          <w:szCs w:val="32"/>
        </w:rPr>
        <w:t>8548</w:t>
      </w:r>
      <w:r>
        <w:rPr>
          <w:rFonts w:hint="eastAsia"/>
          <w:sz w:val="32"/>
          <w:szCs w:val="32"/>
        </w:rPr>
        <w:t>盏，主下水道长度172.5公里，主要街道98公里和人行道196公里的维修。</w:t>
      </w:r>
    </w:p>
    <w:p>
      <w:pPr>
        <w:rPr>
          <w:sz w:val="32"/>
          <w:szCs w:val="32"/>
        </w:rPr>
      </w:pPr>
      <w:r>
        <w:rPr>
          <w:rFonts w:hint="eastAsia"/>
          <w:sz w:val="32"/>
          <w:szCs w:val="32"/>
        </w:rPr>
        <w:t>实行亮化美化惠民工程，改善城市居住环境，提升城市品质，方便人民群众出行，减少治安案件的发生，提高城市品质，为澧县经济的发展创造良好的环境。</w:t>
      </w:r>
    </w:p>
    <w:p>
      <w:pPr>
        <w:ind w:firstLine="640" w:firstLineChars="200"/>
        <w:rPr>
          <w:sz w:val="32"/>
          <w:szCs w:val="32"/>
        </w:rPr>
      </w:pPr>
      <w:r>
        <w:rPr>
          <w:sz w:val="32"/>
          <w:szCs w:val="32"/>
        </w:rPr>
        <w:t>2</w:t>
      </w:r>
      <w:r>
        <w:rPr>
          <w:rFonts w:hint="eastAsia"/>
          <w:sz w:val="32"/>
          <w:szCs w:val="32"/>
        </w:rPr>
        <w:t>、</w:t>
      </w:r>
      <w:r>
        <w:rPr>
          <w:sz w:val="32"/>
          <w:szCs w:val="32"/>
        </w:rPr>
        <w:t>20</w:t>
      </w:r>
      <w:r>
        <w:rPr>
          <w:rFonts w:hint="eastAsia"/>
          <w:sz w:val="32"/>
          <w:szCs w:val="32"/>
        </w:rPr>
        <w:t>20年绩效目标</w:t>
      </w:r>
    </w:p>
    <w:p>
      <w:pPr>
        <w:tabs>
          <w:tab w:val="left" w:pos="3885"/>
        </w:tabs>
        <w:snapToGrid w:val="0"/>
        <w:spacing w:line="520" w:lineRule="exact"/>
        <w:ind w:firstLine="640" w:firstLineChars="200"/>
        <w:rPr>
          <w:rFonts w:ascii="宋体" w:cs="宋体"/>
          <w:sz w:val="32"/>
          <w:szCs w:val="32"/>
        </w:rPr>
      </w:pPr>
      <w:r>
        <w:rPr>
          <w:rFonts w:hint="eastAsia" w:ascii="宋体" w:hAnsi="宋体" w:cs="宋体"/>
          <w:sz w:val="32"/>
          <w:szCs w:val="32"/>
        </w:rPr>
        <w:t>（</w:t>
      </w:r>
      <w:r>
        <w:rPr>
          <w:rFonts w:ascii="宋体" w:hAnsi="宋体" w:cs="宋体"/>
          <w:sz w:val="32"/>
          <w:szCs w:val="32"/>
        </w:rPr>
        <w:t>1</w:t>
      </w:r>
      <w:r>
        <w:rPr>
          <w:rFonts w:hint="eastAsia" w:ascii="宋体" w:hAnsi="宋体" w:cs="宋体"/>
          <w:sz w:val="32"/>
          <w:szCs w:val="32"/>
        </w:rPr>
        <w:t>）通过对县城建成区路灯的管理及照明设施的维护，保证城市路灯设施的完好率和亮灯率达到96%，下水道畅通率达92%以上，道路平整率达93%以上。为人民群众创造安全明亮的夜间环境。</w:t>
      </w:r>
    </w:p>
    <w:p>
      <w:pPr>
        <w:tabs>
          <w:tab w:val="left" w:pos="3885"/>
        </w:tabs>
        <w:snapToGrid w:val="0"/>
        <w:spacing w:line="520" w:lineRule="exact"/>
        <w:ind w:firstLine="640" w:firstLineChars="200"/>
        <w:rPr>
          <w:rFonts w:ascii="宋体" w:cs="宋体"/>
          <w:sz w:val="32"/>
          <w:szCs w:val="32"/>
        </w:rPr>
      </w:pPr>
      <w:r>
        <w:rPr>
          <w:rFonts w:hint="eastAsia" w:ascii="宋体" w:hAnsi="宋体" w:cs="宋体"/>
          <w:sz w:val="32"/>
          <w:szCs w:val="32"/>
        </w:rPr>
        <w:t>（</w:t>
      </w:r>
      <w:r>
        <w:rPr>
          <w:rFonts w:ascii="宋体" w:hAnsi="宋体" w:cs="宋体"/>
          <w:sz w:val="32"/>
          <w:szCs w:val="32"/>
        </w:rPr>
        <w:t>2</w:t>
      </w:r>
      <w:r>
        <w:rPr>
          <w:rFonts w:hint="eastAsia" w:ascii="宋体" w:hAnsi="宋体" w:cs="宋体"/>
          <w:sz w:val="32"/>
          <w:szCs w:val="32"/>
        </w:rPr>
        <w:t>）根据季节变化适时调整路灯开关，路灯电费做到收支持平，略有节余。</w:t>
      </w:r>
    </w:p>
    <w:p>
      <w:pPr>
        <w:tabs>
          <w:tab w:val="left" w:pos="3885"/>
        </w:tabs>
        <w:snapToGrid w:val="0"/>
        <w:spacing w:line="520" w:lineRule="exact"/>
        <w:ind w:firstLine="640" w:firstLineChars="200"/>
        <w:rPr>
          <w:rFonts w:ascii="宋体" w:cs="宋体"/>
          <w:sz w:val="32"/>
          <w:szCs w:val="32"/>
        </w:rPr>
      </w:pPr>
      <w:r>
        <w:rPr>
          <w:rFonts w:hint="eastAsia" w:ascii="宋体" w:hAnsi="宋体" w:cs="宋体"/>
          <w:sz w:val="32"/>
          <w:szCs w:val="32"/>
        </w:rPr>
        <w:t>（</w:t>
      </w:r>
      <w:r>
        <w:rPr>
          <w:rFonts w:ascii="宋体" w:hAnsi="宋体" w:cs="宋体"/>
          <w:sz w:val="32"/>
          <w:szCs w:val="32"/>
        </w:rPr>
        <w:t>3</w:t>
      </w:r>
      <w:r>
        <w:rPr>
          <w:rFonts w:hint="eastAsia" w:ascii="宋体" w:hAnsi="宋体" w:cs="宋体"/>
          <w:sz w:val="32"/>
          <w:szCs w:val="32"/>
        </w:rPr>
        <w:t>）根据巡查和群众反映的情况对有问题的路灯路段及时进行检修，</w:t>
      </w:r>
      <w:r>
        <w:rPr>
          <w:rFonts w:ascii="宋体" w:hAnsi="宋体" w:cs="宋体"/>
          <w:sz w:val="32"/>
          <w:szCs w:val="32"/>
        </w:rPr>
        <w:t>20</w:t>
      </w:r>
      <w:r>
        <w:rPr>
          <w:rFonts w:hint="eastAsia" w:ascii="宋体" w:hAnsi="宋体" w:cs="宋体"/>
          <w:sz w:val="32"/>
          <w:szCs w:val="32"/>
        </w:rPr>
        <w:t>20年计划处理维修热线电话192起，全年计划维修出勤321天。</w:t>
      </w:r>
    </w:p>
    <w:p>
      <w:pPr>
        <w:tabs>
          <w:tab w:val="left" w:pos="3885"/>
        </w:tabs>
        <w:snapToGrid w:val="0"/>
        <w:spacing w:line="520" w:lineRule="exact"/>
        <w:ind w:firstLine="640" w:firstLineChars="200"/>
        <w:rPr>
          <w:rFonts w:ascii="宋体" w:cs="宋体"/>
          <w:sz w:val="32"/>
          <w:szCs w:val="32"/>
        </w:rPr>
      </w:pPr>
      <w:r>
        <w:rPr>
          <w:rFonts w:hint="eastAsia" w:ascii="宋体" w:hAnsi="宋体" w:cs="宋体"/>
          <w:sz w:val="32"/>
          <w:szCs w:val="32"/>
        </w:rPr>
        <w:t>（</w:t>
      </w:r>
      <w:r>
        <w:rPr>
          <w:rFonts w:ascii="宋体" w:hAnsi="宋体" w:cs="宋体"/>
          <w:sz w:val="32"/>
          <w:szCs w:val="32"/>
        </w:rPr>
        <w:t>4</w:t>
      </w:r>
      <w:r>
        <w:rPr>
          <w:rFonts w:hint="eastAsia" w:ascii="宋体" w:hAnsi="宋体" w:cs="宋体"/>
          <w:sz w:val="32"/>
          <w:szCs w:val="32"/>
        </w:rPr>
        <w:t>）社会公众和服务对象的满意率达</w:t>
      </w:r>
      <w:r>
        <w:rPr>
          <w:rFonts w:ascii="宋体" w:hAnsi="宋体" w:cs="宋体"/>
          <w:sz w:val="32"/>
          <w:szCs w:val="32"/>
        </w:rPr>
        <w:t>95%</w:t>
      </w:r>
      <w:r>
        <w:rPr>
          <w:rFonts w:hint="eastAsia" w:ascii="宋体" w:hAnsi="宋体" w:cs="宋体"/>
          <w:sz w:val="32"/>
          <w:szCs w:val="32"/>
        </w:rPr>
        <w:t>以上，全年城维费控制在年初预算245万元以内。</w:t>
      </w:r>
    </w:p>
    <w:p>
      <w:pPr>
        <w:ind w:firstLine="640" w:firstLineChars="200"/>
        <w:rPr>
          <w:sz w:val="32"/>
          <w:szCs w:val="32"/>
        </w:rPr>
      </w:pPr>
      <w:r>
        <w:rPr>
          <w:rFonts w:hint="eastAsia"/>
          <w:sz w:val="32"/>
          <w:szCs w:val="32"/>
        </w:rPr>
        <w:t>三、项目资金使用及管理情况</w:t>
      </w:r>
    </w:p>
    <w:p>
      <w:pPr>
        <w:ind w:firstLine="640" w:firstLineChars="200"/>
        <w:rPr>
          <w:sz w:val="32"/>
          <w:szCs w:val="32"/>
        </w:rPr>
      </w:pPr>
      <w:r>
        <w:rPr>
          <w:sz w:val="32"/>
          <w:szCs w:val="32"/>
        </w:rPr>
        <w:t>20</w:t>
      </w:r>
      <w:r>
        <w:rPr>
          <w:rFonts w:hint="eastAsia"/>
          <w:sz w:val="32"/>
          <w:szCs w:val="32"/>
        </w:rPr>
        <w:t>20年全年城维费项目财政拨款收入245万元，全年城维费支出245万元。费用支出建立健全了专项资金管理制度，做到了专款专用。具体支付程序为：每个季度末由财务室按财政安排的资金按进度打报告，经相关领导签字后申请拨付相应的城维费，再将指标申报下达后及时支付给相应的维修队。</w:t>
      </w:r>
    </w:p>
    <w:p>
      <w:pPr>
        <w:ind w:firstLine="640" w:firstLineChars="200"/>
        <w:rPr>
          <w:sz w:val="32"/>
          <w:szCs w:val="32"/>
        </w:rPr>
      </w:pPr>
      <w:r>
        <w:rPr>
          <w:rFonts w:hint="eastAsia"/>
          <w:sz w:val="32"/>
          <w:szCs w:val="32"/>
        </w:rPr>
        <w:t>四、项目的组织与实施</w:t>
      </w:r>
    </w:p>
    <w:p>
      <w:pPr>
        <w:ind w:firstLine="640" w:firstLineChars="200"/>
        <w:rPr>
          <w:sz w:val="32"/>
          <w:szCs w:val="32"/>
        </w:rPr>
      </w:pPr>
      <w:r>
        <w:rPr>
          <w:rFonts w:hint="eastAsia"/>
          <w:sz w:val="32"/>
          <w:szCs w:val="32"/>
        </w:rPr>
        <w:t>为了加强建城区城维费的管理，市政处成立了路灯管理所和道路施工所，专门对县城的路灯和道路进行维护和管理。路灯管理所分三组，二组人员专门负责路灯维修维护，一组人员分路段包干夜晚负责巡查，对发现的问题及时记录反映，以便及时维修，确保路灯亮灯率。为了节约路灯电费，路灯管理所负责维修的人员根据季节的变化，及时调整路灯的亮灯的时间，根据使用路段的夜行人员情况，及时调整路灯开关，措施有：单边控制，或者单边半夜12点控制，或者隔一盏亮一盏，隔二盏亮一盏等控制路灯电费，保证既要满足人民群众出行的需要，达到城市亮化美化的目的，又要最大限度地节约路灯电费。为此，单位制定了一系列的制度。包括：路灯所管理制度，路灯管理制度，节约用电管理制度，路灯安全管理制度，路灯启闭管理制度，路灯电费财务管理制度等。道路所分三组：分别是下水道疏通组，道路维修组和人行道恢复组。</w:t>
      </w:r>
    </w:p>
    <w:p>
      <w:pPr>
        <w:ind w:firstLine="640" w:firstLineChars="200"/>
        <w:rPr>
          <w:color w:val="FF0000"/>
          <w:sz w:val="32"/>
          <w:szCs w:val="32"/>
        </w:rPr>
      </w:pPr>
      <w:r>
        <w:rPr>
          <w:rFonts w:hint="eastAsia"/>
          <w:sz w:val="32"/>
          <w:szCs w:val="32"/>
        </w:rPr>
        <w:t>五、项目绩效情况</w:t>
      </w:r>
    </w:p>
    <w:p>
      <w:pPr>
        <w:tabs>
          <w:tab w:val="left" w:pos="3885"/>
        </w:tabs>
        <w:snapToGrid w:val="0"/>
        <w:spacing w:line="520" w:lineRule="exact"/>
        <w:ind w:firstLine="640" w:firstLineChars="200"/>
        <w:rPr>
          <w:rFonts w:ascii="宋体" w:cs="宋体"/>
          <w:sz w:val="32"/>
          <w:szCs w:val="32"/>
        </w:rPr>
      </w:pPr>
      <w:r>
        <w:rPr>
          <w:rFonts w:hint="eastAsia" w:ascii="宋体" w:hAnsi="宋体" w:cs="宋体"/>
          <w:sz w:val="32"/>
          <w:szCs w:val="32"/>
        </w:rPr>
        <w:t>（</w:t>
      </w:r>
      <w:r>
        <w:rPr>
          <w:rFonts w:ascii="宋体" w:hAnsi="宋体" w:cs="宋体"/>
          <w:sz w:val="32"/>
          <w:szCs w:val="32"/>
        </w:rPr>
        <w:t>1</w:t>
      </w:r>
      <w:r>
        <w:rPr>
          <w:rFonts w:hint="eastAsia" w:ascii="宋体" w:hAnsi="宋体" w:cs="宋体"/>
          <w:sz w:val="32"/>
          <w:szCs w:val="32"/>
        </w:rPr>
        <w:t>）通过对县城建成区路灯的管理及照明设施的维护，保证城市路灯设施的完好率和亮灯率达到96%，为人民群众创造安全明亮的夜间环境。</w:t>
      </w:r>
    </w:p>
    <w:p>
      <w:pPr>
        <w:tabs>
          <w:tab w:val="left" w:pos="3885"/>
        </w:tabs>
        <w:snapToGrid w:val="0"/>
        <w:spacing w:line="520" w:lineRule="exact"/>
        <w:ind w:firstLine="640" w:firstLineChars="200"/>
        <w:rPr>
          <w:rFonts w:ascii="宋体" w:cs="宋体"/>
          <w:sz w:val="32"/>
          <w:szCs w:val="32"/>
        </w:rPr>
      </w:pPr>
      <w:r>
        <w:rPr>
          <w:rFonts w:hint="eastAsia" w:ascii="宋体" w:hAnsi="宋体" w:cs="宋体"/>
          <w:sz w:val="32"/>
          <w:szCs w:val="32"/>
        </w:rPr>
        <w:t>（2）根据巡查和群众反映的情况对有问题的路灯路段及时进行检修，</w:t>
      </w:r>
      <w:r>
        <w:rPr>
          <w:rFonts w:ascii="宋体" w:hAnsi="宋体" w:cs="宋体"/>
          <w:sz w:val="32"/>
          <w:szCs w:val="32"/>
        </w:rPr>
        <w:t>20</w:t>
      </w:r>
      <w:r>
        <w:rPr>
          <w:rFonts w:hint="eastAsia" w:ascii="宋体" w:hAnsi="宋体" w:cs="宋体"/>
          <w:sz w:val="32"/>
          <w:szCs w:val="32"/>
        </w:rPr>
        <w:t>20年处理维修热线电话192起，全年实际维修出勤321天。</w:t>
      </w:r>
    </w:p>
    <w:p>
      <w:pPr>
        <w:tabs>
          <w:tab w:val="left" w:pos="3885"/>
        </w:tabs>
        <w:snapToGrid w:val="0"/>
        <w:spacing w:line="520" w:lineRule="exact"/>
        <w:ind w:firstLine="640" w:firstLineChars="200"/>
        <w:rPr>
          <w:rFonts w:ascii="宋体" w:hAnsi="宋体" w:cs="宋体"/>
          <w:sz w:val="32"/>
          <w:szCs w:val="32"/>
        </w:rPr>
      </w:pPr>
      <w:r>
        <w:rPr>
          <w:rFonts w:hint="eastAsia" w:ascii="宋体" w:hAnsi="宋体" w:cs="宋体"/>
          <w:sz w:val="32"/>
          <w:szCs w:val="32"/>
        </w:rPr>
        <w:t>（3）社会公众和服务对象的满意率达</w:t>
      </w:r>
      <w:r>
        <w:rPr>
          <w:rFonts w:ascii="宋体" w:hAnsi="宋体" w:cs="宋体"/>
          <w:sz w:val="32"/>
          <w:szCs w:val="32"/>
        </w:rPr>
        <w:t>95%</w:t>
      </w:r>
      <w:r>
        <w:rPr>
          <w:rFonts w:hint="eastAsia" w:ascii="宋体" w:hAnsi="宋体" w:cs="宋体"/>
          <w:sz w:val="32"/>
          <w:szCs w:val="32"/>
        </w:rPr>
        <w:t>以上，全年城维费控制在年初预算245万元以内。</w:t>
      </w:r>
    </w:p>
    <w:p>
      <w:pPr>
        <w:tabs>
          <w:tab w:val="left" w:pos="3885"/>
        </w:tabs>
        <w:snapToGrid w:val="0"/>
        <w:spacing w:line="520" w:lineRule="exact"/>
        <w:ind w:firstLine="640" w:firstLineChars="200"/>
        <w:rPr>
          <w:rFonts w:ascii="宋体" w:hAnsi="宋体" w:cs="宋体"/>
          <w:sz w:val="32"/>
          <w:szCs w:val="32"/>
        </w:rPr>
      </w:pPr>
      <w:r>
        <w:rPr>
          <w:rFonts w:hint="eastAsia" w:ascii="宋体" w:hAnsi="宋体" w:cs="宋体"/>
          <w:sz w:val="32"/>
          <w:szCs w:val="32"/>
        </w:rPr>
        <w:t>（4）通过对县城建城区路灯道路及下水道的维修维护，确保了路灯的亮灯率，道路平整率和下水道畅通率，提高了城市的城市的品质，为县里招商引资创造了良好的环境，取得了良好的社会效益，为县域经济的持续发展创造了良好的环境。</w:t>
      </w:r>
    </w:p>
    <w:p>
      <w:pPr>
        <w:ind w:firstLine="640" w:firstLineChars="200"/>
        <w:rPr>
          <w:sz w:val="32"/>
          <w:szCs w:val="32"/>
        </w:rPr>
      </w:pPr>
      <w:r>
        <w:rPr>
          <w:rFonts w:hint="eastAsia"/>
          <w:sz w:val="32"/>
          <w:szCs w:val="32"/>
        </w:rPr>
        <w:t>六、项目自评结果</w:t>
      </w:r>
    </w:p>
    <w:p>
      <w:pPr>
        <w:ind w:firstLine="640" w:firstLineChars="200"/>
        <w:rPr>
          <w:sz w:val="32"/>
          <w:szCs w:val="32"/>
        </w:rPr>
      </w:pPr>
      <w:r>
        <w:rPr>
          <w:rFonts w:hint="eastAsia"/>
          <w:sz w:val="32"/>
          <w:szCs w:val="32"/>
        </w:rPr>
        <w:t>按照城维费专项资金绩效评价指标的评分标准，</w:t>
      </w:r>
      <w:r>
        <w:rPr>
          <w:sz w:val="32"/>
          <w:szCs w:val="32"/>
        </w:rPr>
        <w:t>20</w:t>
      </w:r>
      <w:r>
        <w:rPr>
          <w:rFonts w:hint="eastAsia"/>
          <w:sz w:val="32"/>
          <w:szCs w:val="32"/>
        </w:rPr>
        <w:t>20年澧县市政处城维费专项资金绩效自评分为</w:t>
      </w:r>
      <w:r>
        <w:rPr>
          <w:sz w:val="32"/>
          <w:szCs w:val="32"/>
        </w:rPr>
        <w:t>9</w:t>
      </w:r>
      <w:r>
        <w:rPr>
          <w:rFonts w:hint="eastAsia"/>
          <w:sz w:val="32"/>
          <w:szCs w:val="32"/>
        </w:rPr>
        <w:t>6分，考核等级为优，达到了预期的绩效目标。</w:t>
      </w:r>
    </w:p>
    <w:p>
      <w:pPr>
        <w:ind w:firstLine="640" w:firstLineChars="200"/>
        <w:rPr>
          <w:sz w:val="32"/>
          <w:szCs w:val="32"/>
        </w:rPr>
      </w:pPr>
      <w:r>
        <w:rPr>
          <w:rFonts w:hint="eastAsia"/>
          <w:sz w:val="32"/>
          <w:szCs w:val="32"/>
        </w:rPr>
        <w:t>七、存在的问题</w:t>
      </w:r>
    </w:p>
    <w:p>
      <w:pPr>
        <w:tabs>
          <w:tab w:val="left" w:pos="3885"/>
        </w:tabs>
        <w:snapToGrid w:val="0"/>
        <w:spacing w:line="520" w:lineRule="exact"/>
        <w:ind w:firstLine="640" w:firstLineChars="200"/>
        <w:rPr>
          <w:sz w:val="32"/>
          <w:szCs w:val="32"/>
        </w:rPr>
      </w:pPr>
      <w:r>
        <w:rPr>
          <w:sz w:val="32"/>
          <w:szCs w:val="32"/>
        </w:rPr>
        <w:t>1</w:t>
      </w:r>
      <w:r>
        <w:rPr>
          <w:rFonts w:hint="eastAsia"/>
          <w:sz w:val="32"/>
          <w:szCs w:val="32"/>
        </w:rPr>
        <w:t>、宣传力度不够，群众知晓度不高。</w:t>
      </w:r>
    </w:p>
    <w:p>
      <w:pPr>
        <w:tabs>
          <w:tab w:val="left" w:pos="3885"/>
        </w:tabs>
        <w:snapToGrid w:val="0"/>
        <w:spacing w:line="520" w:lineRule="exact"/>
        <w:ind w:firstLine="640" w:firstLineChars="200"/>
        <w:rPr>
          <w:sz w:val="32"/>
          <w:szCs w:val="32"/>
        </w:rPr>
      </w:pPr>
      <w:r>
        <w:rPr>
          <w:rFonts w:hint="eastAsia"/>
          <w:sz w:val="32"/>
          <w:szCs w:val="32"/>
        </w:rPr>
        <w:t>我们在问卷调查过程中发现，大部分群众对路灯、道路及下水道的维修维护管理的实施单位不知晓，发现问题不知如何报修，对好的建议不知向何处反映，导致群众对城市安全与文明建设的参与意识不强。</w:t>
      </w:r>
    </w:p>
    <w:p>
      <w:pPr>
        <w:tabs>
          <w:tab w:val="left" w:pos="3885"/>
        </w:tabs>
        <w:snapToGrid w:val="0"/>
        <w:spacing w:line="520" w:lineRule="exact"/>
        <w:ind w:firstLine="640" w:firstLineChars="200"/>
        <w:rPr>
          <w:sz w:val="32"/>
          <w:szCs w:val="32"/>
        </w:rPr>
      </w:pPr>
      <w:r>
        <w:rPr>
          <w:sz w:val="32"/>
          <w:szCs w:val="32"/>
        </w:rPr>
        <w:t>2</w:t>
      </w:r>
      <w:r>
        <w:rPr>
          <w:rFonts w:hint="eastAsia"/>
          <w:sz w:val="32"/>
          <w:szCs w:val="32"/>
        </w:rPr>
        <w:t>、专项资金有限，维护人员不足。</w:t>
      </w:r>
    </w:p>
    <w:p>
      <w:pPr>
        <w:tabs>
          <w:tab w:val="left" w:pos="3885"/>
        </w:tabs>
        <w:snapToGrid w:val="0"/>
        <w:spacing w:line="520" w:lineRule="exact"/>
        <w:ind w:firstLine="640" w:firstLineChars="200"/>
        <w:rPr>
          <w:sz w:val="32"/>
          <w:szCs w:val="32"/>
        </w:rPr>
      </w:pPr>
      <w:r>
        <w:rPr>
          <w:rFonts w:hint="eastAsia"/>
          <w:sz w:val="32"/>
          <w:szCs w:val="32"/>
        </w:rPr>
        <w:t>随着我县经济的迅速发展，城镇面积不断扩大，城市道路网络逐步形成，城市道路、下水道和路灯规模越来越大，相应的维护工作也越来越艰难。新建路灯、道路及下水道维修维护经费来源紧张、维修人员人力有限。</w:t>
      </w:r>
    </w:p>
    <w:p>
      <w:pPr>
        <w:tabs>
          <w:tab w:val="left" w:pos="3885"/>
        </w:tabs>
        <w:snapToGrid w:val="0"/>
        <w:spacing w:line="520" w:lineRule="exact"/>
        <w:ind w:firstLine="640" w:firstLineChars="200"/>
        <w:rPr>
          <w:sz w:val="32"/>
          <w:szCs w:val="32"/>
        </w:rPr>
      </w:pPr>
      <w:r>
        <w:rPr>
          <w:sz w:val="32"/>
          <w:szCs w:val="32"/>
        </w:rPr>
        <w:t>3</w:t>
      </w:r>
      <w:r>
        <w:rPr>
          <w:rFonts w:hint="eastAsia"/>
          <w:sz w:val="32"/>
          <w:szCs w:val="32"/>
        </w:rPr>
        <w:t>、监管方式落后，设备和电缆盗窃情况时有发生。</w:t>
      </w:r>
    </w:p>
    <w:p>
      <w:pPr>
        <w:tabs>
          <w:tab w:val="left" w:pos="3885"/>
        </w:tabs>
        <w:snapToGrid w:val="0"/>
        <w:spacing w:line="520" w:lineRule="exact"/>
        <w:ind w:firstLine="640" w:firstLineChars="200"/>
        <w:rPr>
          <w:sz w:val="32"/>
          <w:szCs w:val="32"/>
        </w:rPr>
      </w:pPr>
      <w:r>
        <w:rPr>
          <w:rFonts w:hint="eastAsia"/>
          <w:sz w:val="32"/>
          <w:szCs w:val="32"/>
        </w:rPr>
        <w:t>由于我县经费有限，所有公用设施均未安装监控设备，对其监管只能依靠人工巡查，由于面积过大，人力不足，巡查不能及时到位，设备盗窃情况时有发生。</w:t>
      </w:r>
    </w:p>
    <w:p>
      <w:pPr>
        <w:rPr>
          <w:sz w:val="32"/>
          <w:szCs w:val="32"/>
        </w:rPr>
      </w:pPr>
    </w:p>
    <w:p>
      <w:pPr>
        <w:rPr>
          <w:sz w:val="32"/>
          <w:szCs w:val="32"/>
        </w:rPr>
      </w:pPr>
    </w:p>
    <w:p>
      <w:pPr>
        <w:ind w:right="640"/>
        <w:jc w:val="center"/>
        <w:rPr>
          <w:sz w:val="32"/>
          <w:szCs w:val="32"/>
        </w:rPr>
      </w:pPr>
      <w:r>
        <w:rPr>
          <w:rFonts w:hint="eastAsia"/>
          <w:sz w:val="32"/>
          <w:szCs w:val="32"/>
        </w:rPr>
        <w:t xml:space="preserve">                            </w:t>
      </w:r>
    </w:p>
    <w:p/>
    <w:p/>
    <w:sectPr>
      <w:pgSz w:w="11906" w:h="16838"/>
      <w:pgMar w:top="1440" w:right="175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6E6F4"/>
    <w:multiLevelType w:val="singleLevel"/>
    <w:tmpl w:val="7A16E6F4"/>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FA37F71"/>
    <w:rsid w:val="0006644F"/>
    <w:rsid w:val="000D1A09"/>
    <w:rsid w:val="001C3B23"/>
    <w:rsid w:val="002A5F28"/>
    <w:rsid w:val="003643DA"/>
    <w:rsid w:val="00374B81"/>
    <w:rsid w:val="003E056E"/>
    <w:rsid w:val="004D12BE"/>
    <w:rsid w:val="006633E2"/>
    <w:rsid w:val="008106A5"/>
    <w:rsid w:val="00AF2CDF"/>
    <w:rsid w:val="00B403CF"/>
    <w:rsid w:val="00B96040"/>
    <w:rsid w:val="00C55F00"/>
    <w:rsid w:val="00CD65D1"/>
    <w:rsid w:val="00DB4853"/>
    <w:rsid w:val="00DC37E2"/>
    <w:rsid w:val="00F43B7A"/>
    <w:rsid w:val="00FA1017"/>
    <w:rsid w:val="0FA37F71"/>
    <w:rsid w:val="377B3090"/>
    <w:rsid w:val="48E03758"/>
    <w:rsid w:val="4B5C53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kern w:val="2"/>
      <w:sz w:val="18"/>
      <w:szCs w:val="18"/>
    </w:rPr>
  </w:style>
  <w:style w:type="character" w:customStyle="1" w:styleId="7">
    <w:name w:val="页脚 Char"/>
    <w:basedOn w:val="5"/>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339</Words>
  <Characters>1936</Characters>
  <Lines>16</Lines>
  <Paragraphs>4</Paragraphs>
  <TotalTime>54</TotalTime>
  <ScaleCrop>false</ScaleCrop>
  <LinksUpToDate>false</LinksUpToDate>
  <CharactersWithSpaces>2271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2020-07-23T02:11:00Z</dcterms:created>
  <dc:creator>Administrator</dc:creator>
  <cp:lastModifiedBy>Administrator</cp:lastModifiedBy>
  <cp:lastPrinted>2020-07-23T04:35:00Z</cp:lastPrinted>
  <dcterms:modified xsi:type="dcterms:W3CDTF">2024-12-11T00:39:17Z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