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</w:t>
      </w:r>
      <w:r>
        <w:rPr>
          <w:rFonts w:hint="eastAsia" w:eastAsia="方正黑体简体"/>
          <w:color w:val="000000"/>
          <w:kern w:val="0"/>
          <w:sz w:val="32"/>
          <w:szCs w:val="32"/>
        </w:rPr>
        <w:t>2</w:t>
      </w:r>
    </w:p>
    <w:p>
      <w:pPr>
        <w:rPr>
          <w:color w:val="000000"/>
        </w:rPr>
      </w:pP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1" w:name="_GoBack"/>
      <w:bookmarkStart w:id="0" w:name="OLE_LINK1"/>
      <w:r>
        <w:rPr>
          <w:rFonts w:eastAsia="方正小标宋简体"/>
          <w:bCs/>
          <w:color w:val="000000"/>
          <w:kern w:val="0"/>
          <w:sz w:val="44"/>
          <w:szCs w:val="44"/>
        </w:rPr>
        <w:t>职业高中收费项目及标准表</w:t>
      </w:r>
      <w:bookmarkEnd w:id="1"/>
      <w:bookmarkEnd w:id="0"/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466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38"/>
        <w:gridCol w:w="679"/>
        <w:gridCol w:w="1296"/>
        <w:gridCol w:w="1296"/>
        <w:gridCol w:w="1300"/>
        <w:gridCol w:w="107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13335</wp:posOffset>
                      </wp:positionV>
                      <wp:extent cx="1394460" cy="487045"/>
                      <wp:effectExtent l="1270" t="4445" r="13970" b="2286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4460" cy="48704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7pt;margin-top:1.05pt;height:38.35pt;width:109.8pt;z-index:251659264;mso-width-relative:page;mso-height-relative:page;" filled="f" coordsize="21600,21600" o:gfxdata="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31er7WAAAABwEAAA8AAAAAAAAAAQAgAAAAIgAAAGRycy9kb3du&#10;cmV2LnhtbFBLAQIUABQAAAAIAIdO4kD/+OCCAQIAAPEDAAAOAAAAAAAAAAEAIAAAACUBAABkcnMv&#10;ZTJvRG9jLnhtbFBLBQYAAAAABgAGAFkBAACY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5080</wp:posOffset>
                      </wp:positionV>
                      <wp:extent cx="1414780" cy="1386840"/>
                      <wp:effectExtent l="3175" t="3175" r="10795" b="196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4780" cy="13868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85pt;margin-top:0.4pt;height:109.2pt;width:111.4pt;z-index:251662336;mso-width-relative:page;mso-height-relative:page;" filled="f" coordsize="21600,21600" o:gfxdata="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hL6MrWAAAACAEAAA8AAAAAAAAAAQAgAAAAIgAAAGRycy9k&#10;b3ducmV2LnhtbFBLAQIUABQAAAAIAIdO4kBiKIIOBAIAAPIDAAAOAAAAAAAAAAEAIAAAACUBAABk&#10;cnMvZTJvRG9jLnhtbFBLBQYAAAAABgAGAFkBAACb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885825</wp:posOffset>
                      </wp:positionV>
                      <wp:extent cx="685800" cy="2444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类  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1pt;margin-top:69.75pt;height:19.25pt;width:54pt;z-index:251661312;mso-width-relative:page;mso-height-relative:page;" filled="f" stroked="f" coordsize="21600,21600" o:gfxdata="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smMmNYAAAAK&#10;AQAADwAAAAAAAAABACAAAAAiAAAAZHJzL2Rvd25yZXYueG1sUEsBAhQAFAAAAAgAh07iQItVVNCs&#10;AQAATQMAAA4AAAAAAAAAAQAgAAAAJQEAAGRycy9lMm9Eb2MueG1sUEsFBgAAAAAGAAYAWQEAAEMF&#10;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类  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291465</wp:posOffset>
                      </wp:positionV>
                      <wp:extent cx="558800" cy="2266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标 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1pt;margin-top:22.95pt;height:17.85pt;width:44pt;z-index:251660288;mso-width-relative:page;mso-height-relative:page;" filled="f" stroked="f" coordsize="21600,21600" o:gfxdata="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+QRSXVAAAACQEA&#10;AA8AAAAAAAAAAQAgAAAAIgAAAGRycy9kb3ducmV2LnhtbFBLAQIUABQAAAAIAIdO4kAYpbmDqwEA&#10;AE0DAAAOAAAAAAAAAAEAIAAAACQBAABkcnMvZTJvRG9jLnhtbFBLBQYAAAAABgAGAFkBAABBBQAA&#10;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标 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学费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住宿费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服务性收费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代收费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伙食费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书籍课本费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作业本费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文科、农、林、师范类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800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color w:val="000000"/>
              </w:rPr>
              <w:t>对自愿住校的学生，按同级发改、教育部门核定的标准</w:t>
            </w:r>
            <w:r>
              <w:rPr>
                <w:rFonts w:hint="eastAsia" w:hAnsi="宋体"/>
                <w:color w:val="000000"/>
              </w:rPr>
              <w:t>收费。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color w:val="000000"/>
              </w:rPr>
              <w:t>由学校根据带量营养食谱，按成本补偿原则合理确定学生食堂供餐价格</w:t>
            </w:r>
            <w:r>
              <w:rPr>
                <w:rFonts w:hint="eastAsia"/>
                <w:color w:val="000000"/>
              </w:rPr>
              <w:t>，并报同级教育部门备案。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按实收费</w:t>
            </w:r>
          </w:p>
          <w:p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学校可向自愿购买校服的学生据实代收，不得营利，并严格执行教育、市场监督管理部门有关校服管理的规</w:t>
            </w:r>
          </w:p>
          <w:p>
            <w:pPr>
              <w:widowControl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2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体育、卫生、服装、旅游、美容类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烹饪类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艺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术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类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表演、美术专业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其他专业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医药类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其他类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jc w:val="right"/>
      </w:pPr>
      <w:r>
        <w:rPr>
          <w:kern w:val="0"/>
        </w:rPr>
        <w:t>单位：元/每生每期</w:t>
      </w:r>
    </w:p>
    <w:p>
      <w:pPr>
        <w:spacing w:line="240" w:lineRule="atLeas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spacing w:line="300" w:lineRule="exact"/>
        <w:rPr>
          <w:rFonts w:hint="eastAsia"/>
          <w:color w:val="000000"/>
          <w:sz w:val="32"/>
          <w:szCs w:val="32"/>
        </w:rPr>
      </w:pPr>
    </w:p>
    <w:p>
      <w:pPr>
        <w:spacing w:line="300" w:lineRule="exact"/>
        <w:rPr>
          <w:rFonts w:hint="eastAsia"/>
          <w:color w:val="000000"/>
          <w:sz w:val="32"/>
          <w:szCs w:val="32"/>
        </w:rPr>
      </w:pPr>
    </w:p>
    <w:p>
      <w:pPr>
        <w:spacing w:line="300" w:lineRule="exact"/>
      </w:pPr>
    </w:p>
    <w:sectPr>
      <w:pgSz w:w="11906" w:h="16838"/>
      <w:pgMar w:top="1871" w:right="1474" w:bottom="1701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7979"/>
    <w:rsid w:val="5E9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2025-02-24T01:49:00Z</dcterms:created>
  <dc:creator>过期土豆</dc:creator>
  <cp:lastModifiedBy>过期土豆</cp:lastModifiedBy>
  <dcterms:modified xsi:type="dcterms:W3CDTF">2025-02-24T01:49:46Z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32B70F93BD9C40449CCFDBE564B33C72</vt:lpwstr>
  </property>
</Properties>
</file>