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sz w:val="32"/>
          <w:szCs w:val="32"/>
        </w:rPr>
      </w:pPr>
      <w:r>
        <w:rPr>
          <w:rFonts w:hint="eastAsia" w:ascii="黑体" w:hAnsi="黑体" w:eastAsia="黑体" w:cs="宋体"/>
          <w:sz w:val="32"/>
          <w:szCs w:val="32"/>
        </w:rPr>
        <w:t>附件2：</w:t>
      </w:r>
    </w:p>
    <w:p>
      <w:pPr>
        <w:ind w:firstLine="880" w:firstLineChars="200"/>
        <w:jc w:val="center"/>
        <w:rPr>
          <w:rFonts w:ascii="黑体" w:hAnsi="黑体" w:eastAsia="黑体" w:cs="宋体"/>
          <w:sz w:val="44"/>
          <w:szCs w:val="44"/>
        </w:rPr>
      </w:pPr>
      <w:r>
        <w:rPr>
          <w:rFonts w:hint="eastAsia" w:ascii="黑体" w:hAnsi="黑体" w:eastAsia="黑体" w:cs="宋体"/>
          <w:sz w:val="44"/>
          <w:szCs w:val="44"/>
        </w:rPr>
        <w:t>澧县工商业联合会2020年度整体绩效评价报告</w:t>
      </w:r>
    </w:p>
    <w:p>
      <w:pPr>
        <w:ind w:firstLine="880" w:firstLineChars="200"/>
        <w:jc w:val="center"/>
        <w:rPr>
          <w:rFonts w:ascii="黑体" w:hAnsi="黑体" w:eastAsia="黑体" w:cs="Times New Roman"/>
          <w:sz w:val="44"/>
          <w:szCs w:val="44"/>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ind w:firstLine="640" w:firstLineChars="200"/>
        <w:rPr>
          <w:rFonts w:ascii="宋体" w:hAnsi="宋体"/>
          <w:color w:val="222222"/>
          <w:kern w:val="0"/>
          <w:sz w:val="32"/>
          <w:szCs w:val="32"/>
        </w:rPr>
      </w:pPr>
      <w:r>
        <w:rPr>
          <w:rFonts w:ascii="宋体" w:hAnsi="宋体"/>
          <w:color w:val="222222"/>
          <w:kern w:val="0"/>
          <w:sz w:val="32"/>
          <w:szCs w:val="32"/>
        </w:rPr>
        <w:t>（一） 机构、人员构成</w:t>
      </w:r>
    </w:p>
    <w:p>
      <w:pPr>
        <w:spacing w:line="600" w:lineRule="exact"/>
        <w:ind w:right="-512" w:rightChars="-244" w:firstLine="640" w:firstLineChars="200"/>
        <w:rPr>
          <w:rFonts w:hint="default" w:ascii="仿宋" w:hAnsi="仿宋" w:eastAsia="仿宋"/>
          <w:color w:val="333333"/>
          <w:sz w:val="32"/>
          <w:szCs w:val="32"/>
          <w:shd w:val="clear" w:color="auto" w:fill="FFFFFF"/>
          <w:lang w:val="en-US" w:eastAsia="zh-CN"/>
        </w:rPr>
      </w:pPr>
      <w:r>
        <w:rPr>
          <w:rFonts w:hint="eastAsia" w:ascii="仿宋" w:hAnsi="仿宋" w:eastAsia="仿宋"/>
          <w:color w:val="333333"/>
          <w:sz w:val="32"/>
          <w:szCs w:val="32"/>
          <w:shd w:val="clear" w:color="auto" w:fill="FFFFFF"/>
        </w:rPr>
        <w:t>工商联是党领导的以非公有制企业和非公有制人士为主体的人民团体和商会组织，是全额拨款的一级预算单位，根据编委核定，我单位编制数</w:t>
      </w:r>
      <w:r>
        <w:rPr>
          <w:rFonts w:hint="eastAsia" w:ascii="仿宋" w:hAnsi="仿宋" w:eastAsia="仿宋"/>
          <w:color w:val="333333"/>
          <w:sz w:val="32"/>
          <w:szCs w:val="32"/>
          <w:shd w:val="clear" w:color="auto" w:fill="FFFFFF"/>
          <w:lang w:val="en-US" w:eastAsia="zh-CN"/>
        </w:rPr>
        <w:t>3</w:t>
      </w:r>
      <w:r>
        <w:rPr>
          <w:rFonts w:hint="eastAsia" w:ascii="仿宋" w:hAnsi="仿宋" w:eastAsia="仿宋"/>
          <w:color w:val="333333"/>
          <w:sz w:val="32"/>
          <w:szCs w:val="32"/>
          <w:shd w:val="clear" w:color="auto" w:fill="FFFFFF"/>
        </w:rPr>
        <w:t>人，实际在职人数</w:t>
      </w:r>
      <w:r>
        <w:rPr>
          <w:rFonts w:hint="eastAsia" w:ascii="仿宋" w:hAnsi="仿宋" w:eastAsia="仿宋"/>
          <w:color w:val="333333"/>
          <w:sz w:val="32"/>
          <w:szCs w:val="32"/>
          <w:shd w:val="clear" w:color="auto" w:fill="FFFFFF"/>
          <w:lang w:val="en-US" w:eastAsia="zh-CN"/>
        </w:rPr>
        <w:t>4</w:t>
      </w:r>
      <w:r>
        <w:rPr>
          <w:rFonts w:hint="eastAsia" w:ascii="仿宋" w:hAnsi="仿宋" w:eastAsia="仿宋"/>
          <w:color w:val="333333"/>
          <w:sz w:val="32"/>
          <w:szCs w:val="32"/>
          <w:shd w:val="clear" w:color="auto" w:fill="FFFFFF"/>
        </w:rPr>
        <w:t>人。</w:t>
      </w:r>
      <w:r>
        <w:rPr>
          <w:rFonts w:hint="eastAsia" w:ascii="仿宋" w:hAnsi="仿宋" w:eastAsia="仿宋"/>
          <w:color w:val="333333"/>
          <w:sz w:val="32"/>
          <w:szCs w:val="32"/>
          <w:shd w:val="clear" w:color="auto" w:fill="FFFFFF"/>
          <w:lang w:eastAsia="zh-CN"/>
        </w:rPr>
        <w:t>下设一个非独立核算的二级事业机构：澧县非公有制经济服务中心，全额事业编制数</w:t>
      </w:r>
      <w:r>
        <w:rPr>
          <w:rFonts w:hint="eastAsia" w:ascii="仿宋" w:hAnsi="仿宋" w:eastAsia="仿宋"/>
          <w:color w:val="333333"/>
          <w:sz w:val="32"/>
          <w:szCs w:val="32"/>
          <w:shd w:val="clear" w:color="auto" w:fill="FFFFFF"/>
          <w:lang w:val="en-US" w:eastAsia="zh-CN"/>
        </w:rPr>
        <w:t>2人，实际在职人数2人。</w:t>
      </w:r>
    </w:p>
    <w:p>
      <w:pPr>
        <w:spacing w:line="600" w:lineRule="exact"/>
        <w:ind w:right="-512" w:rightChars="-244" w:firstLine="640" w:firstLineChars="200"/>
        <w:rPr>
          <w:rFonts w:ascii="宋体" w:hAnsi="宋体"/>
          <w:color w:val="222222"/>
          <w:kern w:val="0"/>
          <w:sz w:val="32"/>
          <w:szCs w:val="32"/>
        </w:rPr>
      </w:pPr>
      <w:r>
        <w:rPr>
          <w:rFonts w:ascii="宋体" w:hAnsi="宋体"/>
          <w:color w:val="222222"/>
          <w:kern w:val="0"/>
          <w:sz w:val="32"/>
          <w:szCs w:val="32"/>
        </w:rPr>
        <w:t>（二） 单位主要职责</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w:t>
      </w:r>
      <w:r>
        <w:rPr>
          <w:rFonts w:hint="eastAsia" w:ascii="仿宋" w:hAnsi="仿宋" w:eastAsia="仿宋"/>
          <w:sz w:val="32"/>
          <w:szCs w:val="32"/>
        </w:rPr>
        <w:t>加强和改进非公有制经济人士思想政治工作</w:t>
      </w:r>
      <w:r>
        <w:rPr>
          <w:rFonts w:hint="eastAsia" w:ascii="仿宋" w:hAnsi="仿宋" w:eastAsia="仿宋"/>
          <w:sz w:val="32"/>
          <w:szCs w:val="32"/>
          <w:shd w:val="clear" w:color="auto" w:fill="FFFFFF"/>
        </w:rPr>
        <w:t>，促进</w:t>
      </w:r>
      <w:r>
        <w:rPr>
          <w:rFonts w:hint="eastAsia" w:ascii="仿宋" w:hAnsi="仿宋" w:eastAsia="仿宋"/>
          <w:sz w:val="32"/>
          <w:szCs w:val="32"/>
        </w:rPr>
        <w:t>非公有制经济人士健康成长。</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rPr>
        <w:t>2、</w:t>
      </w:r>
      <w:r>
        <w:rPr>
          <w:rFonts w:hint="eastAsia" w:ascii="仿宋" w:hAnsi="仿宋" w:eastAsia="仿宋"/>
          <w:sz w:val="32"/>
          <w:szCs w:val="32"/>
          <w:shd w:val="clear" w:color="auto" w:fill="FFFFFF"/>
        </w:rPr>
        <w:t>教育引导非公有制经济人士积极参加国家经济建设，发挥在政府管理和服务非公有制经济中的助手作用，促进非公有制经济健康发展。</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3、</w:t>
      </w:r>
      <w:r>
        <w:rPr>
          <w:rFonts w:hint="eastAsia" w:ascii="仿宋" w:hAnsi="仿宋" w:eastAsia="仿宋"/>
          <w:sz w:val="32"/>
          <w:szCs w:val="32"/>
        </w:rPr>
        <w:t>密切与会员的联系，表彰宣传他们中的先进典型，</w:t>
      </w:r>
      <w:r>
        <w:rPr>
          <w:rFonts w:hint="eastAsia" w:ascii="仿宋" w:hAnsi="仿宋" w:eastAsia="仿宋"/>
          <w:sz w:val="32"/>
          <w:szCs w:val="32"/>
          <w:shd w:val="clear" w:color="auto" w:fill="FFFFFF"/>
        </w:rPr>
        <w:t>做好工商界代表人士政治安排的推荐工作，引导非公有制经济人士参政议政，发挥民主监督作用。</w:t>
      </w:r>
    </w:p>
    <w:p>
      <w:pPr>
        <w:pStyle w:val="4"/>
        <w:shd w:val="clear" w:color="auto" w:fill="FFFFFF"/>
        <w:spacing w:before="0" w:beforeAutospacing="0" w:after="0" w:afterAutospacing="0" w:line="375" w:lineRule="atLeast"/>
        <w:ind w:firstLine="640" w:firstLineChars="200"/>
        <w:rPr>
          <w:rFonts w:ascii="仿宋" w:hAnsi="仿宋" w:eastAsia="仿宋"/>
          <w:sz w:val="32"/>
          <w:szCs w:val="32"/>
        </w:rPr>
      </w:pPr>
      <w:r>
        <w:rPr>
          <w:rFonts w:hint="eastAsia" w:ascii="仿宋" w:hAnsi="仿宋" w:eastAsia="仿宋"/>
          <w:sz w:val="32"/>
          <w:szCs w:val="32"/>
          <w:shd w:val="clear" w:color="auto" w:fill="FFFFFF"/>
        </w:rPr>
        <w:t>4、积极指导</w:t>
      </w:r>
      <w:r>
        <w:rPr>
          <w:rFonts w:hint="eastAsia" w:ascii="仿宋" w:hAnsi="仿宋" w:eastAsia="仿宋"/>
          <w:sz w:val="32"/>
          <w:szCs w:val="32"/>
        </w:rPr>
        <w:t>行业商（协）会和基层商会积极开展工作，促进行业组织和基层商会的规范发展。</w:t>
      </w:r>
    </w:p>
    <w:p>
      <w:pPr>
        <w:pStyle w:val="4"/>
        <w:shd w:val="clear" w:color="auto" w:fill="FFFFFF"/>
        <w:spacing w:before="0" w:beforeAutospacing="0" w:after="0" w:afterAutospacing="0" w:line="375" w:lineRule="atLeast"/>
        <w:ind w:firstLine="640" w:firstLineChars="200"/>
        <w:rPr>
          <w:rFonts w:ascii="仿宋" w:hAnsi="仿宋" w:eastAsia="仿宋"/>
          <w:sz w:val="32"/>
          <w:szCs w:val="32"/>
        </w:rPr>
      </w:pPr>
      <w:r>
        <w:rPr>
          <w:rFonts w:hint="eastAsia" w:ascii="仿宋" w:hAnsi="仿宋" w:eastAsia="仿宋"/>
          <w:sz w:val="32"/>
          <w:szCs w:val="32"/>
        </w:rPr>
        <w:t>5、加强异地商会联络服务工作，为县委</w:t>
      </w:r>
      <w:r>
        <w:rPr>
          <w:rFonts w:hint="eastAsia" w:ascii="仿宋" w:hAnsi="仿宋" w:eastAsia="仿宋"/>
          <w:sz w:val="32"/>
          <w:szCs w:val="32"/>
          <w:lang w:val="en-US" w:eastAsia="zh-CN"/>
        </w:rPr>
        <w:t>县</w:t>
      </w:r>
      <w:r>
        <w:rPr>
          <w:rFonts w:hint="eastAsia" w:ascii="仿宋" w:hAnsi="仿宋" w:eastAsia="仿宋"/>
          <w:sz w:val="32"/>
          <w:szCs w:val="32"/>
        </w:rPr>
        <w:t>政府招商引资提供信息支持和联络服务工作。</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rPr>
        <w:t>6、</w:t>
      </w:r>
      <w:r>
        <w:rPr>
          <w:rFonts w:hint="eastAsia" w:ascii="仿宋" w:hAnsi="仿宋" w:eastAsia="仿宋"/>
          <w:sz w:val="32"/>
          <w:szCs w:val="32"/>
          <w:shd w:val="clear" w:color="auto" w:fill="FFFFFF"/>
        </w:rPr>
        <w:t>维护会员的合法权益，反映会员的意见、要求和建议，参与经济纠纷的调解、仲裁，为会员提供培训、融资、科技、法律、信息咨询等服务。</w:t>
      </w:r>
    </w:p>
    <w:p>
      <w:pPr>
        <w:pStyle w:val="4"/>
        <w:shd w:val="clear" w:color="auto" w:fill="FFFFFF"/>
        <w:spacing w:before="0" w:beforeAutospacing="0" w:after="0" w:afterAutospacing="0" w:line="375" w:lineRule="atLeas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7、县委、县政府和市工商联交办的事项。</w:t>
      </w:r>
    </w:p>
    <w:p>
      <w:pPr>
        <w:widowControl/>
        <w:rPr>
          <w:rFonts w:ascii="仿宋" w:hAnsi="仿宋" w:eastAsia="仿宋"/>
          <w:color w:val="222222"/>
          <w:kern w:val="0"/>
          <w:sz w:val="32"/>
          <w:szCs w:val="32"/>
        </w:rPr>
      </w:pP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9"/>
        <w:ind w:firstLine="640" w:firstLineChars="200"/>
        <w:rPr>
          <w:rFonts w:ascii="宋体" w:hAnsi="宋体" w:eastAsia="宋体"/>
          <w:color w:val="222222"/>
          <w:sz w:val="32"/>
          <w:szCs w:val="32"/>
        </w:rPr>
      </w:pPr>
      <w:r>
        <w:rPr>
          <w:rFonts w:ascii="宋体" w:hAnsi="宋体" w:eastAsia="宋体"/>
          <w:color w:val="222222"/>
          <w:sz w:val="32"/>
          <w:szCs w:val="32"/>
        </w:rPr>
        <w:t>（一）部门整体支出情况</w:t>
      </w:r>
    </w:p>
    <w:p>
      <w:pPr>
        <w:pStyle w:val="9"/>
        <w:ind w:firstLine="640" w:firstLineChars="200"/>
        <w:rPr>
          <w:rFonts w:ascii="仿宋" w:hAnsi="仿宋" w:eastAsia="仿宋" w:cs="Times New Roman"/>
          <w:sz w:val="32"/>
          <w:szCs w:val="32"/>
        </w:rPr>
      </w:pPr>
      <w:r>
        <w:rPr>
          <w:rFonts w:ascii="仿宋" w:hAnsi="仿宋" w:eastAsia="仿宋" w:cs="宋体"/>
          <w:sz w:val="32"/>
          <w:szCs w:val="32"/>
        </w:rPr>
        <w:t>2020</w:t>
      </w:r>
      <w:r>
        <w:rPr>
          <w:rFonts w:hint="eastAsia" w:ascii="仿宋" w:hAnsi="仿宋" w:eastAsia="仿宋" w:cs="宋体"/>
          <w:sz w:val="32"/>
          <w:szCs w:val="32"/>
        </w:rPr>
        <w:t>年度财政拨款支出126.48万元，主要用于以下方面：一般公共服务（类）支出115.84万元，占91.59</w:t>
      </w:r>
      <w:r>
        <w:rPr>
          <w:rFonts w:ascii="仿宋" w:hAnsi="仿宋" w:eastAsia="仿宋" w:cs="宋体"/>
          <w:sz w:val="32"/>
          <w:szCs w:val="32"/>
        </w:rPr>
        <w:t>%</w:t>
      </w:r>
      <w:r>
        <w:rPr>
          <w:rFonts w:hint="eastAsia" w:ascii="仿宋" w:hAnsi="仿宋" w:eastAsia="仿宋" w:cs="宋体"/>
          <w:sz w:val="32"/>
          <w:szCs w:val="32"/>
        </w:rPr>
        <w:t>；社会保障和就业（类）支出5.88万元，占4.65</w:t>
      </w:r>
      <w:r>
        <w:rPr>
          <w:rFonts w:ascii="仿宋" w:hAnsi="仿宋" w:eastAsia="仿宋" w:cs="宋体"/>
          <w:sz w:val="32"/>
          <w:szCs w:val="32"/>
        </w:rPr>
        <w:t>%</w:t>
      </w:r>
      <w:r>
        <w:rPr>
          <w:rFonts w:hint="eastAsia" w:ascii="仿宋" w:hAnsi="仿宋" w:eastAsia="仿宋" w:cs="宋体"/>
          <w:sz w:val="32"/>
          <w:szCs w:val="32"/>
        </w:rPr>
        <w:t>；卫生健康（类）支出1.48万元，占1.17%；住房保障（类）支出3.28万元，占2.59%。</w:t>
      </w:r>
    </w:p>
    <w:p>
      <w:pPr>
        <w:pStyle w:val="9"/>
        <w:outlineLvl w:val="0"/>
        <w:rPr>
          <w:rFonts w:ascii="宋体" w:hAnsi="宋体" w:eastAsia="宋体"/>
          <w:b/>
          <w:bCs/>
          <w:sz w:val="32"/>
          <w:szCs w:val="32"/>
        </w:rPr>
      </w:pPr>
      <w:r>
        <w:rPr>
          <w:rFonts w:ascii="宋体" w:hAnsi="宋体" w:eastAsia="宋体"/>
          <w:color w:val="222222"/>
          <w:sz w:val="32"/>
          <w:szCs w:val="32"/>
        </w:rPr>
        <w:t>（二）部门预算收支决算情况</w:t>
      </w:r>
    </w:p>
    <w:p>
      <w:pPr>
        <w:pStyle w:val="9"/>
        <w:ind w:firstLine="640" w:firstLineChars="200"/>
        <w:rPr>
          <w:rFonts w:ascii="仿宋" w:hAnsi="仿宋" w:eastAsia="仿宋" w:cs="Times New Roman"/>
          <w:sz w:val="32"/>
          <w:szCs w:val="32"/>
        </w:rPr>
      </w:pPr>
      <w:r>
        <w:rPr>
          <w:rFonts w:hint="eastAsia" w:ascii="仿宋" w:hAnsi="仿宋" w:eastAsia="仿宋" w:cs="宋体"/>
          <w:sz w:val="32"/>
          <w:szCs w:val="32"/>
        </w:rPr>
        <w:t>本年收入合计116.48万元，其中：财政拨款收入116.48万元，占100</w:t>
      </w:r>
      <w:r>
        <w:rPr>
          <w:rFonts w:ascii="仿宋" w:hAnsi="仿宋" w:eastAsia="仿宋" w:cs="宋体"/>
          <w:sz w:val="32"/>
          <w:szCs w:val="32"/>
        </w:rPr>
        <w:t>%</w:t>
      </w:r>
      <w:r>
        <w:rPr>
          <w:rFonts w:hint="eastAsia" w:ascii="仿宋" w:hAnsi="仿宋" w:eastAsia="仿宋" w:cs="宋体"/>
          <w:sz w:val="32"/>
          <w:szCs w:val="32"/>
        </w:rPr>
        <w:t>；上级补助收入0万元，占0</w:t>
      </w:r>
      <w:r>
        <w:rPr>
          <w:rFonts w:ascii="仿宋" w:hAnsi="仿宋" w:eastAsia="仿宋" w:cs="宋体"/>
          <w:sz w:val="32"/>
          <w:szCs w:val="32"/>
        </w:rPr>
        <w:t>%</w:t>
      </w:r>
      <w:r>
        <w:rPr>
          <w:rFonts w:hint="eastAsia" w:ascii="仿宋" w:hAnsi="仿宋" w:eastAsia="仿宋" w:cs="宋体"/>
          <w:sz w:val="32"/>
          <w:szCs w:val="32"/>
        </w:rPr>
        <w:t>；事业收入0万元，占0</w:t>
      </w:r>
      <w:r>
        <w:rPr>
          <w:rFonts w:ascii="仿宋" w:hAnsi="仿宋" w:eastAsia="仿宋" w:cs="宋体"/>
          <w:sz w:val="32"/>
          <w:szCs w:val="32"/>
        </w:rPr>
        <w:t>%</w:t>
      </w:r>
      <w:r>
        <w:rPr>
          <w:rFonts w:hint="eastAsia" w:ascii="仿宋" w:hAnsi="仿宋" w:eastAsia="仿宋" w:cs="宋体"/>
          <w:sz w:val="32"/>
          <w:szCs w:val="32"/>
        </w:rPr>
        <w:t>；经营收入0万元，占0</w:t>
      </w:r>
      <w:r>
        <w:rPr>
          <w:rFonts w:ascii="仿宋" w:hAnsi="仿宋" w:eastAsia="仿宋" w:cs="宋体"/>
          <w:sz w:val="32"/>
          <w:szCs w:val="32"/>
        </w:rPr>
        <w:t>%</w:t>
      </w:r>
      <w:r>
        <w:rPr>
          <w:rFonts w:hint="eastAsia" w:ascii="仿宋" w:hAnsi="仿宋" w:eastAsia="仿宋" w:cs="宋体"/>
          <w:sz w:val="32"/>
          <w:szCs w:val="32"/>
        </w:rPr>
        <w:t>；附属单位上缴收入0万元，占0</w:t>
      </w:r>
      <w:r>
        <w:rPr>
          <w:rFonts w:ascii="仿宋" w:hAnsi="仿宋" w:eastAsia="仿宋" w:cs="宋体"/>
          <w:sz w:val="32"/>
          <w:szCs w:val="32"/>
        </w:rPr>
        <w:t>%</w:t>
      </w:r>
      <w:r>
        <w:rPr>
          <w:rFonts w:hint="eastAsia" w:ascii="仿宋" w:hAnsi="仿宋" w:eastAsia="仿宋" w:cs="宋体"/>
          <w:sz w:val="32"/>
          <w:szCs w:val="32"/>
        </w:rPr>
        <w:t>；其他收入0万元，占0</w:t>
      </w:r>
      <w:r>
        <w:rPr>
          <w:rFonts w:ascii="仿宋" w:hAnsi="仿宋" w:eastAsia="仿宋" w:cs="宋体"/>
          <w:sz w:val="32"/>
          <w:szCs w:val="32"/>
        </w:rPr>
        <w:t>%</w:t>
      </w:r>
      <w:r>
        <w:rPr>
          <w:rFonts w:hint="eastAsia" w:ascii="仿宋" w:hAnsi="仿宋" w:eastAsia="仿宋" w:cs="宋体"/>
          <w:sz w:val="32"/>
          <w:szCs w:val="32"/>
        </w:rPr>
        <w:t>。</w:t>
      </w:r>
    </w:p>
    <w:p>
      <w:pPr>
        <w:pStyle w:val="9"/>
        <w:ind w:firstLine="640" w:firstLineChars="200"/>
        <w:rPr>
          <w:rFonts w:ascii="仿宋" w:hAnsi="仿宋" w:eastAsia="仿宋" w:cs="Times New Roman"/>
          <w:sz w:val="32"/>
          <w:szCs w:val="32"/>
        </w:rPr>
      </w:pPr>
      <w:r>
        <w:rPr>
          <w:rFonts w:hint="eastAsia" w:ascii="仿宋" w:hAnsi="仿宋" w:eastAsia="仿宋" w:cs="宋体"/>
          <w:sz w:val="32"/>
          <w:szCs w:val="32"/>
        </w:rPr>
        <w:t>本年支出合计126.48万元，其中：基本支出61.7万元，占48.78</w:t>
      </w:r>
      <w:r>
        <w:rPr>
          <w:rFonts w:ascii="仿宋" w:hAnsi="仿宋" w:eastAsia="仿宋" w:cs="宋体"/>
          <w:sz w:val="32"/>
          <w:szCs w:val="32"/>
        </w:rPr>
        <w:t>%</w:t>
      </w:r>
      <w:r>
        <w:rPr>
          <w:rFonts w:hint="eastAsia" w:ascii="仿宋" w:hAnsi="仿宋" w:eastAsia="仿宋" w:cs="宋体"/>
          <w:sz w:val="32"/>
          <w:szCs w:val="32"/>
        </w:rPr>
        <w:t>；项目支出64.78万元，占51.22</w:t>
      </w:r>
      <w:r>
        <w:rPr>
          <w:rFonts w:ascii="仿宋" w:hAnsi="仿宋" w:eastAsia="仿宋" w:cs="宋体"/>
          <w:sz w:val="32"/>
          <w:szCs w:val="32"/>
        </w:rPr>
        <w:t>%</w:t>
      </w:r>
      <w:r>
        <w:rPr>
          <w:rFonts w:hint="eastAsia" w:ascii="仿宋" w:hAnsi="仿宋" w:eastAsia="仿宋" w:cs="宋体"/>
          <w:sz w:val="32"/>
          <w:szCs w:val="32"/>
        </w:rPr>
        <w:t>；上缴上级支出0万元，占0</w:t>
      </w:r>
      <w:r>
        <w:rPr>
          <w:rFonts w:ascii="仿宋" w:hAnsi="仿宋" w:eastAsia="仿宋" w:cs="宋体"/>
          <w:sz w:val="32"/>
          <w:szCs w:val="32"/>
        </w:rPr>
        <w:t>%</w:t>
      </w:r>
      <w:r>
        <w:rPr>
          <w:rFonts w:hint="eastAsia" w:ascii="仿宋" w:hAnsi="仿宋" w:eastAsia="仿宋" w:cs="宋体"/>
          <w:sz w:val="32"/>
          <w:szCs w:val="32"/>
        </w:rPr>
        <w:t>；经营支出0万元，占0</w:t>
      </w:r>
      <w:r>
        <w:rPr>
          <w:rFonts w:ascii="仿宋" w:hAnsi="仿宋" w:eastAsia="仿宋" w:cs="宋体"/>
          <w:sz w:val="32"/>
          <w:szCs w:val="32"/>
        </w:rPr>
        <w:t>%</w:t>
      </w:r>
      <w:r>
        <w:rPr>
          <w:rFonts w:hint="eastAsia" w:ascii="仿宋" w:hAnsi="仿宋" w:eastAsia="仿宋" w:cs="宋体"/>
          <w:sz w:val="32"/>
          <w:szCs w:val="32"/>
        </w:rPr>
        <w:t>；对附属单位补助支出0万元，占0</w:t>
      </w:r>
      <w:r>
        <w:rPr>
          <w:rFonts w:ascii="仿宋" w:hAnsi="仿宋" w:eastAsia="仿宋" w:cs="宋体"/>
          <w:sz w:val="32"/>
          <w:szCs w:val="32"/>
        </w:rPr>
        <w:t>%</w:t>
      </w:r>
      <w:r>
        <w:rPr>
          <w:rFonts w:hint="eastAsia" w:ascii="仿宋" w:hAnsi="仿宋" w:eastAsia="仿宋" w:cs="宋体"/>
          <w:sz w:val="32"/>
          <w:szCs w:val="32"/>
        </w:rPr>
        <w:t>。</w:t>
      </w:r>
    </w:p>
    <w:p>
      <w:pPr>
        <w:pStyle w:val="9"/>
        <w:rPr>
          <w:rFonts w:ascii="宋体" w:hAnsi="宋体" w:eastAsia="宋体"/>
          <w:color w:val="222222"/>
          <w:sz w:val="32"/>
          <w:szCs w:val="32"/>
        </w:rPr>
      </w:pPr>
      <w:r>
        <w:rPr>
          <w:rFonts w:ascii="宋体" w:hAnsi="宋体" w:eastAsia="宋体"/>
          <w:color w:val="222222"/>
          <w:sz w:val="32"/>
          <w:szCs w:val="32"/>
        </w:rPr>
        <w:t>（三） “三公经费”支出使用和管理情况</w:t>
      </w:r>
    </w:p>
    <w:p>
      <w:pPr>
        <w:pStyle w:val="9"/>
        <w:ind w:firstLine="640" w:firstLineChars="200"/>
        <w:rPr>
          <w:rFonts w:ascii="仿宋" w:hAnsi="仿宋" w:eastAsia="仿宋" w:cs="Times New Roman"/>
          <w:sz w:val="32"/>
          <w:szCs w:val="32"/>
        </w:rPr>
      </w:pPr>
      <w:r>
        <w:rPr>
          <w:rFonts w:ascii="仿宋" w:hAnsi="仿宋" w:eastAsia="仿宋" w:cs="宋体"/>
          <w:sz w:val="32"/>
          <w:szCs w:val="32"/>
        </w:rPr>
        <w:t>2020</w:t>
      </w:r>
      <w:r>
        <w:rPr>
          <w:rFonts w:hint="eastAsia" w:ascii="仿宋" w:hAnsi="仿宋" w:eastAsia="仿宋" w:cs="宋体"/>
          <w:sz w:val="32"/>
          <w:szCs w:val="32"/>
        </w:rPr>
        <w:t>年度“三公”经费财政拨款支出决算中，公务接待费支出决算1.5万元，占100</w:t>
      </w:r>
      <w:r>
        <w:rPr>
          <w:rFonts w:ascii="仿宋" w:hAnsi="仿宋" w:eastAsia="仿宋" w:cs="宋体"/>
          <w:sz w:val="32"/>
          <w:szCs w:val="32"/>
        </w:rPr>
        <w:t>%,</w:t>
      </w:r>
      <w:r>
        <w:rPr>
          <w:rFonts w:hint="eastAsia" w:ascii="仿宋" w:hAnsi="仿宋" w:eastAsia="仿宋" w:cs="宋体"/>
          <w:sz w:val="32"/>
          <w:szCs w:val="32"/>
        </w:rPr>
        <w:t>因公出国（境）费支出决算0万元，占0</w:t>
      </w:r>
      <w:r>
        <w:rPr>
          <w:rFonts w:ascii="仿宋" w:hAnsi="仿宋" w:eastAsia="仿宋" w:cs="宋体"/>
          <w:sz w:val="32"/>
          <w:szCs w:val="32"/>
        </w:rPr>
        <w:t>%,</w:t>
      </w:r>
      <w:r>
        <w:rPr>
          <w:rFonts w:hint="eastAsia" w:ascii="仿宋" w:hAnsi="仿宋" w:eastAsia="仿宋" w:cs="宋体"/>
          <w:sz w:val="32"/>
          <w:szCs w:val="32"/>
        </w:rPr>
        <w:t>公务用车购置费及运行维护费支出决算0万元，占0</w:t>
      </w:r>
      <w:r>
        <w:rPr>
          <w:rFonts w:ascii="仿宋" w:hAnsi="仿宋" w:eastAsia="仿宋" w:cs="宋体"/>
          <w:sz w:val="32"/>
          <w:szCs w:val="32"/>
        </w:rPr>
        <w:t>%</w:t>
      </w:r>
      <w:r>
        <w:rPr>
          <w:rFonts w:hint="eastAsia" w:ascii="仿宋" w:hAnsi="仿宋" w:eastAsia="仿宋" w:cs="宋体"/>
          <w:sz w:val="32"/>
          <w:szCs w:val="32"/>
        </w:rPr>
        <w:t>。其中：</w:t>
      </w:r>
    </w:p>
    <w:p>
      <w:pPr>
        <w:pStyle w:val="9"/>
        <w:ind w:firstLine="640" w:firstLineChars="200"/>
        <w:rPr>
          <w:rFonts w:ascii="仿宋" w:hAnsi="仿宋" w:eastAsia="仿宋" w:cs="Times New Roman"/>
          <w:color w:val="FF0000"/>
          <w:sz w:val="32"/>
          <w:szCs w:val="32"/>
        </w:rPr>
      </w:pPr>
      <w:r>
        <w:rPr>
          <w:rFonts w:ascii="仿宋" w:hAnsi="仿宋" w:eastAsia="仿宋" w:cs="宋体"/>
          <w:sz w:val="32"/>
          <w:szCs w:val="32"/>
        </w:rPr>
        <w:t>1</w:t>
      </w:r>
      <w:r>
        <w:rPr>
          <w:rFonts w:hint="eastAsia" w:ascii="仿宋" w:hAnsi="仿宋" w:eastAsia="仿宋" w:cs="宋体"/>
          <w:sz w:val="32"/>
          <w:szCs w:val="32"/>
        </w:rPr>
        <w:t>、因公出国（境）费支出决算为0万元，全年安排因公出国（境）团组0个，累计0人次</w:t>
      </w:r>
      <w:r>
        <w:rPr>
          <w:rFonts w:hint="eastAsia" w:ascii="仿宋" w:hAnsi="仿宋" w:eastAsia="仿宋" w:cs="宋体"/>
          <w:iCs/>
          <w:color w:val="FF0000"/>
          <w:sz w:val="32"/>
          <w:szCs w:val="32"/>
        </w:rPr>
        <w:t>。</w:t>
      </w:r>
    </w:p>
    <w:p>
      <w:pPr>
        <w:pStyle w:val="9"/>
        <w:ind w:firstLine="800" w:firstLineChars="250"/>
        <w:rPr>
          <w:rFonts w:ascii="仿宋" w:hAnsi="仿宋" w:eastAsia="仿宋" w:cs="Times New Roman"/>
          <w:sz w:val="32"/>
          <w:szCs w:val="32"/>
        </w:rPr>
      </w:pPr>
      <w:r>
        <w:rPr>
          <w:rFonts w:ascii="仿宋" w:hAnsi="仿宋" w:eastAsia="仿宋" w:cs="宋体"/>
          <w:sz w:val="32"/>
          <w:szCs w:val="32"/>
        </w:rPr>
        <w:t>2</w:t>
      </w:r>
      <w:r>
        <w:rPr>
          <w:rFonts w:hint="eastAsia" w:ascii="仿宋" w:hAnsi="仿宋" w:eastAsia="仿宋" w:cs="宋体"/>
          <w:sz w:val="32"/>
          <w:szCs w:val="32"/>
        </w:rPr>
        <w:t>、公务接待费支出决算为1.5万元，全年共接待来访团组18个、来宾132人次，主要是异地商会联络发生的接待支出。</w:t>
      </w:r>
    </w:p>
    <w:p>
      <w:pPr>
        <w:ind w:firstLine="800" w:firstLineChars="250"/>
        <w:rPr>
          <w:rFonts w:ascii="仿宋" w:hAnsi="仿宋" w:eastAsia="仿宋"/>
          <w:color w:val="000000"/>
          <w:kern w:val="0"/>
          <w:sz w:val="32"/>
          <w:szCs w:val="32"/>
        </w:rPr>
      </w:pPr>
      <w:r>
        <w:rPr>
          <w:rFonts w:ascii="仿宋" w:hAnsi="仿宋" w:eastAsia="仿宋" w:cs="宋体"/>
          <w:sz w:val="32"/>
          <w:szCs w:val="32"/>
        </w:rPr>
        <w:t>3</w:t>
      </w:r>
      <w:r>
        <w:rPr>
          <w:rFonts w:hint="eastAsia" w:ascii="仿宋" w:hAnsi="仿宋" w:eastAsia="仿宋" w:cs="宋体"/>
          <w:sz w:val="32"/>
          <w:szCs w:val="32"/>
        </w:rPr>
        <w:t>、公务用车购置费及运行维护费支出决算为0万元，其中：公务用车购置费0万元，单位本级更新公务用车0辆</w:t>
      </w:r>
      <w:r>
        <w:rPr>
          <w:rFonts w:hint="eastAsia" w:ascii="仿宋" w:hAnsi="仿宋" w:eastAsia="仿宋" w:cs="宋体"/>
          <w:color w:val="000000"/>
          <w:sz w:val="32"/>
          <w:szCs w:val="32"/>
        </w:rPr>
        <w:t>。</w:t>
      </w:r>
      <w:r>
        <w:rPr>
          <w:rFonts w:hint="eastAsia" w:ascii="仿宋" w:hAnsi="仿宋" w:eastAsia="仿宋" w:cs="宋体"/>
          <w:sz w:val="32"/>
          <w:szCs w:val="32"/>
        </w:rPr>
        <w:t>公务用车运行维护费0万元，截止</w:t>
      </w:r>
      <w:r>
        <w:rPr>
          <w:rFonts w:ascii="仿宋" w:hAnsi="仿宋" w:eastAsia="仿宋" w:cs="宋体"/>
          <w:sz w:val="32"/>
          <w:szCs w:val="32"/>
        </w:rPr>
        <w:t>2020</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日，我单位开支财政拨款的公务用车保有量为0辆。</w:t>
      </w:r>
    </w:p>
    <w:p>
      <w:pPr>
        <w:widowControl/>
        <w:ind w:firstLine="643" w:firstLineChars="200"/>
        <w:rPr>
          <w:rFonts w:ascii="宋体" w:cs="Times New Roman"/>
          <w:b/>
          <w:bCs/>
          <w:color w:val="222222"/>
          <w:kern w:val="0"/>
          <w:sz w:val="32"/>
          <w:szCs w:val="32"/>
        </w:rPr>
      </w:pPr>
      <w:r>
        <w:rPr>
          <w:rFonts w:hint="eastAsia" w:ascii="宋体" w:hAnsi="宋体" w:cs="宋体"/>
          <w:b/>
          <w:bCs/>
          <w:color w:val="222222"/>
          <w:kern w:val="0"/>
          <w:sz w:val="32"/>
          <w:szCs w:val="32"/>
        </w:rPr>
        <w:t>三、部门绩效目标</w:t>
      </w:r>
    </w:p>
    <w:p>
      <w:pPr>
        <w:pStyle w:val="10"/>
        <w:spacing w:line="360" w:lineRule="auto"/>
        <w:ind w:firstLine="800" w:firstLineChars="250"/>
        <w:rPr>
          <w:rFonts w:ascii="仿宋" w:hAnsi="仿宋" w:eastAsia="仿宋"/>
          <w:sz w:val="32"/>
          <w:szCs w:val="32"/>
        </w:rPr>
      </w:pPr>
      <w:r>
        <w:rPr>
          <w:rFonts w:hint="eastAsia" w:ascii="仿宋" w:hAnsi="仿宋" w:eastAsia="仿宋"/>
          <w:sz w:val="32"/>
          <w:szCs w:val="32"/>
        </w:rPr>
        <w:t>加强两新党建工作，加强对非公经济人士的教育培训和引导，促进非公有制经济的健康发展和非公有制经济人士的健康成长；反映非公经济人士诉求，引导参政议政，协助非公企业合法维权；加强对外联络，加强异地商会联络服务工作，加强企业、行业间的联络交流，为会员及政府招商引资提供信息；带领、组织会员考察调研，为县委</w:t>
      </w:r>
      <w:r>
        <w:rPr>
          <w:rFonts w:hint="eastAsia" w:ascii="仿宋" w:hAnsi="仿宋" w:eastAsia="仿宋"/>
          <w:sz w:val="32"/>
          <w:szCs w:val="32"/>
          <w:lang w:val="en-US" w:eastAsia="zh-CN"/>
        </w:rPr>
        <w:t>县</w:t>
      </w:r>
      <w:r>
        <w:rPr>
          <w:rFonts w:hint="eastAsia" w:ascii="仿宋" w:hAnsi="仿宋" w:eastAsia="仿宋"/>
          <w:sz w:val="32"/>
          <w:szCs w:val="32"/>
        </w:rPr>
        <w:t>政府决策提供参考；教育和引导非公经济人士参与光彩事业和社会公益事业，参与精准扶贫，感恩回报社会。对群众满意度调查达95%。</w:t>
      </w:r>
    </w:p>
    <w:p>
      <w:pPr>
        <w:widowControl/>
        <w:rPr>
          <w:rFonts w:ascii="宋体" w:cs="Times New Roman"/>
          <w:b/>
          <w:bCs/>
          <w:color w:val="222222"/>
          <w:kern w:val="0"/>
          <w:sz w:val="32"/>
          <w:szCs w:val="32"/>
        </w:rPr>
      </w:pPr>
      <w:r>
        <w:rPr>
          <w:rFonts w:hint="eastAsia" w:ascii="宋体" w:hAnsi="宋体" w:cs="宋体"/>
          <w:b/>
          <w:bCs/>
          <w:color w:val="222222"/>
          <w:kern w:val="0"/>
          <w:sz w:val="32"/>
          <w:szCs w:val="32"/>
        </w:rPr>
        <w:t>四、绩效评价工作情况</w:t>
      </w:r>
    </w:p>
    <w:p>
      <w:pPr>
        <w:ind w:firstLine="640" w:firstLineChars="200"/>
        <w:rPr>
          <w:rFonts w:ascii="仿宋" w:hAnsi="仿宋" w:eastAsia="仿宋" w:cs="Times New Roman"/>
          <w:kern w:val="0"/>
          <w:sz w:val="32"/>
          <w:szCs w:val="32"/>
        </w:rPr>
      </w:pPr>
      <w:r>
        <w:rPr>
          <w:rFonts w:hint="eastAsia" w:ascii="仿宋" w:hAnsi="仿宋" w:eastAsia="仿宋" w:cs="宋体"/>
          <w:kern w:val="0"/>
          <w:sz w:val="32"/>
          <w:szCs w:val="32"/>
        </w:rPr>
        <w:t>1、严格落实《预算法》及绩效管理的相关制度和规定，进一步规范和落实财政资金的专项管理，强化财政支出绩效理念，提高资金使用效益。</w:t>
      </w:r>
    </w:p>
    <w:p>
      <w:pPr>
        <w:ind w:firstLine="640" w:firstLineChars="200"/>
        <w:rPr>
          <w:rFonts w:ascii="仿宋" w:hAnsi="仿宋" w:eastAsia="仿宋" w:cs="Times New Roman"/>
          <w:color w:val="222222"/>
          <w:kern w:val="0"/>
          <w:sz w:val="30"/>
          <w:szCs w:val="30"/>
        </w:rPr>
      </w:pPr>
      <w:r>
        <w:rPr>
          <w:rFonts w:hint="eastAsia" w:ascii="仿宋" w:hAnsi="仿宋" w:eastAsia="仿宋" w:cs="宋体"/>
          <w:kern w:val="0"/>
          <w:sz w:val="32"/>
          <w:szCs w:val="32"/>
        </w:rPr>
        <w:t>2、根据绩效评价的要求，领导高度重视，成立了自评工作领导小组，由单位领导任组长，相关股室为成员，积极开展绩效自评工作，按照绩效管理目标要求对照各实施项目的内容逐条逐项自评。在自评过程中，查找原因，及时纠正偏差，为下一步工作夯实基础。</w:t>
      </w:r>
    </w:p>
    <w:p>
      <w:pPr>
        <w:widowControl/>
        <w:ind w:firstLine="315" w:firstLineChars="98"/>
        <w:rPr>
          <w:rFonts w:ascii="宋体" w:cs="Times New Roman"/>
          <w:b/>
          <w:bCs/>
          <w:color w:val="000000"/>
          <w:sz w:val="32"/>
          <w:szCs w:val="32"/>
        </w:rPr>
      </w:pPr>
      <w:r>
        <w:rPr>
          <w:rFonts w:hint="eastAsia" w:ascii="宋体" w:hAnsi="宋体" w:cs="宋体"/>
          <w:b/>
          <w:bCs/>
          <w:color w:val="000000"/>
          <w:sz w:val="32"/>
          <w:szCs w:val="32"/>
        </w:rPr>
        <w:t>五、综合评价结果</w:t>
      </w:r>
    </w:p>
    <w:p>
      <w:pPr>
        <w:spacing w:line="48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县工商联在县委、县政府的正确领导及市联悉心指导下，牢牢把握促进“两个健康”主题，坚持“团结、服务、引导、教育”工作方针，充分发挥统战性、经济性、民间性有机统一综合优势，确立“争创全省‘五好’标兵县级工商联”的工作目标，围绕中心，服务大局，开拓进取，认真履职，各项工作扎实有效。</w:t>
      </w:r>
    </w:p>
    <w:p>
      <w:pPr>
        <w:spacing w:line="48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一、抓宣传教育，强化政治引领</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1、落实意识形态责任。</w:t>
      </w:r>
      <w:r>
        <w:rPr>
          <w:rFonts w:hint="eastAsia" w:ascii="仿宋" w:hAnsi="仿宋" w:eastAsia="仿宋" w:cs="仿宋"/>
          <w:sz w:val="32"/>
          <w:szCs w:val="32"/>
        </w:rPr>
        <w:t>制定了《澧县工商联意识形态领域工作责任制》、《澧县工商业联合会网络舆情与信息处置应急预案》、《工商联信息上网保密审查制度》等文件，落实工作责任，党组专题研究意识形态工作2次，依法依规严格管控本单位网络舆情。</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2、指导推进商会党建。</w:t>
      </w:r>
      <w:r>
        <w:rPr>
          <w:rFonts w:hint="eastAsia" w:ascii="仿宋" w:hAnsi="仿宋" w:eastAsia="仿宋" w:cs="仿宋"/>
          <w:b/>
          <w:sz w:val="32"/>
          <w:szCs w:val="32"/>
        </w:rPr>
        <w:t>一是开展专题调研。</w:t>
      </w:r>
      <w:r>
        <w:rPr>
          <w:rFonts w:hint="eastAsia" w:ascii="仿宋" w:hAnsi="仿宋" w:eastAsia="仿宋" w:cs="仿宋"/>
          <w:bCs/>
          <w:sz w:val="32"/>
          <w:szCs w:val="32"/>
        </w:rPr>
        <w:t>7月份由党组书记刘后田亲自带队，全体党组成员及党建专干参加，组织了一次“如何以党建推动商会工作”的专题调研，走访调研了建材商会和食品城商会，并形成了专题调研材料。</w:t>
      </w:r>
      <w:r>
        <w:rPr>
          <w:rFonts w:hint="eastAsia" w:ascii="仿宋" w:hAnsi="仿宋" w:eastAsia="仿宋" w:cs="仿宋"/>
          <w:b/>
          <w:sz w:val="32"/>
          <w:szCs w:val="32"/>
        </w:rPr>
        <w:t>二是加强督促指导。</w:t>
      </w:r>
      <w:r>
        <w:rPr>
          <w:rFonts w:hint="eastAsia" w:ascii="仿宋" w:hAnsi="仿宋" w:eastAsia="仿宋" w:cs="仿宋"/>
          <w:sz w:val="32"/>
          <w:szCs w:val="32"/>
        </w:rPr>
        <w:t>按照两新组织支部“五化”建设标准指导两个商会党支部党建工作，通过实地察看和微信联系等方式指导“两新”组织按时开展“三会一课”和主题党日活动。党建指导员分别到支部上党课1次。</w:t>
      </w:r>
    </w:p>
    <w:p>
      <w:pPr>
        <w:pStyle w:val="11"/>
        <w:spacing w:line="480" w:lineRule="auto"/>
        <w:ind w:firstLine="643" w:firstLineChars="200"/>
        <w:rPr>
          <w:rFonts w:ascii="仿宋" w:hAnsi="仿宋" w:eastAsia="仿宋" w:cs="仿宋"/>
          <w:sz w:val="32"/>
          <w:szCs w:val="40"/>
        </w:rPr>
      </w:pPr>
      <w:r>
        <w:rPr>
          <w:rFonts w:hint="eastAsia" w:ascii="仿宋" w:hAnsi="仿宋" w:eastAsia="仿宋" w:cs="仿宋"/>
          <w:b/>
          <w:bCs/>
          <w:sz w:val="32"/>
          <w:szCs w:val="32"/>
        </w:rPr>
        <w:t>3、组织政治理论学习。</w:t>
      </w:r>
      <w:r>
        <w:rPr>
          <w:rFonts w:hint="eastAsia" w:ascii="仿宋" w:hAnsi="仿宋" w:eastAsia="仿宋" w:cs="仿宋"/>
          <w:sz w:val="32"/>
          <w:szCs w:val="32"/>
        </w:rPr>
        <w:t>加强对非公有制经济人士的思想政治引领工作，共组织会员政治理论集中学习9次。举办了“党的十九届四中全会精神工商联宣讲报告会”；组织学习了2020年县委经济工作会议精神、湖南省委省政府有关支持企业应对疫情影响和复工复产100条“干货”政策、《习近平总书记在全国企业家座谈会上的讲话》、《关于加强新时代民营经济统战工作的意见》；传达学习了全国两会精神、</w:t>
      </w:r>
      <w:r>
        <w:rPr>
          <w:rFonts w:hint="eastAsia" w:ascii="仿宋" w:hAnsi="仿宋" w:eastAsia="仿宋" w:cs="仿宋"/>
          <w:sz w:val="32"/>
          <w:szCs w:val="40"/>
        </w:rPr>
        <w:t>习近平总书记在湖南调研时的重要指示精神、</w:t>
      </w:r>
      <w:r>
        <w:rPr>
          <w:rFonts w:hint="eastAsia" w:ascii="仿宋" w:hAnsi="仿宋" w:eastAsia="仿宋" w:cs="仿宋"/>
          <w:sz w:val="32"/>
          <w:szCs w:val="40"/>
          <w:lang w:val="en-US" w:eastAsia="zh-CN"/>
        </w:rPr>
        <w:t>党的</w:t>
      </w:r>
      <w:bookmarkStart w:id="0" w:name="_GoBack"/>
      <w:bookmarkEnd w:id="0"/>
      <w:r>
        <w:rPr>
          <w:rFonts w:hint="eastAsia" w:ascii="仿宋" w:hAnsi="仿宋" w:eastAsia="仿宋" w:cs="仿宋"/>
          <w:sz w:val="32"/>
          <w:szCs w:val="40"/>
        </w:rPr>
        <w:t>十九届五中全会精神及省委决定。每季度组织政协工商联组委员政治理论集中学习一次。</w:t>
      </w:r>
    </w:p>
    <w:p>
      <w:pPr>
        <w:pStyle w:val="11"/>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4、加大信息宣传力度。</w:t>
      </w:r>
      <w:r>
        <w:rPr>
          <w:rFonts w:hint="eastAsia" w:ascii="仿宋" w:hAnsi="仿宋" w:eastAsia="仿宋" w:cs="仿宋"/>
          <w:sz w:val="32"/>
          <w:szCs w:val="32"/>
        </w:rPr>
        <w:t>日常工作中，充分利用公众号、执委微信群、“沅澧头条”等新媒体平台，积极推介工商联重大活动和工作亮点，大力宣传会员中的先进事迹；积极宣传政策、普及国家安全教育知识、法治社会建设知识等；在抗击疫情期间，及时推送官方发布的防疫知识和要求。截止12月3日，工商联向县委办、政府办、市工商联等报送工作动态信息65篇，在市联公众号上稿信息共40篇；县委</w:t>
      </w:r>
      <w:r>
        <w:rPr>
          <w:rFonts w:hint="eastAsia" w:ascii="仿宋" w:hAnsi="仿宋" w:eastAsia="仿宋" w:cs="仿宋"/>
          <w:sz w:val="32"/>
          <w:szCs w:val="32"/>
          <w:lang w:val="en-US" w:eastAsia="zh-CN"/>
        </w:rPr>
        <w:t>县</w:t>
      </w:r>
      <w:r>
        <w:rPr>
          <w:rFonts w:hint="eastAsia" w:ascii="仿宋" w:hAnsi="仿宋" w:eastAsia="仿宋" w:cs="仿宋"/>
          <w:sz w:val="32"/>
          <w:szCs w:val="32"/>
        </w:rPr>
        <w:t>政府两办采用信息2篇。</w:t>
      </w:r>
    </w:p>
    <w:p>
      <w:pPr>
        <w:pStyle w:val="11"/>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5、积极推介先进典型。</w:t>
      </w:r>
      <w:r>
        <w:rPr>
          <w:rFonts w:hint="eastAsia" w:ascii="仿宋" w:hAnsi="仿宋" w:eastAsia="仿宋" w:cs="仿宋"/>
          <w:sz w:val="32"/>
          <w:szCs w:val="32"/>
        </w:rPr>
        <w:t>推荐湖南平安医械科技有限公司市场部为县“三八红旗集体”，推荐平安医械销售经理谭玉霞为澧县“五四青年奖章”获得者，推荐常德益康大药房有限公司董事长胡桂生为县“五一劳动奖章”获得者。</w:t>
      </w:r>
    </w:p>
    <w:p>
      <w:pPr>
        <w:spacing w:line="48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二、抓联系服务，发挥纽带作用</w:t>
      </w:r>
    </w:p>
    <w:p>
      <w:pPr>
        <w:spacing w:line="480" w:lineRule="auto"/>
        <w:ind w:firstLine="643" w:firstLineChars="200"/>
        <w:rPr>
          <w:rFonts w:ascii="仿宋" w:hAnsi="仿宋" w:eastAsia="仿宋" w:cs="仿宋"/>
          <w:bCs/>
          <w:sz w:val="32"/>
          <w:szCs w:val="32"/>
        </w:rPr>
      </w:pPr>
      <w:r>
        <w:rPr>
          <w:rFonts w:hint="eastAsia" w:ascii="仿宋" w:hAnsi="仿宋" w:eastAsia="仿宋" w:cs="仿宋"/>
          <w:b/>
          <w:bCs/>
          <w:sz w:val="32"/>
          <w:szCs w:val="32"/>
        </w:rPr>
        <w:t>1、深入开展企业调研。</w:t>
      </w:r>
      <w:r>
        <w:rPr>
          <w:rFonts w:hint="eastAsia" w:ascii="仿宋" w:hAnsi="仿宋" w:eastAsia="仿宋" w:cs="仿宋"/>
          <w:bCs/>
          <w:sz w:val="32"/>
          <w:szCs w:val="32"/>
        </w:rPr>
        <w:t>扎实深入会员企业和商协会开展调研，与县委统战部联合开展了“百企大走访、同心促发展”、“澧县民营经济代表人士走访谈心活动”、“异地化妆品行业考察调研”、“青年企业家走访座谈活动”等，共走访调研了企业和商协会300多家次，深入了解企业受疫情影响所面临的困难、惠企政策的落实、企业参与扶贫等情况。通过梳理汇总，并与工信、税务、商务、人社等相关部门沟通，尽力为企业排忧解难，形成了专题调研报告3篇，呈报相关部门和领导。</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2、搭建融资服务平台。</w:t>
      </w:r>
      <w:r>
        <w:rPr>
          <w:rFonts w:hint="eastAsia" w:ascii="仿宋" w:hAnsi="仿宋" w:eastAsia="仿宋" w:cs="仿宋"/>
          <w:sz w:val="32"/>
          <w:szCs w:val="32"/>
        </w:rPr>
        <w:t>6月12日，为回应“百企大走访，同心促发展”活动中收集到的企业诉求，化解企业“融资难”问题，县工商联牵头举办了金融机构服务小微企业融资对接活动，</w:t>
      </w:r>
      <w:r>
        <w:rPr>
          <w:rFonts w:hint="eastAsia" w:ascii="仿宋" w:hAnsi="仿宋" w:eastAsia="仿宋" w:cs="仿宋"/>
          <w:sz w:val="32"/>
          <w:szCs w:val="32"/>
          <w:shd w:val="clear" w:color="auto" w:fill="FFFFFF"/>
        </w:rPr>
        <w:t>现场达成融资供需意向协议6笔800万元。</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3、引导会员参政议政。</w:t>
      </w:r>
      <w:r>
        <w:rPr>
          <w:rFonts w:hint="eastAsia" w:ascii="仿宋" w:hAnsi="仿宋" w:eastAsia="仿宋" w:cs="仿宋"/>
          <w:sz w:val="32"/>
          <w:szCs w:val="32"/>
        </w:rPr>
        <w:t>围绕县委“扬长补短”战略，政协工商联组有5名政协委员被确定为县政协民主监督员，对县工信局、高新区等部位开展日常民主监督活动。构建了工商联与检察院沟通联系机制，明确1名检察官联系工商联工作。工商联组政协委员向政协全会提交提案6件，立案4件，通过“政协云”平台提交“微建议”和社情民意12条，发挥了工商联参政议政作用。</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4、积极紧扣中心招商引资。</w:t>
      </w:r>
      <w:r>
        <w:rPr>
          <w:rFonts w:hint="eastAsia" w:ascii="仿宋" w:hAnsi="仿宋" w:eastAsia="仿宋" w:cs="仿宋"/>
          <w:sz w:val="32"/>
          <w:szCs w:val="32"/>
        </w:rPr>
        <w:t>联系招商信息2个，“复兴红”柑桔深加工项目正在前期洽谈和筹划；完成“化妆品产业园”项目前期调研考察；加强了“智能投影仪”项目跟踪联系服务。</w:t>
      </w:r>
    </w:p>
    <w:p>
      <w:pPr>
        <w:spacing w:line="48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三、抓疫情防控，促进企业复产</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1、积极助力疫情防控。</w:t>
      </w:r>
      <w:r>
        <w:rPr>
          <w:rFonts w:hint="eastAsia" w:ascii="仿宋" w:hAnsi="仿宋" w:eastAsia="仿宋" w:cs="仿宋"/>
          <w:sz w:val="32"/>
          <w:szCs w:val="32"/>
        </w:rPr>
        <w:t>疫情发生后，工商联第一时间在工商联公众号里发出了《澧县工商联关于抗击新冠肺炎疫情的捐赠倡议书》，并随即积极收集非公企业和非公代表人士捐资抗疫动态信息，及时进行宣传推介，发布《万众一心战疫情》系列报道15篇，很好地激发了大家的齐心协力战疫抗疫信心和热情。据县防疫指挥部统计，抗疫期间，共收到非公企业和非公经济人士捐款724.551万元，防疫物资折价近600万元。</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帮助企业复工复产。</w:t>
      </w:r>
      <w:r>
        <w:rPr>
          <w:rFonts w:hint="eastAsia" w:ascii="仿宋" w:hAnsi="仿宋" w:eastAsia="仿宋" w:cs="仿宋"/>
          <w:sz w:val="32"/>
          <w:szCs w:val="32"/>
        </w:rPr>
        <w:t>3月份，工商联主席夏金梅带队走访了县创新创业产业园，了解在疫情防控期间企业复工复产存在的困难，耐心地倾听他们的诉求，为企业提供切实可行的解决办法，并赠送了口罩、消毒液等防疫物资，助推企业尽快恢复正常生产经营。副主席王忠武从2月26日开始，到联系服务的万家生物燃料公司开展驻企联络，坚守岗位近50天，督促协助企业落实疫情防控措施，有序复工复产。</w:t>
      </w:r>
    </w:p>
    <w:p>
      <w:pPr>
        <w:spacing w:line="480" w:lineRule="auto"/>
        <w:ind w:firstLine="640" w:firstLineChars="200"/>
        <w:rPr>
          <w:rFonts w:ascii="黑体" w:hAnsi="黑体" w:eastAsia="黑体" w:cs="黑体"/>
          <w:sz w:val="32"/>
          <w:szCs w:val="32"/>
        </w:rPr>
      </w:pPr>
      <w:r>
        <w:rPr>
          <w:rFonts w:hint="eastAsia" w:ascii="黑体" w:hAnsi="黑体" w:eastAsia="黑体" w:cs="黑体"/>
          <w:sz w:val="32"/>
          <w:szCs w:val="32"/>
        </w:rPr>
        <w:t>四、抓会员发展，夯实组织基础</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1、推进商协会建设。一是积极筹建澧县化妆品行业协会。</w:t>
      </w:r>
      <w:r>
        <w:rPr>
          <w:rFonts w:hint="eastAsia" w:ascii="仿宋" w:hAnsi="仿宋" w:eastAsia="仿宋" w:cs="仿宋"/>
          <w:sz w:val="32"/>
          <w:szCs w:val="32"/>
        </w:rPr>
        <w:t>工商联主席夏金梅带队先后4次到江西、云南、贵州、青海、四川、上海等外省和湖南长沙、宁乡等地考察调研，召开从事化妆品经营的澧县老乡座谈会，并实地了解化妆品行业发展现状，就如何建设好澧县化妆品产业园及建立异地澧县化妆品行业协会征求意见，理清了“连线接网”思路。现拟于12月18日召开澧县化妆品行业协会成立大会。</w:t>
      </w:r>
      <w:r>
        <w:rPr>
          <w:rFonts w:hint="eastAsia" w:ascii="仿宋" w:hAnsi="仿宋" w:eastAsia="仿宋" w:cs="仿宋"/>
          <w:b/>
          <w:bCs/>
          <w:sz w:val="32"/>
          <w:szCs w:val="32"/>
        </w:rPr>
        <w:t>二是深入开展“四好”商会建设。</w:t>
      </w:r>
      <w:r>
        <w:rPr>
          <w:rFonts w:hint="eastAsia" w:ascii="仿宋" w:hAnsi="仿宋" w:eastAsia="仿宋" w:cs="仿宋"/>
          <w:sz w:val="32"/>
          <w:szCs w:val="32"/>
        </w:rPr>
        <w:t>制定了“四好”商会建设工作方案，督促指导商会按“四好”商会标准开展工作，推荐“澧县建材商会”参评全市“四好”商会。</w:t>
      </w:r>
      <w:r>
        <w:rPr>
          <w:rFonts w:hint="eastAsia" w:ascii="仿宋" w:hAnsi="仿宋" w:eastAsia="仿宋" w:cs="仿宋"/>
          <w:b/>
          <w:bCs/>
          <w:sz w:val="32"/>
          <w:szCs w:val="32"/>
        </w:rPr>
        <w:t>三是加强商协会业务培训。</w:t>
      </w:r>
      <w:r>
        <w:rPr>
          <w:rFonts w:hint="eastAsia" w:ascii="仿宋" w:hAnsi="仿宋" w:eastAsia="仿宋" w:cs="仿宋"/>
          <w:sz w:val="32"/>
          <w:szCs w:val="32"/>
        </w:rPr>
        <w:t>11月10日下午，在与县民政局社会组织登记管理股充分沟通的前提下，举办了商（协）会登记管理暨年检业务专题培训班。组织</w:t>
      </w:r>
      <w:r>
        <w:rPr>
          <w:rFonts w:hint="eastAsia" w:ascii="仿宋" w:hAnsi="仿宋" w:eastAsia="仿宋" w:cs="仿宋"/>
          <w:sz w:val="32"/>
          <w:szCs w:val="40"/>
        </w:rPr>
        <w:t>学习了《社会团体登记管理条例》，进行了年检业务辅导。</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2、发展会员壮大队伍。</w:t>
      </w:r>
      <w:r>
        <w:rPr>
          <w:rFonts w:hint="eastAsia" w:ascii="仿宋" w:hAnsi="仿宋" w:eastAsia="仿宋" w:cs="仿宋"/>
          <w:sz w:val="32"/>
          <w:szCs w:val="32"/>
        </w:rPr>
        <w:t>年初制定会员发展规划，建立和完善会员进退机制。持续加大发展企业会员、团体会员力度，为会员队伍注入新“血液”。截止到2020年11月底，2020年新吸收湖南奥善食品有限公司、湖南四季油脂有限公司、澧县金和置业有限公司等94家企业和协会入会，会员队伍进一步壮大。目前，县工商联（总商会）共有会员1606个。其中企业会员703个，占本地非公有制企业比例为47.7%，年增长率为15.4%。</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3、完善网上数据库。</w:t>
      </w:r>
      <w:r>
        <w:rPr>
          <w:rFonts w:hint="eastAsia" w:ascii="仿宋" w:hAnsi="仿宋" w:eastAsia="仿宋" w:cs="仿宋"/>
          <w:sz w:val="32"/>
          <w:szCs w:val="32"/>
        </w:rPr>
        <w:t>及时更新商协会、执委信息以及会员数据。积极组织开展民营企业直报及调研工作，及时完成各项网上调研信息上报任务，并督促各会员企业在网上及时提交各项调研数据。</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4、加强工商联自身建设。</w:t>
      </w:r>
      <w:r>
        <w:rPr>
          <w:rFonts w:hint="eastAsia" w:ascii="仿宋" w:hAnsi="仿宋" w:eastAsia="仿宋" w:cs="仿宋"/>
          <w:sz w:val="32"/>
          <w:szCs w:val="32"/>
        </w:rPr>
        <w:t>一</w:t>
      </w:r>
      <w:r>
        <w:rPr>
          <w:rFonts w:hint="eastAsia" w:ascii="仿宋" w:hAnsi="仿宋" w:eastAsia="仿宋" w:cs="仿宋"/>
          <w:b/>
          <w:bCs/>
          <w:sz w:val="32"/>
          <w:szCs w:val="32"/>
        </w:rPr>
        <w:t>是创建市级文明单位。</w:t>
      </w:r>
      <w:r>
        <w:rPr>
          <w:rFonts w:hint="eastAsia" w:ascii="仿宋" w:hAnsi="仿宋" w:eastAsia="仿宋" w:cs="仿宋"/>
          <w:sz w:val="32"/>
          <w:szCs w:val="32"/>
        </w:rPr>
        <w:t>积极开展道德讲堂、未成年人思想教育、“我们的节日”等弘扬优秀传统文化的活动及文明用语、文明用餐、志愿服务等活动。</w:t>
      </w:r>
      <w:r>
        <w:rPr>
          <w:rFonts w:hint="eastAsia" w:ascii="仿宋" w:hAnsi="仿宋" w:eastAsia="仿宋" w:cs="仿宋"/>
          <w:b/>
          <w:bCs/>
          <w:sz w:val="32"/>
          <w:szCs w:val="32"/>
        </w:rPr>
        <w:t>二是加强廉政建设。</w:t>
      </w:r>
      <w:r>
        <w:rPr>
          <w:rFonts w:hint="eastAsia" w:ascii="仿宋" w:hAnsi="仿宋" w:eastAsia="仿宋" w:cs="仿宋"/>
          <w:sz w:val="32"/>
          <w:szCs w:val="32"/>
        </w:rPr>
        <w:t>4月上旬到6月上旬，县工商联党组接受了县委第七轮巡察，党组积极配合、严肃认真、按照要求，真实全面提供被巡察材料，主动查摆问题，做到立巡立改，巡查交办问题已全部整改到位；从严落实《党风廉政建设责任状》和《领导干部廉洁从政承诺书》，严格践诺；落实谈心谈话制度，狠抓领导干部廉洁自律，无一例受到纪律立案查处。</w:t>
      </w:r>
    </w:p>
    <w:p>
      <w:pPr>
        <w:spacing w:line="480" w:lineRule="auto"/>
        <w:ind w:firstLine="640" w:firstLineChars="200"/>
        <w:rPr>
          <w:rFonts w:ascii="黑体" w:hAnsi="黑体" w:eastAsia="黑体" w:cs="黑体"/>
          <w:sz w:val="32"/>
          <w:szCs w:val="32"/>
        </w:rPr>
      </w:pPr>
      <w:r>
        <w:rPr>
          <w:rFonts w:hint="eastAsia" w:ascii="黑体" w:hAnsi="黑体" w:eastAsia="黑体" w:cs="黑体"/>
          <w:sz w:val="32"/>
          <w:szCs w:val="32"/>
        </w:rPr>
        <w:t>五、完成县委、县政府交办的其他工作</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1、积极参与光彩事业。</w:t>
      </w:r>
      <w:r>
        <w:rPr>
          <w:rFonts w:hint="eastAsia" w:ascii="仿宋" w:hAnsi="仿宋" w:eastAsia="仿宋" w:cs="仿宋"/>
          <w:sz w:val="32"/>
          <w:szCs w:val="32"/>
        </w:rPr>
        <w:t>组织引导广大非公经济人士致富思源、回报社会，号召非公企业积极参与精准扶贫、乡村振兴、捐资助学等光彩事业。</w:t>
      </w:r>
      <w:r>
        <w:rPr>
          <w:rFonts w:hint="eastAsia" w:ascii="仿宋" w:hAnsi="仿宋" w:eastAsia="仿宋" w:cs="仿宋"/>
          <w:b/>
          <w:bCs/>
          <w:sz w:val="32"/>
          <w:szCs w:val="32"/>
        </w:rPr>
        <w:t>一是引导会员参与扶贫。</w:t>
      </w:r>
      <w:r>
        <w:rPr>
          <w:rFonts w:hint="eastAsia" w:ascii="仿宋" w:hAnsi="仿宋" w:eastAsia="仿宋" w:cs="仿宋"/>
          <w:sz w:val="32"/>
          <w:szCs w:val="32"/>
        </w:rPr>
        <w:t>1月8日，澧县工商联副主席王忠武带领县会员企业--丰彩实业公司经理龚玉梅等，到码头铺镇红岩村开展“户帮户亲帮亲，互助脱贫奔小康”结对帮扶及春节慰问送温暖活动，为8个贫困户送去了优质大米、食用油、棉被及现金红包等，总价值8000多元。1月19日，工商联主席夏金梅带领部分会员企业，到甘溪镇芦茅村开展“户帮户，亲帮亲”春节慰问活动，共组织资金5800元，慰问贫困户11户。7月21日，工商联组政协委员和“万企帮万村”精准扶贫结对企业负责人到甘溪滩镇芦茅村开展“万户帮扶行动”扶贫活动，共组织扶贫专项资金11000元，物资折款15000元。</w:t>
      </w:r>
      <w:r>
        <w:rPr>
          <w:rFonts w:hint="eastAsia" w:ascii="仿宋" w:hAnsi="仿宋" w:eastAsia="仿宋" w:cs="仿宋"/>
          <w:b/>
          <w:bCs/>
          <w:sz w:val="32"/>
          <w:szCs w:val="32"/>
        </w:rPr>
        <w:t>二是引导会员开展爱心助学。</w:t>
      </w:r>
      <w:r>
        <w:rPr>
          <w:rFonts w:hint="eastAsia" w:ascii="仿宋" w:hAnsi="仿宋" w:eastAsia="仿宋" w:cs="仿宋"/>
          <w:sz w:val="32"/>
          <w:szCs w:val="32"/>
        </w:rPr>
        <w:t>9月4日，澧县工商联组织澧县工商联全体执委开展了“金秋助学”活动，共募捐助学资金68700元，全部用于资助贫困优秀学子。六一儿童节，走访慰问3名贫困儿童，为他们</w:t>
      </w:r>
      <w:r>
        <w:rPr>
          <w:rFonts w:hint="eastAsia" w:ascii="仿宋" w:hAnsi="仿宋" w:eastAsia="仿宋" w:cs="仿宋"/>
          <w:sz w:val="32"/>
          <w:szCs w:val="40"/>
        </w:rPr>
        <w:t>送去文具和生活费。</w:t>
      </w:r>
      <w:r>
        <w:rPr>
          <w:rFonts w:hint="eastAsia" w:ascii="仿宋" w:hAnsi="仿宋" w:eastAsia="仿宋" w:cs="仿宋"/>
          <w:sz w:val="32"/>
          <w:szCs w:val="32"/>
        </w:rPr>
        <w:t>三</w:t>
      </w:r>
      <w:r>
        <w:rPr>
          <w:rFonts w:hint="eastAsia" w:ascii="仿宋" w:hAnsi="仿宋" w:eastAsia="仿宋" w:cs="仿宋"/>
          <w:b/>
          <w:bCs/>
          <w:sz w:val="32"/>
          <w:szCs w:val="32"/>
        </w:rPr>
        <w:t>是积极参与公益活动。</w:t>
      </w:r>
      <w:r>
        <w:rPr>
          <w:rFonts w:hint="eastAsia" w:ascii="仿宋" w:hAnsi="仿宋" w:eastAsia="仿宋" w:cs="仿宋"/>
          <w:sz w:val="32"/>
          <w:szCs w:val="32"/>
        </w:rPr>
        <w:t>在“99”公益日活动中，澧县工商联领导干部共捐款1118元，超额完成目标任务。刘年华、文学清、杨桔瑛、钟文科等会员长期坚持出资助学、帮困、养老。</w:t>
      </w:r>
      <w:r>
        <w:rPr>
          <w:rFonts w:hint="eastAsia" w:ascii="仿宋" w:hAnsi="仿宋" w:eastAsia="仿宋" w:cs="仿宋"/>
          <w:sz w:val="32"/>
          <w:szCs w:val="40"/>
        </w:rPr>
        <w:t>11月13日，县政协副主席、工商联主席夏金梅亲自带队，组织工商联会员代表集中开展金秋消费扶贫月活动，会员们活动当天在扶贫专馆购买消费扶贫产品近6000元，预约消费超2万元。</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2、做好</w:t>
      </w:r>
      <w:r>
        <w:rPr>
          <w:rFonts w:hint="eastAsia" w:ascii="仿宋" w:hAnsi="仿宋" w:eastAsia="仿宋" w:cs="仿宋"/>
          <w:b/>
          <w:bCs/>
          <w:kern w:val="0"/>
          <w:sz w:val="32"/>
          <w:szCs w:val="32"/>
        </w:rPr>
        <w:t>综治维稳工作。</w:t>
      </w:r>
      <w:r>
        <w:rPr>
          <w:rFonts w:hint="eastAsia" w:ascii="仿宋" w:hAnsi="仿宋" w:eastAsia="仿宋" w:cs="仿宋"/>
          <w:sz w:val="32"/>
          <w:szCs w:val="32"/>
        </w:rPr>
        <w:t>制定了各项规章制度，落实民调“一联十”包保责任，广泛宣讲民调知识；每月19日参与澧阳社区的平安创建志愿服务活动；全力维护稳定和落实“特护期”零报告制度；全年未发生任何涉稳涉诉情况。</w:t>
      </w:r>
    </w:p>
    <w:p>
      <w:pPr>
        <w:spacing w:line="480" w:lineRule="auto"/>
        <w:ind w:firstLine="643" w:firstLineChars="200"/>
        <w:rPr>
          <w:rFonts w:ascii="仿宋" w:hAnsi="仿宋" w:eastAsia="仿宋" w:cs="仿宋"/>
          <w:sz w:val="32"/>
          <w:szCs w:val="32"/>
        </w:rPr>
      </w:pPr>
      <w:r>
        <w:rPr>
          <w:rFonts w:hint="eastAsia" w:ascii="仿宋" w:hAnsi="仿宋" w:eastAsia="仿宋" w:cs="仿宋"/>
          <w:b/>
          <w:bCs/>
          <w:sz w:val="32"/>
          <w:szCs w:val="32"/>
        </w:rPr>
        <w:t>3、积极开展志愿服务。</w:t>
      </w:r>
      <w:r>
        <w:rPr>
          <w:rFonts w:hint="eastAsia" w:ascii="仿宋" w:hAnsi="仿宋" w:eastAsia="仿宋" w:cs="仿宋"/>
          <w:sz w:val="32"/>
          <w:szCs w:val="32"/>
        </w:rPr>
        <w:t>单位干部职工参与责任街道维护“三大秩序”志愿服务活动，积极响应疫情防控工作指挥部的号召，在永兴寺路段巡察值守近1个月，督促经营商户戴好口罩、测体温、严消毒等，促进有序复商经营；全员参与城市提质和文明卫生县城创建；参与澧浦街道澧阳社区共驻共建的卫生责任区的常年保洁。</w:t>
      </w:r>
    </w:p>
    <w:p>
      <w:pPr>
        <w:spacing w:line="480" w:lineRule="auto"/>
        <w:ind w:firstLine="643" w:firstLineChars="200"/>
        <w:rPr>
          <w:rFonts w:ascii="仿宋" w:hAnsi="仿宋" w:eastAsia="仿宋" w:cs="仿宋"/>
          <w:sz w:val="32"/>
          <w:szCs w:val="40"/>
        </w:rPr>
      </w:pPr>
      <w:r>
        <w:rPr>
          <w:rFonts w:hint="eastAsia" w:ascii="仿宋" w:hAnsi="仿宋" w:eastAsia="仿宋" w:cs="仿宋"/>
          <w:b/>
          <w:bCs/>
          <w:sz w:val="32"/>
          <w:szCs w:val="32"/>
        </w:rPr>
        <w:t>4、参与中心工作。</w:t>
      </w:r>
      <w:r>
        <w:rPr>
          <w:rFonts w:hint="eastAsia" w:ascii="仿宋" w:hAnsi="仿宋" w:eastAsia="仿宋" w:cs="仿宋"/>
          <w:sz w:val="32"/>
          <w:szCs w:val="32"/>
        </w:rPr>
        <w:t>澧县政协副主席、工商联主席夏金梅到盐井督导防汛抗旱工作。</w:t>
      </w:r>
      <w:r>
        <w:rPr>
          <w:rFonts w:hint="eastAsia" w:ascii="仿宋" w:hAnsi="仿宋" w:eastAsia="仿宋" w:cs="仿宋"/>
          <w:sz w:val="32"/>
          <w:szCs w:val="40"/>
        </w:rPr>
        <w:t>工商联副主席王忠武、职工杨开红参与防汛巡堤。积极参与梦溪五福村的乡村振兴建设。</w:t>
      </w:r>
    </w:p>
    <w:p>
      <w:pPr>
        <w:ind w:firstLine="640" w:firstLineChars="200"/>
        <w:rPr>
          <w:rFonts w:ascii="仿宋" w:hAnsi="仿宋" w:eastAsia="仿宋" w:cs="Times New Roman"/>
          <w:sz w:val="32"/>
          <w:szCs w:val="32"/>
        </w:rPr>
      </w:pPr>
      <w:r>
        <w:rPr>
          <w:rFonts w:hint="eastAsia" w:ascii="仿宋" w:hAnsi="仿宋" w:eastAsia="仿宋" w:cs="宋体"/>
          <w:kern w:val="0"/>
          <w:sz w:val="32"/>
          <w:szCs w:val="32"/>
        </w:rPr>
        <w:t>根据对我单位2020年部门整体支出绩效评价指标体系和绩效情况的检查，2020年整体绩效自评分为95分。</w:t>
      </w:r>
    </w:p>
    <w:p>
      <w:pPr>
        <w:spacing w:line="560" w:lineRule="exact"/>
        <w:jc w:val="center"/>
        <w:rPr>
          <w:rFonts w:ascii="仿宋" w:hAnsi="仿宋" w:eastAsia="仿宋" w:cs="Times New Roman"/>
          <w:b/>
          <w:bCs/>
          <w:kern w:val="0"/>
          <w:sz w:val="24"/>
          <w:szCs w:val="24"/>
        </w:rPr>
      </w:pPr>
    </w:p>
    <w:p>
      <w:pPr>
        <w:spacing w:line="560" w:lineRule="exact"/>
        <w:jc w:val="center"/>
        <w:rPr>
          <w:rFonts w:ascii="宋体" w:cs="Times New Roman"/>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3660" w:firstLineChars="1519"/>
        <w:rPr>
          <w:rFonts w:ascii="宋体" w:hAnsi="宋体" w:cs="宋体"/>
          <w:b/>
          <w:bCs/>
          <w:kern w:val="0"/>
          <w:sz w:val="24"/>
          <w:szCs w:val="24"/>
        </w:rPr>
      </w:pPr>
    </w:p>
    <w:p>
      <w:pPr>
        <w:spacing w:line="560" w:lineRule="exact"/>
        <w:ind w:firstLine="2833" w:firstLineChars="1176"/>
        <w:rPr>
          <w:rFonts w:ascii="宋体" w:cs="Times New Roman"/>
          <w:b/>
          <w:bCs/>
          <w:kern w:val="0"/>
          <w:sz w:val="24"/>
          <w:szCs w:val="24"/>
        </w:rPr>
      </w:pPr>
      <w:r>
        <w:rPr>
          <w:rFonts w:hint="eastAsia" w:ascii="宋体" w:hAnsi="宋体" w:cs="宋体"/>
          <w:b/>
          <w:bCs/>
          <w:kern w:val="0"/>
          <w:sz w:val="24"/>
          <w:szCs w:val="24"/>
        </w:rPr>
        <w:t>部门整体支出绩效评价指标表</w:t>
      </w:r>
    </w:p>
    <w:p>
      <w:pPr>
        <w:spacing w:line="560" w:lineRule="exact"/>
        <w:jc w:val="center"/>
        <w:rPr>
          <w:rFonts w:ascii="宋体" w:cs="Times New Roman"/>
          <w:kern w:val="0"/>
          <w:sz w:val="24"/>
          <w:szCs w:val="24"/>
        </w:rPr>
      </w:pPr>
    </w:p>
    <w:tbl>
      <w:tblPr>
        <w:tblStyle w:val="5"/>
        <w:tblW w:w="10770" w:type="dxa"/>
        <w:jc w:val="center"/>
        <w:tblLayout w:type="fixed"/>
        <w:tblCellMar>
          <w:top w:w="0" w:type="dxa"/>
          <w:left w:w="108" w:type="dxa"/>
          <w:bottom w:w="0" w:type="dxa"/>
          <w:right w:w="108" w:type="dxa"/>
        </w:tblCellMar>
      </w:tblPr>
      <w:tblGrid>
        <w:gridCol w:w="677"/>
        <w:gridCol w:w="516"/>
        <w:gridCol w:w="659"/>
        <w:gridCol w:w="516"/>
        <w:gridCol w:w="1074"/>
        <w:gridCol w:w="516"/>
        <w:gridCol w:w="2878"/>
        <w:gridCol w:w="3239"/>
        <w:gridCol w:w="695"/>
      </w:tblGrid>
      <w:tr>
        <w:tblPrEx>
          <w:tblCellMar>
            <w:top w:w="0" w:type="dxa"/>
            <w:left w:w="108" w:type="dxa"/>
            <w:bottom w:w="0" w:type="dxa"/>
            <w:right w:w="108" w:type="dxa"/>
          </w:tblCellMar>
        </w:tblPrEx>
        <w:trPr>
          <w:tblHeader/>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三级</w:t>
            </w:r>
          </w:p>
          <w:p>
            <w:pPr>
              <w:widowControl/>
              <w:spacing w:line="300" w:lineRule="exact"/>
              <w:jc w:val="center"/>
              <w:rPr>
                <w:rFonts w:ascii="宋体" w:cs="Times New Roman"/>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评价标准</w:t>
            </w:r>
          </w:p>
        </w:tc>
        <w:tc>
          <w:tcPr>
            <w:tcW w:w="323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指标说明</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以100%为标准。在职人员控制率≦100%，计5分；每超过一个百分点扣0.5分，扣完为止。</w:t>
            </w:r>
          </w:p>
        </w:tc>
        <w:tc>
          <w:tcPr>
            <w:tcW w:w="3239"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在职人员控制率=（在职人员数/编制数）×100%，在职人员数：部门（单位）实际在职人数，以财政局确定的部门决算编制口径为准。</w:t>
            </w:r>
            <w:r>
              <w:rPr>
                <w:rFonts w:hint="eastAsia" w:ascii="宋体" w:cs="Times New Roman"/>
                <w:kern w:val="0"/>
                <w:sz w:val="24"/>
                <w:szCs w:val="24"/>
              </w:rPr>
              <w:br w:type="textWrapping"/>
            </w:r>
            <w:r>
              <w:rPr>
                <w:rFonts w:hint="eastAsia" w:ascii="宋体" w:hAnsi="宋体" w:cs="宋体"/>
                <w:kern w:val="0"/>
                <w:sz w:val="24"/>
                <w:szCs w:val="24"/>
              </w:rPr>
              <w:t>编制数：机构编制部门核定批复的部门（单位）的人员编制数。</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1418" w:hRule="atLeast"/>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w:t>
            </w:r>
            <w:r>
              <w:rPr>
                <w:rFonts w:hint="eastAsia" w:ascii="宋体" w:cs="宋体"/>
                <w:kern w:val="0"/>
                <w:sz w:val="24"/>
                <w:szCs w:val="24"/>
              </w:rPr>
              <w:t>0,</w:t>
            </w:r>
            <w:r>
              <w:rPr>
                <w:rFonts w:hint="eastAsia" w:ascii="宋体" w:hAnsi="宋体" w:cs="宋体"/>
                <w:kern w:val="0"/>
                <w:sz w:val="24"/>
                <w:szCs w:val="24"/>
              </w:rPr>
              <w:t>计8分；“三公经费”＞</w:t>
            </w:r>
            <w:r>
              <w:rPr>
                <w:rFonts w:hint="eastAsia" w:ascii="宋体" w:cs="宋体"/>
                <w:kern w:val="0"/>
                <w:sz w:val="24"/>
                <w:szCs w:val="24"/>
              </w:rPr>
              <w:t>0</w:t>
            </w:r>
            <w:r>
              <w:rPr>
                <w:rFonts w:hint="eastAsia" w:ascii="宋体" w:hAnsi="宋体" w:cs="宋体"/>
                <w:kern w:val="0"/>
                <w:sz w:val="24"/>
                <w:szCs w:val="24"/>
              </w:rPr>
              <w:t>，每超过一个百分点扣0.8分，扣完为止。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“三公经费”变动率=[（本年度“三公经费”预算数</w:t>
            </w:r>
            <w:r>
              <w:rPr>
                <w:rFonts w:hint="eastAsia" w:ascii="宋体" w:cs="宋体"/>
                <w:kern w:val="0"/>
                <w:sz w:val="24"/>
                <w:szCs w:val="24"/>
              </w:rPr>
              <w:t>-</w:t>
            </w:r>
            <w:r>
              <w:rPr>
                <w:rFonts w:hint="eastAsia" w:ascii="宋体" w:hAnsi="宋体" w:cs="宋体"/>
                <w:kern w:val="0"/>
                <w:sz w:val="24"/>
                <w:szCs w:val="24"/>
              </w:rPr>
              <w:t>上年度“三公经费”预算数）/上年度“三公经费”预算数]×100%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jc w:val="center"/>
        </w:trPr>
        <w:tc>
          <w:tcPr>
            <w:tcW w:w="67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100%计满分，每低于5%扣2分，扣完为止。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预算完成率=（上年结转+年初预算+本年追加预算</w:t>
            </w:r>
            <w:r>
              <w:rPr>
                <w:rFonts w:hint="eastAsia" w:ascii="宋体" w:cs="宋体"/>
                <w:kern w:val="0"/>
                <w:sz w:val="24"/>
                <w:szCs w:val="24"/>
              </w:rPr>
              <w:t>-</w:t>
            </w:r>
            <w:r>
              <w:rPr>
                <w:rFonts w:hint="eastAsia" w:ascii="宋体" w:hAnsi="宋体" w:cs="宋体"/>
                <w:kern w:val="0"/>
                <w:sz w:val="24"/>
                <w:szCs w:val="24"/>
              </w:rPr>
              <w:t>年末结余）/（上年结转+年初预算+本年追加预算）×100%。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1273" w:hRule="atLeast"/>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预算控制率=0，计5分；0-10%（含），计4分；10-20%（含），计3分；20-30%（含），计2分；大于30%不得分。</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预算控制率=（本年追加预算/年初预算）×100%。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1160" w:hRule="atLeast"/>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100%以下（含）计满分，每超出5%扣2分，扣完为止。没有楼堂馆所项目的部门按满分计算。</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楼堂馆所面积控制率=实际建设面积/批准建设面积×100% 。</w:t>
            </w:r>
            <w:r>
              <w:rPr>
                <w:rFonts w:hint="eastAsia" w:ascii="宋体" w:cs="Times New Roman"/>
                <w:kern w:val="0"/>
                <w:sz w:val="24"/>
                <w:szCs w:val="24"/>
              </w:rPr>
              <w:br w:type="textWrapping"/>
            </w:r>
            <w:r>
              <w:rPr>
                <w:rFonts w:hint="eastAsia" w:ascii="宋体" w:hAnsi="宋体" w:cs="宋体"/>
                <w:kern w:val="0"/>
                <w:sz w:val="24"/>
                <w:szCs w:val="24"/>
              </w:rPr>
              <w:t>该指标以2015年完工的新建楼堂馆所为评价内容。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trHeight w:val="1306" w:hRule="atLeast"/>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楼堂馆所投资预算控制率=实际投资金额/批准投资金额×100% 。</w:t>
            </w:r>
            <w:r>
              <w:rPr>
                <w:rFonts w:hint="eastAsia" w:ascii="宋体" w:cs="Times New Roman"/>
                <w:kern w:val="0"/>
                <w:sz w:val="24"/>
                <w:szCs w:val="24"/>
              </w:rPr>
              <w:br w:type="textWrapping"/>
            </w:r>
            <w:r>
              <w:rPr>
                <w:rFonts w:hint="eastAsia" w:ascii="宋体" w:hAnsi="宋体" w:cs="宋体"/>
                <w:kern w:val="0"/>
                <w:sz w:val="24"/>
                <w:szCs w:val="24"/>
              </w:rPr>
              <w:t>该指标以2015年完工的新建楼堂馆所为评价内容。</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trHeight w:val="1672" w:hRule="atLeast"/>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100%以下（含）计满分，每超出1%扣1分，扣完为止。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公用经费控制率=（实际支出公用经费总额/预算安排公用经费总额）×100%。</w:t>
            </w:r>
            <w:r>
              <w:rPr>
                <w:rFonts w:hint="eastAsia" w:ascii="宋体" w:cs="Times New Roman"/>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trHeight w:val="1073" w:hRule="atLeast"/>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100%以下（含）计满分，每超出1%扣1分，扣完为止。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“三公经费”控制率</w:t>
            </w:r>
            <w:r>
              <w:rPr>
                <w:rFonts w:hint="eastAsia" w:ascii="宋体" w:cs="宋体"/>
                <w:kern w:val="0"/>
                <w:sz w:val="24"/>
                <w:szCs w:val="24"/>
              </w:rPr>
              <w:t>-</w:t>
            </w:r>
            <w:r>
              <w:rPr>
                <w:rFonts w:hint="eastAsia" w:ascii="宋体" w:hAnsi="宋体" w:cs="宋体"/>
                <w:kern w:val="0"/>
                <w:sz w:val="24"/>
                <w:szCs w:val="24"/>
              </w:rPr>
              <w:t>（“三公经费”实际支出数/“三公经费”预算安排数）×100%。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trHeight w:val="1085" w:hRule="atLeast"/>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100%计满分，每超过（降低）5%扣2分。扣完为止。</w:t>
            </w:r>
          </w:p>
        </w:tc>
        <w:tc>
          <w:tcPr>
            <w:tcW w:w="3239"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政府采购执行率=（实际政府采购金额/政府采购预算数）×100%</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7"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cs="Times New Roman"/>
                <w:kern w:val="0"/>
                <w:sz w:val="24"/>
                <w:szCs w:val="24"/>
              </w:rPr>
            </w:pPr>
            <w:r>
              <w:rPr>
                <w:rFonts w:hint="eastAsia"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①有内部财务管理制度、会计核算制度等管理制度，2分；</w:t>
            </w:r>
            <w:r>
              <w:rPr>
                <w:rFonts w:hint="eastAsia" w:ascii="宋体" w:cs="Times New Roman"/>
                <w:kern w:val="0"/>
                <w:sz w:val="24"/>
                <w:szCs w:val="24"/>
              </w:rPr>
              <w:br w:type="textWrapping"/>
            </w:r>
            <w:r>
              <w:rPr>
                <w:rFonts w:hint="eastAsia" w:ascii="宋体" w:hAnsi="宋体" w:cs="宋体"/>
                <w:kern w:val="0"/>
                <w:sz w:val="24"/>
                <w:szCs w:val="24"/>
              </w:rPr>
              <w:t>②有本部门厉行节约制度,2分；</w:t>
            </w:r>
            <w:r>
              <w:rPr>
                <w:rFonts w:hint="eastAsia" w:ascii="宋体" w:cs="Times New Roman"/>
                <w:kern w:val="0"/>
                <w:sz w:val="24"/>
                <w:szCs w:val="24"/>
              </w:rPr>
              <w:br w:type="textWrapping"/>
            </w:r>
            <w:r>
              <w:rPr>
                <w:rFonts w:hint="eastAsia" w:ascii="宋体" w:hAnsi="宋体" w:cs="宋体"/>
                <w:kern w:val="0"/>
                <w:sz w:val="24"/>
                <w:szCs w:val="24"/>
              </w:rPr>
              <w:t>③相关管理制度合法、合规、完整，2分；④相关管理制度得到有效执行，2分。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8　</w:t>
            </w:r>
          </w:p>
        </w:tc>
      </w:tr>
      <w:tr>
        <w:tblPrEx>
          <w:tblCellMar>
            <w:top w:w="0" w:type="dxa"/>
            <w:left w:w="108" w:type="dxa"/>
            <w:bottom w:w="0" w:type="dxa"/>
            <w:right w:w="108" w:type="dxa"/>
          </w:tblCellMar>
        </w:tblPrEx>
        <w:trPr>
          <w:jc w:val="center"/>
        </w:trPr>
        <w:tc>
          <w:tcPr>
            <w:tcW w:w="6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宋体" w:cs="Times New Roman"/>
                <w:kern w:val="0"/>
                <w:sz w:val="24"/>
                <w:szCs w:val="24"/>
              </w:rPr>
              <w:br w:type="textWrapping"/>
            </w:r>
            <w:r>
              <w:rPr>
                <w:rFonts w:hint="eastAsia" w:ascii="宋体" w:hAnsi="宋体" w:cs="宋体"/>
                <w:kern w:val="0"/>
                <w:sz w:val="24"/>
                <w:szCs w:val="24"/>
              </w:rPr>
              <w:t>以上情况每出现一例不符合要求的扣1分，扣完为止。</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预决算信息是指与部门预算、执行、决算、监督、绩效等管理相关的信息。</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5</w:t>
            </w:r>
          </w:p>
        </w:tc>
      </w:tr>
      <w:tr>
        <w:tblPrEx>
          <w:tblCellMar>
            <w:top w:w="0" w:type="dxa"/>
            <w:left w:w="108" w:type="dxa"/>
            <w:bottom w:w="0" w:type="dxa"/>
            <w:right w:w="108" w:type="dxa"/>
          </w:tblCellMar>
        </w:tblPrEx>
        <w:trPr>
          <w:jc w:val="center"/>
        </w:trPr>
        <w:tc>
          <w:tcPr>
            <w:tcW w:w="677"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根据绩效办2015年对各部门为民办实事和部门重点工程与重点工作考核</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　</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8</w:t>
            </w:r>
          </w:p>
        </w:tc>
      </w:tr>
      <w:tr>
        <w:tblPrEx>
          <w:tblCellMar>
            <w:top w:w="0" w:type="dxa"/>
            <w:left w:w="108" w:type="dxa"/>
            <w:bottom w:w="0" w:type="dxa"/>
            <w:right w:w="108" w:type="dxa"/>
          </w:tblCellMar>
        </w:tblPrEx>
        <w:trPr>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6117"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3</w:t>
            </w:r>
          </w:p>
        </w:tc>
      </w:tr>
      <w:tr>
        <w:tblPrEx>
          <w:tblCellMar>
            <w:top w:w="0" w:type="dxa"/>
            <w:left w:w="108" w:type="dxa"/>
            <w:bottom w:w="0" w:type="dxa"/>
            <w:right w:w="108" w:type="dxa"/>
          </w:tblCellMar>
        </w:tblPrEx>
        <w:trPr>
          <w:trHeight w:val="758" w:hRule="atLeast"/>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jc w:val="left"/>
              <w:rPr>
                <w:rFonts w:ascii="宋体" w:cs="Times New Roman"/>
                <w:kern w:val="0"/>
                <w:sz w:val="24"/>
                <w:szCs w:val="24"/>
              </w:rPr>
            </w:pPr>
          </w:p>
        </w:tc>
        <w:tc>
          <w:tcPr>
            <w:tcW w:w="6117"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宋体" w:cs="Times New Roman"/>
                <w:kern w:val="0"/>
                <w:sz w:val="24"/>
                <w:szCs w:val="24"/>
              </w:rPr>
            </w:pPr>
          </w:p>
        </w:tc>
        <w:tc>
          <w:tcPr>
            <w:tcW w:w="695" w:type="dxa"/>
            <w:tcBorders>
              <w:top w:val="nil"/>
              <w:left w:val="nil"/>
              <w:bottom w:val="nil"/>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3</w:t>
            </w:r>
          </w:p>
        </w:tc>
      </w:tr>
      <w:tr>
        <w:tblPrEx>
          <w:tblCellMar>
            <w:top w:w="0" w:type="dxa"/>
            <w:left w:w="108" w:type="dxa"/>
            <w:bottom w:w="0" w:type="dxa"/>
            <w:right w:w="108" w:type="dxa"/>
          </w:tblCellMar>
        </w:tblPrEx>
        <w:trPr>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促进部门改进文风会风，加强经费及资产管理，推动网上办事，提高行政效率，降低行政成本效果较好的计6分；一般3分；无效果或者效果不明显</w:t>
            </w:r>
            <w:r>
              <w:rPr>
                <w:rFonts w:hint="eastAsia" w:ascii="宋体" w:cs="宋体"/>
                <w:kern w:val="0"/>
                <w:sz w:val="24"/>
                <w:szCs w:val="24"/>
              </w:rPr>
              <w:t>0</w:t>
            </w:r>
            <w:r>
              <w:rPr>
                <w:rFonts w:hint="eastAsia" w:ascii="宋体" w:hAnsi="宋体" w:cs="宋体"/>
                <w:kern w:val="0"/>
                <w:sz w:val="24"/>
                <w:szCs w:val="24"/>
              </w:rPr>
              <w:t>分。</w:t>
            </w: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根据部门自评材料评定。</w:t>
            </w: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cs="Times New Roman"/>
                <w:kern w:val="0"/>
                <w:sz w:val="24"/>
                <w:szCs w:val="24"/>
              </w:rPr>
            </w:pPr>
            <w:r>
              <w:rPr>
                <w:rFonts w:hint="eastAsia"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90%（含）以上计6分；</w:t>
            </w:r>
            <w:r>
              <w:rPr>
                <w:rFonts w:hint="eastAsia" w:ascii="宋体" w:cs="Times New Roman"/>
                <w:kern w:val="0"/>
                <w:sz w:val="24"/>
                <w:szCs w:val="24"/>
              </w:rPr>
              <w:br w:type="textWrapping"/>
            </w:r>
            <w:r>
              <w:rPr>
                <w:rFonts w:hint="eastAsia" w:ascii="宋体" w:hAnsi="宋体" w:cs="宋体"/>
                <w:kern w:val="0"/>
                <w:sz w:val="24"/>
                <w:szCs w:val="24"/>
              </w:rPr>
              <w:t>80%（含）-90%，计4分；</w:t>
            </w:r>
            <w:r>
              <w:rPr>
                <w:rFonts w:hint="eastAsia" w:ascii="宋体" w:cs="Times New Roman"/>
                <w:kern w:val="0"/>
                <w:sz w:val="24"/>
                <w:szCs w:val="24"/>
              </w:rPr>
              <w:br w:type="textWrapping"/>
            </w:r>
            <w:r>
              <w:rPr>
                <w:rFonts w:hint="eastAsia" w:ascii="宋体" w:hAnsi="宋体" w:cs="宋体"/>
                <w:kern w:val="0"/>
                <w:sz w:val="24"/>
                <w:szCs w:val="24"/>
              </w:rPr>
              <w:t>70%（含）-80%，计2分；</w:t>
            </w:r>
            <w:r>
              <w:rPr>
                <w:rFonts w:hint="eastAsia" w:ascii="宋体" w:cs="Times New Roman"/>
                <w:kern w:val="0"/>
                <w:sz w:val="24"/>
                <w:szCs w:val="24"/>
              </w:rPr>
              <w:br w:type="textWrapping"/>
            </w:r>
            <w:r>
              <w:rPr>
                <w:rFonts w:hint="eastAsia" w:ascii="宋体" w:hAnsi="宋体" w:cs="宋体"/>
                <w:kern w:val="0"/>
                <w:sz w:val="24"/>
                <w:szCs w:val="24"/>
              </w:rPr>
              <w:t>低于70%计</w:t>
            </w:r>
            <w:r>
              <w:rPr>
                <w:rFonts w:hint="eastAsia" w:ascii="宋体" w:cs="宋体"/>
                <w:kern w:val="0"/>
                <w:sz w:val="24"/>
                <w:szCs w:val="24"/>
              </w:rPr>
              <w:t>0</w:t>
            </w:r>
            <w:r>
              <w:rPr>
                <w:rFonts w:hint="eastAsia" w:ascii="宋体" w:hAnsi="宋体" w:cs="宋体"/>
                <w:kern w:val="0"/>
                <w:sz w:val="24"/>
                <w:szCs w:val="24"/>
              </w:rPr>
              <w:t>分。</w:t>
            </w:r>
          </w:p>
        </w:tc>
        <w:tc>
          <w:tcPr>
            <w:tcW w:w="3239" w:type="dxa"/>
            <w:tcBorders>
              <w:top w:val="nil"/>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95" w:type="dxa"/>
            <w:tcBorders>
              <w:top w:val="nil"/>
              <w:left w:val="nil"/>
              <w:bottom w:val="single" w:color="auto" w:sz="4" w:space="0"/>
              <w:right w:val="single" w:color="auto" w:sz="4" w:space="0"/>
            </w:tcBorders>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　6</w:t>
            </w:r>
          </w:p>
        </w:tc>
      </w:tr>
      <w:tr>
        <w:tblPrEx>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hint="eastAsia"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r>
              <w:rPr>
                <w:rFonts w:hint="eastAsia"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cs="Times New Roman"/>
                <w:kern w:val="0"/>
                <w:sz w:val="18"/>
                <w:szCs w:val="18"/>
              </w:rPr>
            </w:pPr>
            <w:r>
              <w:rPr>
                <w:rFonts w:hint="eastAsia"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3239"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cs="Times New Roman"/>
                <w:kern w:val="0"/>
                <w:sz w:val="24"/>
                <w:szCs w:val="24"/>
              </w:rPr>
            </w:pPr>
          </w:p>
        </w:tc>
        <w:tc>
          <w:tcPr>
            <w:tcW w:w="69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cs="Times New Roman"/>
                <w:kern w:val="0"/>
              </w:rPr>
            </w:pPr>
            <w:r>
              <w:rPr>
                <w:rFonts w:hint="eastAsia" w:ascii="宋体" w:hAnsi="宋体" w:cs="宋体"/>
                <w:kern w:val="0"/>
              </w:rPr>
              <w:t>95</w:t>
            </w:r>
          </w:p>
        </w:tc>
      </w:tr>
    </w:tbl>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宋体"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pPr>
        <w:spacing w:line="560" w:lineRule="exact"/>
        <w:jc w:val="center"/>
        <w:rPr>
          <w:rFonts w:ascii="仿宋" w:hAnsi="仿宋" w:eastAsia="仿宋" w:cs="Times New Roman"/>
          <w:b/>
          <w:bCs/>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kY2IxY2U3NzVjM2I5YTZkNWI5MmM0OGU0MjY1YmIifQ=="/>
    <w:docVar w:name="KSO_WPS_MARK_KEY" w:val="cbd89442-c026-4f24-9d7e-2c54aba16334"/>
  </w:docVars>
  <w:rsids>
    <w:rsidRoot w:val="007D68B6"/>
    <w:rsid w:val="000E7FD6"/>
    <w:rsid w:val="00146886"/>
    <w:rsid w:val="00253000"/>
    <w:rsid w:val="00313D96"/>
    <w:rsid w:val="00380965"/>
    <w:rsid w:val="0047392D"/>
    <w:rsid w:val="00484B80"/>
    <w:rsid w:val="004F1482"/>
    <w:rsid w:val="005F6486"/>
    <w:rsid w:val="006B3AE5"/>
    <w:rsid w:val="00726903"/>
    <w:rsid w:val="00744086"/>
    <w:rsid w:val="0074706C"/>
    <w:rsid w:val="007D68B6"/>
    <w:rsid w:val="008433FB"/>
    <w:rsid w:val="008711FE"/>
    <w:rsid w:val="00906417"/>
    <w:rsid w:val="00935F55"/>
    <w:rsid w:val="00AE7980"/>
    <w:rsid w:val="00AF3340"/>
    <w:rsid w:val="00B32209"/>
    <w:rsid w:val="00BF0E9E"/>
    <w:rsid w:val="00C1283E"/>
    <w:rsid w:val="00C57839"/>
    <w:rsid w:val="00D4419F"/>
    <w:rsid w:val="00D51BFF"/>
    <w:rsid w:val="00D67D6C"/>
    <w:rsid w:val="00DB6117"/>
    <w:rsid w:val="00E73953"/>
    <w:rsid w:val="00EB6B16"/>
    <w:rsid w:val="00FE68EE"/>
    <w:rsid w:val="0C5B152E"/>
    <w:rsid w:val="30DA0A37"/>
    <w:rsid w:val="57A038FC"/>
    <w:rsid w:val="6B92085F"/>
    <w:rsid w:val="7754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ascii="Calibri" w:hAnsi="Calibri" w:eastAsia="宋体" w:cs="Calibri"/>
      <w:sz w:val="18"/>
      <w:szCs w:val="18"/>
    </w:rPr>
  </w:style>
  <w:style w:type="character" w:customStyle="1" w:styleId="8">
    <w:name w:val="页脚 Char"/>
    <w:basedOn w:val="6"/>
    <w:link w:val="2"/>
    <w:semiHidden/>
    <w:qFormat/>
    <w:uiPriority w:val="99"/>
    <w:rPr>
      <w:rFonts w:ascii="Calibri" w:hAnsi="Calibri" w:eastAsia="宋体" w:cs="Calibri"/>
      <w:sz w:val="18"/>
      <w:szCs w:val="18"/>
    </w:rPr>
  </w:style>
  <w:style w:type="paragraph" w:customStyle="1" w:styleId="9">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0">
    <w:name w:val="No Spacing"/>
    <w:qFormat/>
    <w:uiPriority w:val="1"/>
    <w:pPr>
      <w:widowControl w:val="0"/>
      <w:jc w:val="both"/>
    </w:pPr>
    <w:rPr>
      <w:rFonts w:ascii="Calibri" w:hAnsi="Calibri" w:eastAsia="宋体" w:cs="Calibri"/>
      <w:kern w:val="2"/>
      <w:sz w:val="21"/>
      <w:szCs w:val="21"/>
      <w:lang w:val="en-US" w:eastAsia="zh-CN" w:bidi="ar-SA"/>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6801</Words>
  <Characters>7121</Characters>
  <Lines>52</Lines>
  <Paragraphs>14</Paragraphs>
  <TotalTime>0</TotalTime>
  <ScaleCrop>false</ScaleCrop>
  <LinksUpToDate>false</LinksUpToDate>
  <CharactersWithSpaces>7143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2021-08-12T14:09:00Z</dcterms:created>
  <dc:creator>LXLJ169</dc:creator>
  <cp:lastModifiedBy>陈木沐</cp:lastModifiedBy>
  <dcterms:modified xsi:type="dcterms:W3CDTF">2025-07-21T02:51:16Z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58E1B5AFFAD94D878F9822F4DF9FD5B7</vt:lpwstr>
  </property>
</Properties>
</file>