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600" w:lineRule="exact"/>
        <w:jc w:val="center"/>
        <w:rPr>
          <w:rFonts w:hint="eastAsia" w:ascii="Times New Roman" w:hAnsi="Times New Roman" w:eastAsiaTheme="minorEastAsia"/>
          <w:sz w:val="44"/>
          <w:szCs w:val="44"/>
          <w:lang w:eastAsia="zh-CN"/>
        </w:rPr>
      </w:pPr>
      <w:r>
        <w:rPr>
          <w:rFonts w:hint="eastAsia" w:ascii="Times New Roman" w:hAnsi="Times New Roman" w:eastAsiaTheme="minorEastAsia"/>
          <w:sz w:val="44"/>
          <w:szCs w:val="44"/>
          <w:lang w:eastAsia="zh-CN"/>
        </w:rPr>
        <w:t>澧县卫生健康局（汇总）</w:t>
      </w:r>
    </w:p>
    <w:p>
      <w:pPr>
        <w:pStyle w:val="2"/>
        <w:adjustRightInd w:val="0"/>
        <w:snapToGrid w:val="0"/>
        <w:spacing w:before="0" w:after="0" w:line="600" w:lineRule="exact"/>
        <w:jc w:val="center"/>
        <w:rPr>
          <w:rFonts w:ascii="Times New Roman" w:hAnsi="Times New Roman" w:eastAsiaTheme="minorEastAsia"/>
          <w:sz w:val="44"/>
          <w:szCs w:val="44"/>
        </w:rPr>
      </w:pPr>
      <w:r>
        <w:rPr>
          <w:rFonts w:ascii="Times New Roman" w:hAnsi="Times New Roman" w:eastAsiaTheme="minorEastAsia"/>
          <w:sz w:val="44"/>
          <w:szCs w:val="44"/>
        </w:rPr>
        <w:t>20</w:t>
      </w:r>
      <w:r>
        <w:rPr>
          <w:rFonts w:hint="eastAsia" w:ascii="Times New Roman" w:hAnsi="Times New Roman" w:eastAsiaTheme="minorEastAsia"/>
          <w:sz w:val="44"/>
          <w:szCs w:val="44"/>
        </w:rPr>
        <w:t>20</w:t>
      </w:r>
      <w:r>
        <w:rPr>
          <w:rFonts w:ascii="Times New Roman" w:hAnsi="Times New Roman" w:eastAsiaTheme="minorEastAsia"/>
          <w:sz w:val="44"/>
          <w:szCs w:val="44"/>
        </w:rPr>
        <w:t>年度</w:t>
      </w:r>
      <w:r>
        <w:rPr>
          <w:rFonts w:hint="eastAsia" w:ascii="Times New Roman" w:hAnsi="Times New Roman" w:eastAsiaTheme="minorEastAsia"/>
          <w:sz w:val="44"/>
          <w:szCs w:val="44"/>
          <w:lang w:eastAsia="zh-CN"/>
        </w:rPr>
        <w:t>基本公共卫生服务项目支出</w:t>
      </w:r>
    </w:p>
    <w:p>
      <w:pPr>
        <w:pStyle w:val="2"/>
        <w:adjustRightInd w:val="0"/>
        <w:snapToGrid w:val="0"/>
        <w:spacing w:before="0" w:after="0" w:line="600" w:lineRule="exact"/>
        <w:jc w:val="center"/>
        <w:rPr>
          <w:rFonts w:ascii="Times New Roman" w:hAnsi="Times New Roman" w:eastAsiaTheme="minorEastAsia"/>
          <w:sz w:val="44"/>
          <w:szCs w:val="44"/>
        </w:rPr>
      </w:pPr>
      <w:r>
        <w:rPr>
          <w:rFonts w:ascii="Times New Roman" w:hAnsi="Times New Roman" w:eastAsiaTheme="minorEastAsia"/>
          <w:sz w:val="44"/>
          <w:szCs w:val="44"/>
        </w:rPr>
        <w:t>绩效</w:t>
      </w:r>
      <w:r>
        <w:rPr>
          <w:rFonts w:hint="eastAsia" w:ascii="Times New Roman" w:hAnsi="Times New Roman" w:eastAsiaTheme="minorEastAsia"/>
          <w:sz w:val="44"/>
          <w:szCs w:val="44"/>
          <w:lang w:eastAsia="zh-CN"/>
        </w:rPr>
        <w:t>评价</w:t>
      </w:r>
      <w:r>
        <w:rPr>
          <w:rFonts w:ascii="Times New Roman" w:hAnsi="Times New Roman" w:eastAsiaTheme="minorEastAsia"/>
          <w:sz w:val="44"/>
          <w:szCs w:val="44"/>
        </w:rPr>
        <w:t>报告</w:t>
      </w:r>
    </w:p>
    <w:p>
      <w:pPr>
        <w:rPr>
          <w:rFonts w:eastAsia="仿宋_GB2312"/>
          <w:sz w:val="32"/>
          <w:szCs w:val="32"/>
        </w:rPr>
      </w:pPr>
    </w:p>
    <w:p>
      <w:pPr>
        <w:spacing w:line="600" w:lineRule="exact"/>
        <w:ind w:firstLine="640" w:firstLineChars="200"/>
        <w:rPr>
          <w:rFonts w:eastAsia="黑体"/>
          <w:sz w:val="32"/>
          <w:szCs w:val="32"/>
        </w:rPr>
      </w:pPr>
      <w:r>
        <w:rPr>
          <w:rFonts w:eastAsia="黑体"/>
          <w:sz w:val="32"/>
          <w:szCs w:val="32"/>
        </w:rPr>
        <w:t>一、项目概况</w:t>
      </w:r>
    </w:p>
    <w:p>
      <w:pPr>
        <w:spacing w:line="600" w:lineRule="exact"/>
        <w:ind w:firstLine="640" w:firstLineChars="200"/>
        <w:rPr>
          <w:rFonts w:eastAsia="仿宋_GB2312"/>
          <w:sz w:val="32"/>
          <w:szCs w:val="32"/>
        </w:rPr>
      </w:pPr>
      <w:r>
        <w:rPr>
          <w:rFonts w:eastAsia="仿宋_GB2312"/>
          <w:sz w:val="32"/>
          <w:szCs w:val="32"/>
        </w:rPr>
        <w:t>（一）项目单位基本情况。</w:t>
      </w:r>
    </w:p>
    <w:p>
      <w:pPr>
        <w:spacing w:line="600" w:lineRule="exact"/>
        <w:ind w:firstLine="640" w:firstLineChars="200"/>
        <w:rPr>
          <w:rFonts w:hint="default" w:eastAsia="仿宋_GB2312"/>
          <w:sz w:val="32"/>
          <w:szCs w:val="32"/>
          <w:lang w:val="en-US"/>
        </w:rPr>
      </w:pPr>
      <w:r>
        <w:rPr>
          <w:rFonts w:hint="eastAsia" w:ascii="仿宋" w:hAnsi="仿宋" w:eastAsia="仿宋"/>
          <w:color w:val="000000"/>
          <w:sz w:val="32"/>
          <w:szCs w:val="32"/>
          <w:shd w:val="clear" w:color="auto" w:fill="FFFFFF"/>
          <w:lang w:val="en-US" w:eastAsia="zh-CN"/>
        </w:rPr>
        <w:t>我县地处湘西北地区，全县总人口约93.1万人。基本公共卫生服务拨款人数为779400人。</w:t>
      </w:r>
    </w:p>
    <w:p>
      <w:pPr>
        <w:numPr>
          <w:ilvl w:val="0"/>
          <w:numId w:val="1"/>
        </w:numPr>
        <w:spacing w:line="600" w:lineRule="exact"/>
        <w:ind w:firstLine="640" w:firstLineChars="200"/>
        <w:rPr>
          <w:rFonts w:eastAsia="仿宋_GB2312"/>
          <w:sz w:val="32"/>
          <w:szCs w:val="32"/>
        </w:rPr>
      </w:pPr>
      <w:r>
        <w:rPr>
          <w:rFonts w:eastAsia="仿宋_GB2312"/>
          <w:sz w:val="32"/>
          <w:szCs w:val="32"/>
        </w:rPr>
        <w:t>项目基本情况</w:t>
      </w:r>
      <w:bookmarkStart w:id="0" w:name="_GoBack"/>
      <w:bookmarkEnd w:id="0"/>
      <w:r>
        <w:rPr>
          <w:rFonts w:eastAsia="仿宋_GB2312"/>
          <w:sz w:val="32"/>
          <w:szCs w:val="32"/>
        </w:rPr>
        <w:t>简介，包括项目基本性质、用途和主要内容、涉及范围等。</w:t>
      </w:r>
    </w:p>
    <w:p>
      <w:pPr>
        <w:numPr>
          <w:ilvl w:val="0"/>
          <w:numId w:val="0"/>
        </w:numPr>
        <w:spacing w:line="600" w:lineRule="exact"/>
        <w:ind w:firstLine="640" w:firstLineChars="200"/>
        <w:rPr>
          <w:rFonts w:hint="default" w:eastAsia="仿宋_GB2312"/>
          <w:sz w:val="32"/>
          <w:szCs w:val="32"/>
          <w:lang w:val="en-US" w:eastAsia="zh-CN"/>
        </w:rPr>
      </w:pPr>
      <w:r>
        <w:rPr>
          <w:rFonts w:hint="eastAsia" w:eastAsia="仿宋_GB2312"/>
          <w:sz w:val="32"/>
          <w:szCs w:val="32"/>
          <w:lang w:eastAsia="zh-CN"/>
        </w:rPr>
        <w:t>此专项资金为国家基本公共卫生服务资金，主要用于全县的基本公共卫生服务，共计</w:t>
      </w:r>
      <w:r>
        <w:rPr>
          <w:rFonts w:hint="eastAsia" w:eastAsia="仿宋_GB2312"/>
          <w:sz w:val="32"/>
          <w:szCs w:val="32"/>
          <w:lang w:val="en-US" w:eastAsia="zh-CN"/>
        </w:rPr>
        <w:t>5767.56万元。</w:t>
      </w:r>
    </w:p>
    <w:p>
      <w:pPr>
        <w:spacing w:line="600" w:lineRule="exact"/>
        <w:ind w:firstLine="640" w:firstLineChars="200"/>
        <w:rPr>
          <w:rFonts w:eastAsia="黑体"/>
          <w:sz w:val="32"/>
          <w:szCs w:val="32"/>
        </w:rPr>
      </w:pPr>
      <w:r>
        <w:rPr>
          <w:rFonts w:eastAsia="黑体"/>
          <w:sz w:val="32"/>
          <w:szCs w:val="32"/>
        </w:rPr>
        <w:t>二、项目绩效目标</w:t>
      </w:r>
    </w:p>
    <w:p>
      <w:pPr>
        <w:spacing w:line="600" w:lineRule="exact"/>
        <w:ind w:firstLine="640" w:firstLineChars="200"/>
        <w:rPr>
          <w:rFonts w:eastAsia="仿宋_GB2312"/>
          <w:sz w:val="32"/>
          <w:szCs w:val="32"/>
        </w:rPr>
      </w:pPr>
      <w:r>
        <w:rPr>
          <w:rFonts w:eastAsia="仿宋_GB2312"/>
          <w:sz w:val="32"/>
          <w:szCs w:val="32"/>
        </w:rPr>
        <w:t>（一）项目绩效总目标。</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专款专用，与国家、省、市级下拔资金一起用于澧县基本公共卫生服务，使全县人民得实惠、享优质服务。</w:t>
      </w:r>
    </w:p>
    <w:p>
      <w:pPr>
        <w:spacing w:line="600" w:lineRule="exact"/>
        <w:ind w:firstLine="640" w:firstLineChars="200"/>
        <w:rPr>
          <w:rFonts w:eastAsia="仿宋_GB2312"/>
          <w:sz w:val="32"/>
          <w:szCs w:val="32"/>
        </w:rPr>
      </w:pPr>
      <w:r>
        <w:rPr>
          <w:rFonts w:eastAsia="仿宋_GB2312"/>
          <w:sz w:val="32"/>
          <w:szCs w:val="32"/>
        </w:rPr>
        <w:t>（二）20</w:t>
      </w:r>
      <w:r>
        <w:rPr>
          <w:rFonts w:hint="eastAsia" w:eastAsia="仿宋_GB2312"/>
          <w:sz w:val="32"/>
          <w:szCs w:val="32"/>
        </w:rPr>
        <w:t>20</w:t>
      </w:r>
      <w:r>
        <w:rPr>
          <w:rFonts w:eastAsia="仿宋_GB2312"/>
          <w:sz w:val="32"/>
          <w:szCs w:val="32"/>
        </w:rPr>
        <w:t>年绩效目标。</w:t>
      </w:r>
    </w:p>
    <w:p>
      <w:pPr>
        <w:spacing w:line="600" w:lineRule="exact"/>
        <w:ind w:firstLine="640" w:firstLineChars="200"/>
        <w:rPr>
          <w:rFonts w:hint="default" w:eastAsia="仿宋_GB2312"/>
          <w:sz w:val="32"/>
          <w:szCs w:val="32"/>
          <w:lang w:val="en-US" w:eastAsia="zh-CN"/>
        </w:rPr>
      </w:pPr>
      <w:r>
        <w:rPr>
          <w:rFonts w:hint="eastAsia" w:eastAsia="仿宋_GB2312"/>
          <w:sz w:val="32"/>
          <w:szCs w:val="32"/>
          <w:lang w:eastAsia="zh-CN"/>
        </w:rPr>
        <w:t>以国家基本公共卫生服务规范（第三版）为准，以《澧县</w:t>
      </w:r>
      <w:r>
        <w:rPr>
          <w:rFonts w:hint="eastAsia" w:eastAsia="仿宋_GB2312"/>
          <w:sz w:val="32"/>
          <w:szCs w:val="32"/>
          <w:lang w:val="en-US" w:eastAsia="zh-CN"/>
        </w:rPr>
        <w:t>2020年国家基本公共卫生服务项目绩效考核方案》[澧卫字[2020]14号]为细则，严格考核，将2020年基本公共卫生服务资金全额拨付到位，确保</w:t>
      </w:r>
      <w:r>
        <w:rPr>
          <w:rFonts w:hint="eastAsia" w:eastAsia="仿宋_GB2312"/>
          <w:sz w:val="32"/>
          <w:szCs w:val="32"/>
          <w:lang w:eastAsia="zh-CN"/>
        </w:rPr>
        <w:t>全县人民得实惠、享优质服务。</w:t>
      </w:r>
    </w:p>
    <w:p>
      <w:pPr>
        <w:spacing w:line="600" w:lineRule="exact"/>
        <w:ind w:firstLine="640" w:firstLineChars="200"/>
        <w:rPr>
          <w:rFonts w:eastAsia="黑体"/>
          <w:sz w:val="32"/>
          <w:szCs w:val="32"/>
        </w:rPr>
      </w:pPr>
      <w:r>
        <w:rPr>
          <w:rFonts w:eastAsia="黑体"/>
          <w:sz w:val="32"/>
          <w:szCs w:val="32"/>
        </w:rPr>
        <w:t>三、项目资金使用及管理情况</w:t>
      </w:r>
    </w:p>
    <w:p>
      <w:pPr>
        <w:spacing w:line="600" w:lineRule="exact"/>
        <w:ind w:firstLine="640" w:firstLineChars="200"/>
        <w:rPr>
          <w:rFonts w:eastAsia="仿宋_GB2312"/>
          <w:sz w:val="32"/>
          <w:szCs w:val="32"/>
        </w:rPr>
      </w:pPr>
      <w:r>
        <w:rPr>
          <w:rFonts w:eastAsia="仿宋_GB2312"/>
          <w:sz w:val="32"/>
          <w:szCs w:val="32"/>
        </w:rPr>
        <w:t>（一）项目资金安排落实、总投入等情况。</w:t>
      </w:r>
    </w:p>
    <w:p>
      <w:pPr>
        <w:spacing w:line="600" w:lineRule="exact"/>
        <w:ind w:firstLine="640" w:firstLineChars="200"/>
        <w:rPr>
          <w:rFonts w:hint="default" w:eastAsia="仿宋_GB2312"/>
          <w:sz w:val="32"/>
          <w:szCs w:val="32"/>
          <w:lang w:val="en-US" w:eastAsia="zh-CN"/>
        </w:rPr>
      </w:pPr>
      <w:r>
        <w:rPr>
          <w:rFonts w:hint="eastAsia" w:eastAsia="仿宋_GB2312"/>
          <w:sz w:val="32"/>
          <w:szCs w:val="32"/>
          <w:lang w:eastAsia="zh-CN"/>
        </w:rPr>
        <w:t>基本公共卫生服务共计</w:t>
      </w:r>
      <w:r>
        <w:rPr>
          <w:rFonts w:hint="eastAsia" w:eastAsia="仿宋_GB2312"/>
          <w:sz w:val="32"/>
          <w:szCs w:val="32"/>
          <w:lang w:val="en-US" w:eastAsia="zh-CN"/>
        </w:rPr>
        <w:t>5767.56万元，已全部拨付到位。</w:t>
      </w:r>
    </w:p>
    <w:p>
      <w:pPr>
        <w:numPr>
          <w:ilvl w:val="0"/>
          <w:numId w:val="1"/>
        </w:numPr>
        <w:spacing w:line="600" w:lineRule="exact"/>
        <w:ind w:left="0" w:leftChars="0" w:firstLine="640" w:firstLineChars="200"/>
        <w:rPr>
          <w:rFonts w:eastAsia="仿宋_GB2312"/>
          <w:sz w:val="32"/>
          <w:szCs w:val="32"/>
        </w:rPr>
      </w:pPr>
      <w:r>
        <w:rPr>
          <w:rFonts w:eastAsia="仿宋_GB2312"/>
          <w:sz w:val="32"/>
          <w:szCs w:val="32"/>
        </w:rPr>
        <w:t>项目资金实际使用情况。</w:t>
      </w:r>
    </w:p>
    <w:p>
      <w:pPr>
        <w:numPr>
          <w:ilvl w:val="0"/>
          <w:numId w:val="0"/>
        </w:numPr>
        <w:spacing w:line="600" w:lineRule="exact"/>
        <w:ind w:firstLine="640" w:firstLineChars="200"/>
        <w:rPr>
          <w:rFonts w:hint="default" w:eastAsia="仿宋_GB2312"/>
          <w:sz w:val="32"/>
          <w:szCs w:val="32"/>
          <w:lang w:val="en-US" w:eastAsia="zh-CN"/>
        </w:rPr>
      </w:pPr>
      <w:r>
        <w:rPr>
          <w:rFonts w:hint="eastAsia" w:eastAsia="仿宋_GB2312"/>
          <w:sz w:val="32"/>
          <w:szCs w:val="32"/>
          <w:lang w:eastAsia="zh-CN"/>
        </w:rPr>
        <w:t>基本公共卫生服务资金</w:t>
      </w:r>
      <w:r>
        <w:rPr>
          <w:rFonts w:hint="eastAsia" w:eastAsia="仿宋_GB2312"/>
          <w:sz w:val="32"/>
          <w:szCs w:val="32"/>
          <w:lang w:val="en-US" w:eastAsia="zh-CN"/>
        </w:rPr>
        <w:t>5767.56万元已按相关文件精神拨付到服务单位。</w:t>
      </w:r>
    </w:p>
    <w:p>
      <w:pPr>
        <w:numPr>
          <w:ilvl w:val="0"/>
          <w:numId w:val="1"/>
        </w:numPr>
        <w:spacing w:line="600" w:lineRule="exact"/>
        <w:ind w:left="0" w:leftChars="0" w:firstLine="640" w:firstLineChars="200"/>
        <w:rPr>
          <w:rFonts w:eastAsia="仿宋_GB2312"/>
          <w:sz w:val="32"/>
          <w:szCs w:val="32"/>
        </w:rPr>
      </w:pPr>
      <w:r>
        <w:rPr>
          <w:rFonts w:eastAsia="仿宋_GB2312"/>
          <w:sz w:val="32"/>
          <w:szCs w:val="32"/>
        </w:rPr>
        <w:t>项目资金管理情况，主要包括管理制度、办法的制定及执行情况。</w:t>
      </w:r>
    </w:p>
    <w:p>
      <w:pPr>
        <w:numPr>
          <w:ilvl w:val="0"/>
          <w:numId w:val="0"/>
        </w:numPr>
        <w:spacing w:line="600" w:lineRule="exact"/>
        <w:ind w:firstLine="640" w:firstLineChars="200"/>
        <w:rPr>
          <w:rFonts w:eastAsia="仿宋_GB2312"/>
          <w:sz w:val="32"/>
          <w:szCs w:val="32"/>
        </w:rPr>
      </w:pPr>
      <w:r>
        <w:rPr>
          <w:rFonts w:hint="eastAsia" w:eastAsia="仿宋_GB2312"/>
          <w:sz w:val="32"/>
          <w:szCs w:val="32"/>
          <w:lang w:val="en-US" w:eastAsia="zh-CN"/>
        </w:rPr>
        <w:t>项目资金的使用严格遵循专项资金管理制度，严格按《澧县2020年国家基本公共卫生服务项目考核方案》,《澧县公共卫生专项资金管理办法》执行。随时接受相关账务部门的监督。</w:t>
      </w:r>
    </w:p>
    <w:p>
      <w:pPr>
        <w:spacing w:line="600" w:lineRule="exact"/>
        <w:ind w:firstLine="640" w:firstLineChars="200"/>
        <w:rPr>
          <w:rFonts w:eastAsia="黑体"/>
          <w:sz w:val="32"/>
          <w:szCs w:val="32"/>
        </w:rPr>
      </w:pPr>
      <w:r>
        <w:rPr>
          <w:rFonts w:eastAsia="黑体"/>
          <w:sz w:val="32"/>
          <w:szCs w:val="32"/>
        </w:rPr>
        <w:t>四、项目组织实施情况</w:t>
      </w:r>
    </w:p>
    <w:p>
      <w:pPr>
        <w:spacing w:line="600" w:lineRule="exact"/>
        <w:ind w:firstLine="640" w:firstLineChars="200"/>
        <w:rPr>
          <w:rFonts w:hint="eastAsia" w:eastAsia="仿宋_GB2312"/>
          <w:sz w:val="32"/>
          <w:szCs w:val="32"/>
          <w:lang w:eastAsia="zh-CN"/>
        </w:rPr>
      </w:pPr>
      <w:r>
        <w:rPr>
          <w:rFonts w:eastAsia="仿宋_GB2312"/>
          <w:sz w:val="32"/>
          <w:szCs w:val="32"/>
        </w:rPr>
        <w:t>（一）项目组织情况</w:t>
      </w:r>
      <w:r>
        <w:rPr>
          <w:rFonts w:hint="eastAsia"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按国家省市相关文件要求，国家基本公共卫生服务的服务主体为镇卫生院、社区卫生服务中心及各村卫生室，项目资金已全额按绩效考核方案发放到位。</w:t>
      </w:r>
    </w:p>
    <w:p>
      <w:pPr>
        <w:numPr>
          <w:ilvl w:val="0"/>
          <w:numId w:val="2"/>
        </w:numPr>
        <w:spacing w:line="600" w:lineRule="exact"/>
        <w:ind w:firstLine="640" w:firstLineChars="200"/>
        <w:rPr>
          <w:rFonts w:eastAsia="仿宋_GB2312"/>
          <w:sz w:val="32"/>
          <w:szCs w:val="32"/>
        </w:rPr>
      </w:pPr>
      <w:r>
        <w:rPr>
          <w:rFonts w:eastAsia="仿宋_GB2312"/>
          <w:sz w:val="32"/>
          <w:szCs w:val="32"/>
        </w:rPr>
        <w:t>项目管理情况，主要包括项目管理制度建设、日常检查监督管理等情况。</w:t>
      </w:r>
    </w:p>
    <w:p>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2020年我县已制订了国家基本公共卫生服务项目资金管理制度，项目开展情况及资金使用情况，各级卫生医疗单位均采用专款专账管理。</w:t>
      </w:r>
    </w:p>
    <w:p>
      <w:pPr>
        <w:spacing w:line="60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、项目绩效情况</w:t>
      </w:r>
    </w:p>
    <w:p>
      <w:pPr>
        <w:spacing w:line="600" w:lineRule="exact"/>
        <w:ind w:firstLine="643" w:firstLineChars="200"/>
        <w:rPr>
          <w:rFonts w:eastAsia="楷体_GB2312"/>
          <w:b/>
          <w:sz w:val="32"/>
          <w:szCs w:val="32"/>
        </w:rPr>
      </w:pPr>
      <w:r>
        <w:rPr>
          <w:rFonts w:eastAsia="楷体_GB2312"/>
          <w:b/>
          <w:sz w:val="32"/>
          <w:szCs w:val="32"/>
        </w:rPr>
        <w:t>（一）预算支出决策情况</w:t>
      </w:r>
    </w:p>
    <w:p>
      <w:pPr>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专项均按上级政策立项，根据《澧县公共卫生专项资金管理办法》(澧财发[2018]60号)、《澧县计划生育专项资金管理办法》(澧财发[2018]66号)、《澧县血吸虫病防治专项资金管理办法》(澧财发[2018]68号)等文件规定，为确保财政资金安全，年初县卫健局将省市下达给我县的专项防治工作任务和相关项目任务分解到各业务股室，由业务股室制定实施方案，将任务分解到各项目实施单位，专项资金按照“钱随事走”原则，根据各项目实施单位工作任务多少确定，实施方案提交局党组会议通过后，由财务股将实施方案报财政局审核，财政局审核通过后直接将专项资金上线到各项目实施单位，保证了财政资金的安全运行。</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3" w:firstLineChars="200"/>
        <w:textAlignment w:val="auto"/>
        <w:rPr>
          <w:rFonts w:eastAsia="楷体_GB2312"/>
          <w:b/>
          <w:sz w:val="32"/>
          <w:szCs w:val="32"/>
        </w:rPr>
      </w:pPr>
      <w:r>
        <w:rPr>
          <w:rFonts w:eastAsia="楷体_GB2312"/>
          <w:b/>
          <w:sz w:val="32"/>
          <w:szCs w:val="32"/>
        </w:rPr>
        <w:t>预算执行过程情况</w:t>
      </w:r>
    </w:p>
    <w:p>
      <w:pPr>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评价涉及专项资金均按照相关文件要求，在规定的时间落实到位。各项目单位，根据相关专项资金使用管理办法及项目实施方案、项目工作开展情况，按规定支出资金。局业务股及财务股每年对专项资金开展业务及资金督查，各项目实施单位每年11月份报告预算执行进度，对于预算执行慢的单位，出具督办函，要求就项目工作进行整改。</w:t>
      </w:r>
    </w:p>
    <w:p>
      <w:pPr>
        <w:spacing w:line="600" w:lineRule="exact"/>
        <w:ind w:firstLine="643" w:firstLineChars="200"/>
        <w:rPr>
          <w:rFonts w:hint="eastAsia" w:ascii="Times New Roman" w:hAnsi="Times New Roman" w:eastAsia="仿宋_GB2312" w:cs="Times New Roman"/>
          <w:sz w:val="32"/>
          <w:szCs w:val="32"/>
          <w:lang w:val="en-US" w:eastAsia="zh-CN"/>
        </w:rPr>
      </w:pPr>
      <w:r>
        <w:rPr>
          <w:rFonts w:eastAsia="楷体_GB2312"/>
          <w:b/>
          <w:sz w:val="32"/>
          <w:szCs w:val="32"/>
        </w:rPr>
        <w:t>（三）预算支出产出情况</w:t>
      </w:r>
    </w:p>
    <w:p>
      <w:pPr>
        <w:numPr>
          <w:ilvl w:val="0"/>
          <w:numId w:val="0"/>
        </w:numPr>
        <w:spacing w:line="600" w:lineRule="exact"/>
        <w:ind w:firstLine="640" w:firstLineChars="200"/>
        <w:rPr>
          <w:rFonts w:hint="eastAsia" w:ascii="仿宋" w:hAnsi="仿宋" w:eastAsia="仿宋" w:cs="仿宋"/>
          <w:sz w:val="32"/>
          <w:szCs w:val="20"/>
          <w:lang w:val="en-US" w:eastAsia="zh-CN"/>
        </w:rPr>
      </w:pPr>
      <w:r>
        <w:rPr>
          <w:rFonts w:hint="eastAsia" w:ascii="仿宋" w:hAnsi="仿宋" w:eastAsia="仿宋" w:cs="仿宋"/>
          <w:sz w:val="32"/>
          <w:szCs w:val="20"/>
          <w:lang w:val="en-US" w:eastAsia="zh-CN"/>
        </w:rPr>
        <w:t>实施国家基本公共卫生服务项目，常住居民规范化电子建档率达88.46%，基础免疫全程接种率达95%以上，加强儿童、孕产妇、老年人、慢性病患者健康管理。去年6月全省首批居民健康档案公开，我县如期完成到位。传染病网络直报覆盖率、及时报告率均为100%。及时处置20起突发公共卫生事件。启动了健康体检车试点项目，开展了尘肺病职业健康攻坚行动，推进“两病”门诊建设，精神障碍患者管理更加规范，入学新生结核病筛查全覆盖。</w:t>
      </w:r>
    </w:p>
    <w:p>
      <w:pPr>
        <w:spacing w:line="60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val="en-US" w:eastAsia="zh-CN"/>
        </w:rPr>
        <w:t>(四)</w:t>
      </w:r>
      <w:r>
        <w:rPr>
          <w:rFonts w:hint="eastAsia" w:ascii="楷体" w:hAnsi="楷体" w:eastAsia="楷体" w:cs="楷体"/>
          <w:b/>
          <w:sz w:val="32"/>
          <w:szCs w:val="32"/>
        </w:rPr>
        <w:t>预算支出效益情况</w:t>
      </w:r>
    </w:p>
    <w:p>
      <w:pPr>
        <w:numPr>
          <w:ilvl w:val="0"/>
          <w:numId w:val="0"/>
        </w:numPr>
        <w:spacing w:line="600" w:lineRule="exact"/>
        <w:ind w:firstLine="640" w:firstLineChars="200"/>
        <w:rPr>
          <w:rFonts w:hint="eastAsia" w:ascii="仿宋" w:hAnsi="仿宋" w:eastAsia="仿宋" w:cs="仿宋"/>
          <w:sz w:val="32"/>
          <w:szCs w:val="20"/>
          <w:lang w:val="en-US" w:eastAsia="zh-CN"/>
        </w:rPr>
      </w:pPr>
      <w:r>
        <w:rPr>
          <w:rFonts w:hint="eastAsia" w:ascii="仿宋" w:hAnsi="仿宋" w:eastAsia="仿宋" w:cs="仿宋"/>
          <w:sz w:val="32"/>
          <w:szCs w:val="20"/>
          <w:lang w:val="en-US" w:eastAsia="zh-CN"/>
        </w:rPr>
        <w:t>项目实施提高了居民健康水平，降低了疾病的传播度，提高了卫生环境的安全度，社会公众满意度达到了98%。</w:t>
      </w:r>
    </w:p>
    <w:p>
      <w:pPr>
        <w:spacing w:line="600" w:lineRule="exact"/>
        <w:ind w:firstLine="640" w:firstLineChars="200"/>
        <w:rPr>
          <w:rFonts w:eastAsia="黑体"/>
          <w:sz w:val="32"/>
          <w:szCs w:val="32"/>
        </w:rPr>
      </w:pPr>
      <w:r>
        <w:rPr>
          <w:rFonts w:hint="eastAsia" w:eastAsia="黑体"/>
          <w:sz w:val="32"/>
          <w:szCs w:val="32"/>
          <w:lang w:eastAsia="zh-CN"/>
        </w:rPr>
        <w:t>六</w:t>
      </w:r>
      <w:r>
        <w:rPr>
          <w:rFonts w:eastAsia="黑体"/>
          <w:sz w:val="32"/>
          <w:szCs w:val="32"/>
        </w:rPr>
        <w:t>、项目自评结果</w:t>
      </w:r>
    </w:p>
    <w:p>
      <w:pPr>
        <w:numPr>
          <w:ilvl w:val="0"/>
          <w:numId w:val="0"/>
        </w:numPr>
        <w:spacing w:line="600" w:lineRule="exact"/>
        <w:ind w:firstLine="640" w:firstLineChars="200"/>
        <w:rPr>
          <w:rFonts w:hint="eastAsia" w:ascii="仿宋" w:hAnsi="仿宋" w:eastAsia="仿宋" w:cs="仿宋"/>
          <w:sz w:val="32"/>
          <w:szCs w:val="20"/>
          <w:lang w:val="en-US" w:eastAsia="zh-CN"/>
        </w:rPr>
      </w:pPr>
      <w:r>
        <w:rPr>
          <w:rFonts w:hint="eastAsia" w:ascii="仿宋" w:hAnsi="仿宋" w:eastAsia="仿宋" w:cs="仿宋"/>
          <w:sz w:val="32"/>
          <w:szCs w:val="20"/>
          <w:lang w:val="en-US" w:eastAsia="zh-CN"/>
        </w:rPr>
        <w:t>本次评价涉及项目，所有专项资金均按照相关文件要求，在规定的时间落实到位。各项目单位，根据相关专项资金使用管理办法及项目实施方案，做到了资金支出规范，项目工作开展正常，取得了良好的社会效益和经济效益，有力的促进了我县卫生健康事业的发展。根据各单位绩效自评，整体评价达95分以上。</w:t>
      </w:r>
    </w:p>
    <w:p>
      <w:pPr>
        <w:spacing w:line="600" w:lineRule="exact"/>
        <w:ind w:firstLine="630"/>
        <w:rPr>
          <w:rFonts w:eastAsia="仿宋_GB2312"/>
          <w:sz w:val="32"/>
          <w:szCs w:val="32"/>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047A3"/>
    <w:multiLevelType w:val="singleLevel"/>
    <w:tmpl w:val="940047A3"/>
    <w:lvl w:ilvl="0" w:tentative="0">
      <w:start w:val="2"/>
      <w:numFmt w:val="chineseCounting"/>
      <w:suff w:val="nothing"/>
      <w:lvlText w:val="（%1）"/>
      <w:lvlJc w:val="left"/>
      <w:rPr>
        <w:rFonts w:hint="eastAsia"/>
      </w:rPr>
    </w:lvl>
  </w:abstractNum>
  <w:abstractNum w:abstractNumId="1">
    <w:nsid w:val="ED006E6F"/>
    <w:multiLevelType w:val="singleLevel"/>
    <w:tmpl w:val="ED006E6F"/>
    <w:lvl w:ilvl="0" w:tentative="0">
      <w:start w:val="2"/>
      <w:numFmt w:val="chineseCounting"/>
      <w:suff w:val="nothing"/>
      <w:lvlText w:val="（%1）"/>
      <w:lvlJc w:val="left"/>
      <w:rPr>
        <w:rFonts w:hint="eastAsia"/>
      </w:rPr>
    </w:lvl>
  </w:abstractNum>
  <w:abstractNum w:abstractNumId="2">
    <w:nsid w:val="1DF041FA"/>
    <w:multiLevelType w:val="singleLevel"/>
    <w:tmpl w:val="1DF041FA"/>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Y2IxY2U3NzVjM2I5YTZkNWI5MmM0OGU0MjY1YmIifQ=="/>
  </w:docVars>
  <w:rsids>
    <w:rsidRoot w:val="00E64DE2"/>
    <w:rsid w:val="00061D78"/>
    <w:rsid w:val="001073B3"/>
    <w:rsid w:val="00164A35"/>
    <w:rsid w:val="001D5F82"/>
    <w:rsid w:val="001E725D"/>
    <w:rsid w:val="00240C57"/>
    <w:rsid w:val="00242F11"/>
    <w:rsid w:val="0026042E"/>
    <w:rsid w:val="002A4890"/>
    <w:rsid w:val="002D25E0"/>
    <w:rsid w:val="00375DC5"/>
    <w:rsid w:val="00385044"/>
    <w:rsid w:val="003F3FCC"/>
    <w:rsid w:val="004348F1"/>
    <w:rsid w:val="00517D78"/>
    <w:rsid w:val="00541B5C"/>
    <w:rsid w:val="00561701"/>
    <w:rsid w:val="00570A97"/>
    <w:rsid w:val="005931A7"/>
    <w:rsid w:val="005A085E"/>
    <w:rsid w:val="005A1105"/>
    <w:rsid w:val="005A42DD"/>
    <w:rsid w:val="0065442E"/>
    <w:rsid w:val="006F293C"/>
    <w:rsid w:val="00727977"/>
    <w:rsid w:val="00746AE9"/>
    <w:rsid w:val="00806D75"/>
    <w:rsid w:val="00814AFE"/>
    <w:rsid w:val="008367F5"/>
    <w:rsid w:val="0094322D"/>
    <w:rsid w:val="00953094"/>
    <w:rsid w:val="009C2DBB"/>
    <w:rsid w:val="00A300D1"/>
    <w:rsid w:val="00A32113"/>
    <w:rsid w:val="00A50D4E"/>
    <w:rsid w:val="00A62B79"/>
    <w:rsid w:val="00B66D8E"/>
    <w:rsid w:val="00B741B6"/>
    <w:rsid w:val="00B8007C"/>
    <w:rsid w:val="00C60501"/>
    <w:rsid w:val="00C913B0"/>
    <w:rsid w:val="00CF24E0"/>
    <w:rsid w:val="00D36058"/>
    <w:rsid w:val="00D82DA2"/>
    <w:rsid w:val="00E40501"/>
    <w:rsid w:val="00E64DE2"/>
    <w:rsid w:val="00EC53F0"/>
    <w:rsid w:val="00F728A2"/>
    <w:rsid w:val="00FC32B9"/>
    <w:rsid w:val="00FF5750"/>
    <w:rsid w:val="06B10086"/>
    <w:rsid w:val="06F71CFB"/>
    <w:rsid w:val="0FBF4862"/>
    <w:rsid w:val="17143DA8"/>
    <w:rsid w:val="17A35893"/>
    <w:rsid w:val="1BEE3BE6"/>
    <w:rsid w:val="263D6389"/>
    <w:rsid w:val="29D813F8"/>
    <w:rsid w:val="387446BD"/>
    <w:rsid w:val="580D5E1B"/>
    <w:rsid w:val="672121C7"/>
    <w:rsid w:val="7F6D25A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1"/>
    <w:semiHidden/>
    <w:qFormat/>
    <w:uiPriority w:val="99"/>
    <w:pPr>
      <w:shd w:val="clear" w:color="auto" w:fill="00008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locked/>
    <w:uiPriority w:val="99"/>
    <w:rPr>
      <w:rFonts w:ascii="Cambria" w:hAnsi="Cambria" w:eastAsia="宋体" w:cs="Times New Roman"/>
      <w:b/>
      <w:bCs/>
    </w:rPr>
  </w:style>
  <w:style w:type="character" w:customStyle="1" w:styleId="9">
    <w:name w:val="页眉 Char"/>
    <w:basedOn w:val="7"/>
    <w:link w:val="5"/>
    <w:semiHidden/>
    <w:qFormat/>
    <w:locked/>
    <w:uiPriority w:val="99"/>
    <w:rPr>
      <w:rFonts w:eastAsia="宋体" w:cs="Times New Roman"/>
      <w:sz w:val="18"/>
      <w:szCs w:val="18"/>
    </w:rPr>
  </w:style>
  <w:style w:type="character" w:customStyle="1" w:styleId="10">
    <w:name w:val="页脚 Char"/>
    <w:basedOn w:val="7"/>
    <w:link w:val="4"/>
    <w:semiHidden/>
    <w:qFormat/>
    <w:locked/>
    <w:uiPriority w:val="99"/>
    <w:rPr>
      <w:rFonts w:eastAsia="宋体" w:cs="Times New Roman"/>
      <w:sz w:val="18"/>
      <w:szCs w:val="18"/>
    </w:rPr>
  </w:style>
  <w:style w:type="character" w:customStyle="1" w:styleId="11">
    <w:name w:val="文档结构图 Char"/>
    <w:basedOn w:val="7"/>
    <w:link w:val="3"/>
    <w:semiHidden/>
    <w:qFormat/>
    <w:locked/>
    <w:uiPriority w:val="99"/>
    <w:rPr>
      <w:rFonts w:eastAsia="宋体"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4</Pages>
  <Words>1570</Words>
  <Characters>1657</Characters>
  <Lines>4</Lines>
  <Paragraphs>1</Paragraphs>
  <TotalTime>3</TotalTime>
  <ScaleCrop>false</ScaleCrop>
  <LinksUpToDate>false</LinksUpToDate>
  <CharactersWithSpaces>1657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2016-12-13T07:56:00Z</dcterms:created>
  <dc:creator>Lenovo</dc:creator>
  <cp:lastModifiedBy>陈木沐</cp:lastModifiedBy>
  <cp:lastPrinted>2021-07-16T01:27:00Z</cp:lastPrinted>
  <dcterms:modified xsi:type="dcterms:W3CDTF">2025-07-22T08:09:24Z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9E62D40BA4DE49DAA2F327088C3D80BF</vt:lpwstr>
  </property>
</Properties>
</file>