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EDD90">
      <w:pPr>
        <w:spacing w:line="600" w:lineRule="exact"/>
        <w:rPr>
          <w:sz w:val="32"/>
          <w:szCs w:val="32"/>
        </w:rPr>
      </w:pPr>
    </w:p>
    <w:p w14:paraId="2E4298B5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年预算重要事项解释说明</w:t>
      </w:r>
    </w:p>
    <w:p w14:paraId="684A79E7">
      <w:pPr>
        <w:spacing w:line="600" w:lineRule="exact"/>
        <w:rPr>
          <w:sz w:val="32"/>
          <w:szCs w:val="32"/>
        </w:rPr>
      </w:pPr>
    </w:p>
    <w:p w14:paraId="51BB4076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年地方一般公共预算收入预算说明</w:t>
      </w:r>
    </w:p>
    <w:p w14:paraId="206B698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年县级地方一般公共预算收入预计为</w:t>
      </w:r>
      <w:r>
        <w:rPr>
          <w:rFonts w:hint="eastAsia" w:eastAsia="仿宋_GB2312"/>
          <w:sz w:val="32"/>
          <w:szCs w:val="32"/>
          <w:lang w:val="en-US" w:eastAsia="zh-CN"/>
        </w:rPr>
        <w:t>15.07</w:t>
      </w:r>
      <w:r>
        <w:rPr>
          <w:rFonts w:eastAsia="仿宋_GB2312"/>
          <w:sz w:val="32"/>
          <w:szCs w:val="32"/>
        </w:rPr>
        <w:t>亿元，加上上级补助</w:t>
      </w:r>
      <w:r>
        <w:rPr>
          <w:rFonts w:hint="eastAsia" w:eastAsia="仿宋_GB2312"/>
          <w:sz w:val="32"/>
          <w:szCs w:val="32"/>
          <w:lang w:val="en-US" w:eastAsia="zh-CN"/>
        </w:rPr>
        <w:t>38.15</w:t>
      </w:r>
      <w:r>
        <w:rPr>
          <w:rFonts w:eastAsia="仿宋_GB2312"/>
          <w:sz w:val="32"/>
          <w:szCs w:val="32"/>
        </w:rPr>
        <w:t>亿元，调入</w:t>
      </w:r>
      <w:r>
        <w:rPr>
          <w:rFonts w:hint="eastAsia" w:eastAsia="仿宋_GB2312"/>
          <w:sz w:val="32"/>
          <w:szCs w:val="32"/>
          <w:lang w:eastAsia="zh-CN"/>
        </w:rPr>
        <w:t>资金</w:t>
      </w:r>
      <w:r>
        <w:rPr>
          <w:rFonts w:hint="eastAsia" w:eastAsia="仿宋_GB2312"/>
          <w:sz w:val="32"/>
          <w:szCs w:val="32"/>
          <w:lang w:val="en-US" w:eastAsia="zh-CN"/>
        </w:rPr>
        <w:t>18.84</w:t>
      </w:r>
      <w:r>
        <w:rPr>
          <w:rFonts w:eastAsia="仿宋_GB2312"/>
          <w:sz w:val="32"/>
          <w:szCs w:val="32"/>
        </w:rPr>
        <w:t>亿元，上年结转</w:t>
      </w:r>
      <w:r>
        <w:rPr>
          <w:rFonts w:hint="eastAsia" w:eastAsia="仿宋_GB2312"/>
          <w:sz w:val="32"/>
          <w:szCs w:val="32"/>
          <w:lang w:val="en-US" w:eastAsia="zh-CN"/>
        </w:rPr>
        <w:t>4.2</w:t>
      </w:r>
      <w:r>
        <w:rPr>
          <w:rFonts w:eastAsia="仿宋_GB2312"/>
          <w:sz w:val="32"/>
          <w:szCs w:val="32"/>
        </w:rPr>
        <w:t>亿元，收入合计</w:t>
      </w:r>
      <w:r>
        <w:rPr>
          <w:rFonts w:hint="eastAsia" w:eastAsia="仿宋_GB2312"/>
          <w:sz w:val="32"/>
          <w:szCs w:val="32"/>
          <w:lang w:val="en-US" w:eastAsia="zh-CN"/>
        </w:rPr>
        <w:t>76.26</w:t>
      </w:r>
      <w:r>
        <w:rPr>
          <w:rFonts w:eastAsia="仿宋_GB2312"/>
          <w:sz w:val="32"/>
          <w:szCs w:val="32"/>
        </w:rPr>
        <w:t>亿元。</w:t>
      </w:r>
    </w:p>
    <w:p w14:paraId="24ACC82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年县级地方税收收入预计完成</w:t>
      </w:r>
      <w:r>
        <w:rPr>
          <w:rFonts w:hint="eastAsia" w:eastAsia="仿宋_GB2312"/>
          <w:sz w:val="32"/>
          <w:szCs w:val="32"/>
          <w:lang w:val="en-US" w:eastAsia="zh-CN"/>
        </w:rPr>
        <w:t>4.87</w:t>
      </w:r>
      <w:r>
        <w:rPr>
          <w:rFonts w:eastAsia="仿宋_GB2312"/>
          <w:sz w:val="32"/>
          <w:szCs w:val="32"/>
        </w:rPr>
        <w:t>亿元；</w:t>
      </w:r>
    </w:p>
    <w:p w14:paraId="03419F83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年县级非税收入完成</w:t>
      </w:r>
      <w:r>
        <w:rPr>
          <w:rFonts w:hint="eastAsia" w:eastAsia="仿宋_GB2312"/>
          <w:sz w:val="32"/>
          <w:szCs w:val="32"/>
          <w:lang w:val="en-US" w:eastAsia="zh-CN"/>
        </w:rPr>
        <w:t>10.2</w:t>
      </w:r>
      <w:r>
        <w:rPr>
          <w:rFonts w:eastAsia="仿宋_GB2312"/>
          <w:sz w:val="32"/>
          <w:szCs w:val="32"/>
        </w:rPr>
        <w:t>亿元。</w:t>
      </w:r>
    </w:p>
    <w:p w14:paraId="74072F21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年一般公共预算支出预算说明</w:t>
      </w:r>
    </w:p>
    <w:p w14:paraId="3774781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年全县支出安排</w:t>
      </w:r>
      <w:r>
        <w:rPr>
          <w:rFonts w:hint="eastAsia" w:eastAsia="仿宋_GB2312"/>
          <w:sz w:val="32"/>
          <w:szCs w:val="32"/>
          <w:lang w:val="en-US" w:eastAsia="zh-CN"/>
        </w:rPr>
        <w:t>71.16</w:t>
      </w:r>
      <w:r>
        <w:rPr>
          <w:rFonts w:eastAsia="仿宋_GB2312"/>
          <w:sz w:val="32"/>
          <w:szCs w:val="32"/>
        </w:rPr>
        <w:t>亿元，加上上解支出</w:t>
      </w:r>
      <w:r>
        <w:rPr>
          <w:rFonts w:hint="eastAsia" w:eastAsia="仿宋_GB2312"/>
          <w:sz w:val="32"/>
          <w:szCs w:val="32"/>
          <w:lang w:val="en-US" w:eastAsia="zh-CN"/>
        </w:rPr>
        <w:t>0.97</w:t>
      </w:r>
      <w:r>
        <w:rPr>
          <w:rFonts w:eastAsia="仿宋_GB2312"/>
          <w:sz w:val="32"/>
          <w:szCs w:val="32"/>
        </w:rPr>
        <w:t>亿元，预计结转下年支出</w:t>
      </w:r>
      <w:r>
        <w:rPr>
          <w:rFonts w:hint="eastAsia" w:eastAsia="仿宋_GB2312"/>
          <w:sz w:val="32"/>
          <w:szCs w:val="32"/>
          <w:lang w:val="en-US" w:eastAsia="zh-CN"/>
        </w:rPr>
        <w:t>4.11</w:t>
      </w:r>
      <w:r>
        <w:rPr>
          <w:rFonts w:eastAsia="仿宋_GB2312"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</w:rPr>
        <w:t>债务还本支出</w:t>
      </w:r>
      <w:r>
        <w:rPr>
          <w:rFonts w:hint="eastAsia" w:eastAsia="仿宋_GB2312"/>
          <w:sz w:val="32"/>
          <w:szCs w:val="32"/>
          <w:lang w:val="en-US" w:eastAsia="zh-CN"/>
        </w:rPr>
        <w:t>0.02亿元</w:t>
      </w:r>
      <w:r>
        <w:rPr>
          <w:rFonts w:hint="eastAsia"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支出合计</w:t>
      </w:r>
      <w:r>
        <w:rPr>
          <w:rFonts w:hint="eastAsia" w:eastAsia="仿宋_GB2312"/>
          <w:sz w:val="32"/>
          <w:szCs w:val="32"/>
          <w:lang w:val="en-US" w:eastAsia="zh-CN"/>
        </w:rPr>
        <w:t>76.26</w:t>
      </w:r>
      <w:r>
        <w:rPr>
          <w:rFonts w:eastAsia="仿宋_GB2312"/>
          <w:sz w:val="32"/>
          <w:szCs w:val="32"/>
        </w:rPr>
        <w:t>亿元。</w:t>
      </w:r>
    </w:p>
    <w:p w14:paraId="0950BE96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2025年支出安排坚决落实政府过“紧日子”“苦日子”要求，严格按照深入贯彻过“紧日子”要求进一步加强财政管理通知文件精神安排支出。一是零基预算原则，预算编制不以往年预算安排为依据，以所有的预算收支为零作为出发点，打破预算安排的基数概念和固化状态。二是分序预算原则，首先保障“三保”支出，其次是地方政府债务还本付息支出，PPP支出责任，再次是县委、县政府确定的重点保障事项和其他事业发展支出等，分序编制预算。</w:t>
      </w:r>
    </w:p>
    <w:p w14:paraId="6D2981AE"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一般公共预算可支配财力51.32亿元，主要用于以下几个方面：</w:t>
      </w:r>
      <w:r>
        <w:rPr>
          <w:rFonts w:hint="eastAsia" w:eastAsia="仿宋_GB2312"/>
          <w:sz w:val="32"/>
          <w:szCs w:val="32"/>
          <w:lang w:val="en-US" w:eastAsia="zh-CN"/>
        </w:rPr>
        <w:t>1.保基本民生方面安排9.15亿元。2.保工资方面安排18.41亿元。3.保基本运转方面安排3.73亿元。4.债务防控方面安排4.97亿元。5.大事要事方面安排2.24亿元。6.一般事业发展方面安排1.26亿元。7.其他方面安排10.59亿元。</w:t>
      </w:r>
    </w:p>
    <w:p w14:paraId="36E531FF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年政府性基金预算说明</w:t>
      </w:r>
    </w:p>
    <w:p w14:paraId="0A2F1776"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全县本级政府性基金预算收入安排4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48</w:t>
      </w:r>
      <w:r>
        <w:rPr>
          <w:rFonts w:hint="eastAsia" w:eastAsia="仿宋_GB2312"/>
          <w:sz w:val="32"/>
          <w:szCs w:val="32"/>
          <w:lang w:eastAsia="zh-CN"/>
        </w:rPr>
        <w:t>亿</w:t>
      </w:r>
      <w:r>
        <w:rPr>
          <w:rFonts w:hint="eastAsia" w:eastAsia="仿宋_GB2312"/>
          <w:sz w:val="32"/>
          <w:szCs w:val="32"/>
        </w:rPr>
        <w:t>元，加上级补助收入预计1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亿</w:t>
      </w:r>
      <w:r>
        <w:rPr>
          <w:rFonts w:hint="eastAsia" w:eastAsia="仿宋_GB2312"/>
          <w:sz w:val="32"/>
          <w:szCs w:val="32"/>
        </w:rPr>
        <w:t>元；上年结转7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  <w:lang w:eastAsia="zh-CN"/>
        </w:rPr>
        <w:t>亿</w:t>
      </w:r>
      <w:r>
        <w:rPr>
          <w:rFonts w:hint="eastAsia" w:eastAsia="仿宋_GB2312"/>
          <w:sz w:val="32"/>
          <w:szCs w:val="32"/>
        </w:rPr>
        <w:t>元；政府性基金收入总计13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2亿</w:t>
      </w:r>
      <w:r>
        <w:rPr>
          <w:rFonts w:hint="eastAsia" w:eastAsia="仿宋_GB2312"/>
          <w:sz w:val="32"/>
          <w:szCs w:val="32"/>
        </w:rPr>
        <w:t>元。政府性基金预算支出安排12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亿</w:t>
      </w:r>
      <w:r>
        <w:rPr>
          <w:rFonts w:hint="eastAsia" w:eastAsia="仿宋_GB2312"/>
          <w:sz w:val="32"/>
          <w:szCs w:val="32"/>
        </w:rPr>
        <w:t>元，加上解上级支出</w:t>
      </w:r>
      <w:r>
        <w:rPr>
          <w:rFonts w:hint="eastAsia" w:eastAsia="仿宋_GB2312"/>
          <w:sz w:val="32"/>
          <w:szCs w:val="32"/>
          <w:lang w:val="en-US" w:eastAsia="zh-CN"/>
        </w:rPr>
        <w:t>0.01亿</w:t>
      </w:r>
      <w:r>
        <w:rPr>
          <w:rFonts w:hint="eastAsia" w:eastAsia="仿宋_GB2312"/>
          <w:sz w:val="32"/>
          <w:szCs w:val="32"/>
        </w:rPr>
        <w:t>元，调出资金</w:t>
      </w:r>
      <w:r>
        <w:rPr>
          <w:rFonts w:hint="eastAsia" w:eastAsia="仿宋_GB2312"/>
          <w:sz w:val="32"/>
          <w:szCs w:val="32"/>
          <w:lang w:val="en-US" w:eastAsia="zh-CN"/>
        </w:rPr>
        <w:t>0.4亿</w:t>
      </w:r>
      <w:r>
        <w:rPr>
          <w:rFonts w:hint="eastAsia" w:eastAsia="仿宋_GB2312"/>
          <w:sz w:val="32"/>
          <w:szCs w:val="32"/>
        </w:rPr>
        <w:t>元，结转下年使用支出预计</w:t>
      </w:r>
      <w:r>
        <w:rPr>
          <w:rFonts w:hint="eastAsia" w:eastAsia="仿宋_GB2312"/>
          <w:sz w:val="32"/>
          <w:szCs w:val="32"/>
          <w:lang w:val="en-US" w:eastAsia="zh-CN"/>
        </w:rPr>
        <w:t>0.</w:t>
      </w:r>
      <w:r>
        <w:rPr>
          <w:rFonts w:hint="eastAsia"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  <w:lang w:eastAsia="zh-CN"/>
        </w:rPr>
        <w:t>亿</w:t>
      </w:r>
      <w:r>
        <w:rPr>
          <w:rFonts w:hint="eastAsia" w:eastAsia="仿宋_GB2312"/>
          <w:sz w:val="32"/>
          <w:szCs w:val="32"/>
        </w:rPr>
        <w:t>元，政府性基金支出总计13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2亿</w:t>
      </w:r>
      <w:r>
        <w:rPr>
          <w:rFonts w:hint="eastAsia" w:eastAsia="仿宋_GB2312"/>
          <w:sz w:val="32"/>
          <w:szCs w:val="32"/>
        </w:rPr>
        <w:t>元，当年收支平衡。</w:t>
      </w:r>
    </w:p>
    <w:p w14:paraId="7CAC51C3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年国有资本经营预算的说明</w:t>
      </w:r>
    </w:p>
    <w:p w14:paraId="3FC8C91A">
      <w:pPr>
        <w:spacing w:line="600" w:lineRule="exact"/>
        <w:ind w:firstLine="62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国有资本经营预算收入安排840万元，加上年结余收入318万元，收入总计1158万元。国有资本经营预算支出安排588万元，调出资金570万元，支出总计1158万元，当年收支平衡</w:t>
      </w:r>
    </w:p>
    <w:p w14:paraId="72DAFD3D">
      <w:pPr>
        <w:spacing w:line="600" w:lineRule="exact"/>
        <w:ind w:firstLine="62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年全县社会保险基金预算的说明</w:t>
      </w:r>
    </w:p>
    <w:p w14:paraId="0A6C2E08"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社会保险基金预算按照统筹层次和险种分别编制。</w:t>
      </w:r>
      <w:r>
        <w:rPr>
          <w:rFonts w:eastAsia="仿宋_GB2312"/>
          <w:sz w:val="32"/>
          <w:szCs w:val="32"/>
        </w:rPr>
        <w:t>收入安排</w:t>
      </w:r>
      <w:r>
        <w:rPr>
          <w:rFonts w:hint="eastAsia" w:eastAsia="仿宋_GB2312"/>
          <w:sz w:val="32"/>
          <w:szCs w:val="32"/>
          <w:lang w:val="en-US" w:eastAsia="zh-CN"/>
        </w:rPr>
        <w:t>26.72</w:t>
      </w:r>
      <w:r>
        <w:rPr>
          <w:rFonts w:eastAsia="仿宋_GB2312"/>
          <w:sz w:val="32"/>
          <w:szCs w:val="32"/>
        </w:rPr>
        <w:t>亿元，支出安排</w:t>
      </w:r>
      <w:r>
        <w:rPr>
          <w:rFonts w:hint="eastAsia" w:eastAsia="仿宋_GB2312"/>
          <w:sz w:val="32"/>
          <w:szCs w:val="32"/>
          <w:lang w:val="en-US" w:eastAsia="zh-CN"/>
        </w:rPr>
        <w:t>11.53</w:t>
      </w:r>
      <w:r>
        <w:rPr>
          <w:rFonts w:eastAsia="仿宋_GB2312"/>
          <w:sz w:val="32"/>
          <w:szCs w:val="32"/>
        </w:rPr>
        <w:t>亿元，年末滚存结余</w:t>
      </w:r>
      <w:r>
        <w:rPr>
          <w:rFonts w:hint="eastAsia" w:eastAsia="仿宋_GB2312"/>
          <w:sz w:val="32"/>
          <w:szCs w:val="32"/>
          <w:lang w:val="en-US" w:eastAsia="zh-CN"/>
        </w:rPr>
        <w:t>15.19</w:t>
      </w:r>
      <w:r>
        <w:rPr>
          <w:rFonts w:eastAsia="仿宋_GB2312"/>
          <w:sz w:val="32"/>
          <w:szCs w:val="32"/>
        </w:rPr>
        <w:t>亿元。</w:t>
      </w:r>
    </w:p>
    <w:p w14:paraId="7101BD03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六、举借政府债务情况</w:t>
      </w:r>
    </w:p>
    <w:p w14:paraId="7FDCE6C3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上级核定我县202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年政府债务总限额</w:t>
      </w:r>
      <w:r>
        <w:rPr>
          <w:rFonts w:hint="eastAsia" w:eastAsia="仿宋_GB2312"/>
          <w:sz w:val="32"/>
          <w:szCs w:val="32"/>
          <w:lang w:val="en-US" w:eastAsia="zh-CN"/>
        </w:rPr>
        <w:t>96.6</w:t>
      </w:r>
      <w:r>
        <w:rPr>
          <w:rFonts w:eastAsia="仿宋_GB2312"/>
          <w:sz w:val="32"/>
          <w:szCs w:val="32"/>
        </w:rPr>
        <w:t>亿元，其中一般债务限额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37.98</w:t>
      </w:r>
      <w:r>
        <w:rPr>
          <w:rFonts w:eastAsia="仿宋_GB2312"/>
          <w:sz w:val="32"/>
          <w:szCs w:val="32"/>
        </w:rPr>
        <w:t>亿元，专项债务限额</w:t>
      </w:r>
      <w:r>
        <w:rPr>
          <w:rFonts w:hint="eastAsia" w:eastAsia="仿宋_GB2312"/>
          <w:sz w:val="32"/>
          <w:szCs w:val="32"/>
          <w:lang w:val="en-US" w:eastAsia="zh-CN"/>
        </w:rPr>
        <w:t>58.62</w:t>
      </w:r>
      <w:r>
        <w:rPr>
          <w:rFonts w:eastAsia="仿宋_GB2312"/>
          <w:sz w:val="32"/>
          <w:szCs w:val="32"/>
        </w:rPr>
        <w:t>亿元。全县债务余额</w:t>
      </w:r>
      <w:r>
        <w:rPr>
          <w:rFonts w:hint="eastAsia" w:eastAsia="仿宋_GB2312"/>
          <w:sz w:val="32"/>
          <w:szCs w:val="32"/>
          <w:lang w:val="en-US" w:eastAsia="zh-CN"/>
        </w:rPr>
        <w:t>96.6</w:t>
      </w:r>
      <w:r>
        <w:rPr>
          <w:rFonts w:eastAsia="仿宋_GB2312"/>
          <w:sz w:val="32"/>
          <w:szCs w:val="32"/>
        </w:rPr>
        <w:t>亿元，其中一般债务余额</w:t>
      </w:r>
      <w:r>
        <w:rPr>
          <w:rFonts w:hint="eastAsia" w:eastAsia="仿宋_GB2312"/>
          <w:sz w:val="32"/>
          <w:szCs w:val="32"/>
          <w:lang w:val="en-US" w:eastAsia="zh-CN"/>
        </w:rPr>
        <w:t>37.98</w:t>
      </w:r>
      <w:r>
        <w:rPr>
          <w:rFonts w:eastAsia="仿宋_GB2312"/>
          <w:sz w:val="32"/>
          <w:szCs w:val="32"/>
        </w:rPr>
        <w:t>亿元，专项债务余额</w:t>
      </w:r>
      <w:r>
        <w:rPr>
          <w:rFonts w:hint="eastAsia" w:eastAsia="仿宋_GB2312"/>
          <w:sz w:val="32"/>
          <w:szCs w:val="32"/>
          <w:lang w:val="en-US" w:eastAsia="zh-CN"/>
        </w:rPr>
        <w:t>58.62</w:t>
      </w:r>
      <w:r>
        <w:rPr>
          <w:rFonts w:eastAsia="仿宋_GB2312"/>
          <w:sz w:val="32"/>
          <w:szCs w:val="32"/>
        </w:rPr>
        <w:t>亿元。</w:t>
      </w:r>
    </w:p>
    <w:p w14:paraId="462F196C">
      <w:pPr>
        <w:numPr>
          <w:ilvl w:val="0"/>
          <w:numId w:val="1"/>
        </w:num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预算绩效管理工作开展情况</w:t>
      </w:r>
    </w:p>
    <w:p w14:paraId="1B001180">
      <w:pPr>
        <w:pStyle w:val="2"/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念好事前“紧箍咒”。2024年，我县开展事前绩效评估工作，要求预算单位对于预算或调整预算新增的项目资金，编制事前绩效评估报告，经县财政部门审核通过后方可纳入预算；县财政重点选取部分项目，聘请第三方专业机构进行评估，经过前期调查、电话询问、现场交流等方式，形成事前绩效评估报告，将事前绩效评估结果作为预算编制的重要依据。现阶段，为落实省政府全面深化零基预算改革的要求，我县全面清理单位的专项资金，制定大事要事保障清单，所有项目资金遵循从零开始，以事定钱的原则，纳入保障清单前，县财政组织各相关单位、各业务股室、绩效股、各分管领导等对于项目的立项必要性、投入经济性、绩效目标合理性、实施方案有效性、筹资合规性等进行全方位审核，审核结果作为纳入2025年预算编制的基础。</w:t>
      </w:r>
    </w:p>
    <w:p w14:paraId="7DA70CF3">
      <w:pPr>
        <w:pStyle w:val="2"/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种好目标“责任田”。2024年将所有195家预算单位（包含镇、街道、学校）全部纳入绩效目标管理范围，在编制预算时，要求预算单位同时申报绩效目标，压实预算单位的主体责任；对所有预算单位申报的部门整体绩效目标、项目绩效目标，在组织培训的基础上，聘请第三方专业机构进行质量审核把关，提高绩效目标申报质量，为绩效自评、运行监控打好基础。基本实现绩效目标与预算“同步申报”、“同步审核”“同步批复”“同步公开”。</w:t>
      </w:r>
    </w:p>
    <w:p w14:paraId="24A415D1">
      <w:pPr>
        <w:pStyle w:val="2"/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实现运行“双监控”。一方面结合本年度资金拨付情况，于10月份对1-9月预算执行情况及绩效目标实现程度进行绩效运行监控，对执行率低或者过高的预算单位进行监控提醒，查找原因，为后续的资金拨付及使用提供依据。另一方面，结合本县实际情况，选取5个项目实施重点监控，由各业务股室及绩效股各自确定关注的重点，绩效股负责统一培训后由各股室自行组织实施，该举措，使各业务股室更加深入了解项目的实施依据、资金使用情况、实施过程中的问题等内容，为第四季度拨款或下年度预算安排提供依据。</w:t>
      </w:r>
    </w:p>
    <w:p w14:paraId="0A218A99">
      <w:pPr>
        <w:pStyle w:val="2"/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4.织好事后“评价网”。2024年选择了13个项目（其中专项9个、部门整体3个，财政收入1个）进行财政评价，包含“四本预算”、部门整体、政府采购、政府购买服务、政府专项债，政府和社会资本合作（PPP）、上级转移支付、惠农惠民项目、财政收入等项目类别，资金总额达到1.5亿元。组织所有预算单位对2023年预算执行情况以及绩效目标实现程度进行自评，利用预算绩效管理信息系统对单位自评的内容进行质量把关，抽取部分预算单位，对其自评的质量、绩效目标完成情况进行复核，将复核情况反馈给相关单位，并运用到下年度自评审核中。   </w:t>
      </w:r>
    </w:p>
    <w:p w14:paraId="7C2AC645">
      <w:pPr>
        <w:pStyle w:val="2"/>
        <w:widowControl w:val="0"/>
        <w:numPr>
          <w:ilvl w:val="0"/>
          <w:numId w:val="0"/>
        </w:numPr>
        <w:ind w:firstLine="640" w:firstLineChars="200"/>
        <w:jc w:val="both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用好外部“监督力”。一是借助人大部门的影响力，提升整体绩效水平。人大财经委全程参与财政评价项目的选取、评价过程中的现场调查、评价初稿出具后的意见交流等过程，财政部门每年10月份对当年财政评价情况对人大常委会汇报。2024年，根据人大的相关工作安排，财政部门将本年度财政评价指出问题的整改情况于12月底向人大常委会进行汇报。被评价单位就本单位整改情况进行汇报，将整改真正落实到位。二是加强于审计等部门的沟通衔接，建立财审联动机制，将评价结果同步报送审计部门，实现资源“共享”。三是将预算绩效管理纳入本级党委政府对预算单位的年度考核中，使各预算单位领导更加重视预算绩效管理工作，形成良好的绩效管理氛围。</w:t>
      </w:r>
    </w:p>
    <w:p w14:paraId="2C4ED3D2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八、转移支付</w:t>
      </w:r>
      <w:r>
        <w:rPr>
          <w:rFonts w:hint="eastAsia" w:eastAsia="黑体"/>
          <w:sz w:val="32"/>
          <w:szCs w:val="32"/>
          <w:lang w:eastAsia="zh-CN"/>
        </w:rPr>
        <w:t>收入</w:t>
      </w:r>
      <w:r>
        <w:rPr>
          <w:rFonts w:eastAsia="黑体"/>
          <w:sz w:val="32"/>
          <w:szCs w:val="32"/>
        </w:rPr>
        <w:t>情况说明</w:t>
      </w:r>
    </w:p>
    <w:p w14:paraId="7944441C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1.202</w:t>
      </w:r>
      <w:r>
        <w:rPr>
          <w:rFonts w:hint="eastAsia" w:eastAsia="楷体_GB2312"/>
          <w:b/>
          <w:sz w:val="32"/>
          <w:szCs w:val="32"/>
          <w:lang w:val="en-US" w:eastAsia="zh-CN"/>
        </w:rPr>
        <w:t>4</w:t>
      </w:r>
      <w:r>
        <w:rPr>
          <w:rFonts w:eastAsia="楷体_GB2312"/>
          <w:b/>
          <w:sz w:val="32"/>
          <w:szCs w:val="32"/>
        </w:rPr>
        <w:t>年转移支付情况。</w:t>
      </w:r>
      <w:r>
        <w:rPr>
          <w:rFonts w:hint="eastAsia" w:eastAsia="仿宋_GB2312"/>
          <w:sz w:val="32"/>
          <w:szCs w:val="32"/>
          <w:lang w:val="en-US" w:eastAsia="zh-CN"/>
        </w:rPr>
        <w:t>2024年一般公共预算</w:t>
      </w:r>
      <w:r>
        <w:rPr>
          <w:rFonts w:hint="eastAsia" w:eastAsia="仿宋_GB2312"/>
          <w:sz w:val="32"/>
          <w:szCs w:val="32"/>
        </w:rPr>
        <w:t>392778万元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eastAsia="仿宋_GB2312"/>
          <w:sz w:val="32"/>
          <w:szCs w:val="32"/>
        </w:rPr>
        <w:t>其中返还性收入198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eastAsia="仿宋_GB2312"/>
          <w:sz w:val="32"/>
          <w:szCs w:val="32"/>
        </w:rPr>
        <w:t>万元；一般性转移支付收入</w:t>
      </w:r>
      <w:r>
        <w:rPr>
          <w:rFonts w:hint="eastAsia" w:eastAsia="仿宋_GB2312"/>
          <w:sz w:val="32"/>
          <w:szCs w:val="32"/>
          <w:lang w:val="en-US" w:eastAsia="zh-CN"/>
        </w:rPr>
        <w:t>323436</w:t>
      </w:r>
      <w:r>
        <w:rPr>
          <w:rFonts w:eastAsia="仿宋_GB2312"/>
          <w:sz w:val="32"/>
          <w:szCs w:val="32"/>
        </w:rPr>
        <w:t>万元，含可支配的一般性转移支付收入</w:t>
      </w:r>
      <w:r>
        <w:rPr>
          <w:rFonts w:hint="eastAsia" w:eastAsia="仿宋_GB2312"/>
          <w:sz w:val="32"/>
          <w:szCs w:val="32"/>
          <w:lang w:val="en-US" w:eastAsia="zh-CN"/>
        </w:rPr>
        <w:t>164284</w:t>
      </w:r>
      <w:r>
        <w:rPr>
          <w:rFonts w:eastAsia="仿宋_GB2312"/>
          <w:sz w:val="32"/>
          <w:szCs w:val="32"/>
        </w:rPr>
        <w:t>万元，专门用途的一般性转移支付收入</w:t>
      </w:r>
      <w:r>
        <w:rPr>
          <w:rFonts w:hint="eastAsia" w:eastAsia="仿宋_GB2312"/>
          <w:sz w:val="32"/>
          <w:szCs w:val="32"/>
          <w:lang w:val="en-US" w:eastAsia="zh-CN"/>
        </w:rPr>
        <w:t>159152</w:t>
      </w:r>
      <w:r>
        <w:rPr>
          <w:rFonts w:eastAsia="仿宋_GB2312"/>
          <w:sz w:val="32"/>
          <w:szCs w:val="32"/>
        </w:rPr>
        <w:t>万元；专项转移支付收入</w:t>
      </w:r>
      <w:r>
        <w:rPr>
          <w:rFonts w:hint="eastAsia" w:eastAsia="仿宋_GB2312"/>
          <w:sz w:val="32"/>
          <w:szCs w:val="32"/>
          <w:lang w:val="en-US" w:eastAsia="zh-CN"/>
        </w:rPr>
        <w:t>49514</w:t>
      </w:r>
      <w:r>
        <w:rPr>
          <w:rFonts w:eastAsia="仿宋_GB2312"/>
          <w:sz w:val="32"/>
          <w:szCs w:val="32"/>
        </w:rPr>
        <w:t>万元。</w:t>
      </w:r>
    </w:p>
    <w:p w14:paraId="1185AD87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2.202</w:t>
      </w:r>
      <w:r>
        <w:rPr>
          <w:rFonts w:hint="eastAsia" w:eastAsia="楷体_GB2312"/>
          <w:b/>
          <w:sz w:val="32"/>
          <w:szCs w:val="32"/>
          <w:lang w:val="en-US" w:eastAsia="zh-CN"/>
        </w:rPr>
        <w:t>5</w:t>
      </w:r>
      <w:r>
        <w:rPr>
          <w:rFonts w:eastAsia="楷体_GB2312"/>
          <w:b/>
          <w:sz w:val="32"/>
          <w:szCs w:val="32"/>
        </w:rPr>
        <w:t>年预计转移支付情况。</w:t>
      </w:r>
      <w:r>
        <w:rPr>
          <w:rFonts w:eastAsia="仿宋_GB2312"/>
          <w:sz w:val="32"/>
          <w:szCs w:val="32"/>
        </w:rPr>
        <w:t>上级补助收入预计</w:t>
      </w:r>
      <w:r>
        <w:rPr>
          <w:rFonts w:hint="eastAsia" w:eastAsia="仿宋_GB2312"/>
          <w:sz w:val="32"/>
          <w:szCs w:val="32"/>
          <w:lang w:val="en-US" w:eastAsia="zh-CN"/>
        </w:rPr>
        <w:t>381440</w:t>
      </w:r>
      <w:r>
        <w:rPr>
          <w:rFonts w:eastAsia="仿宋_GB2312"/>
          <w:sz w:val="32"/>
          <w:szCs w:val="32"/>
        </w:rPr>
        <w:t>万元，其中专项性质转移支付预计</w:t>
      </w:r>
      <w:r>
        <w:rPr>
          <w:rFonts w:hint="eastAsia" w:eastAsia="仿宋_GB2312"/>
          <w:sz w:val="32"/>
          <w:szCs w:val="32"/>
          <w:lang w:val="en-US" w:eastAsia="zh-CN"/>
        </w:rPr>
        <w:t>207328</w:t>
      </w:r>
      <w:r>
        <w:rPr>
          <w:rFonts w:eastAsia="仿宋_GB2312"/>
          <w:sz w:val="32"/>
          <w:szCs w:val="32"/>
        </w:rPr>
        <w:t>万元，财力性转移支付预计</w:t>
      </w:r>
      <w:r>
        <w:rPr>
          <w:rFonts w:hint="eastAsia" w:eastAsia="仿宋_GB2312"/>
          <w:sz w:val="32"/>
          <w:szCs w:val="32"/>
          <w:lang w:val="en-US" w:eastAsia="zh-CN"/>
        </w:rPr>
        <w:t>174112</w:t>
      </w:r>
      <w:r>
        <w:rPr>
          <w:rFonts w:eastAsia="仿宋_GB2312"/>
          <w:sz w:val="32"/>
          <w:szCs w:val="32"/>
        </w:rPr>
        <w:t>万元。</w:t>
      </w:r>
    </w:p>
    <w:p w14:paraId="65659A63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九、202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年度本地区和本级地方政府债券（含再融资债券）发行及还本付息额情况</w:t>
      </w:r>
    </w:p>
    <w:p w14:paraId="1B43327D">
      <w:pPr>
        <w:numPr>
          <w:ilvl w:val="0"/>
          <w:numId w:val="0"/>
        </w:numPr>
        <w:ind w:firstLine="640" w:firstLineChars="20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eastAsia="仿宋_GB2312"/>
          <w:color w:val="auto"/>
          <w:sz w:val="32"/>
          <w:szCs w:val="32"/>
        </w:rPr>
        <w:t>全年地方政府专项债券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发行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14.3978</w:t>
      </w:r>
      <w:r>
        <w:rPr>
          <w:rFonts w:eastAsia="仿宋_GB2312"/>
          <w:color w:val="auto"/>
          <w:sz w:val="32"/>
          <w:szCs w:val="32"/>
        </w:rPr>
        <w:t>亿元，包括</w:t>
      </w:r>
      <w:r>
        <w:rPr>
          <w:rFonts w:hint="eastAsia" w:eastAsia="仿宋_GB2312"/>
          <w:color w:val="auto"/>
          <w:sz w:val="32"/>
          <w:szCs w:val="32"/>
          <w:lang w:eastAsia="zh-CN"/>
        </w:rPr>
        <w:t>新增专项债券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7.94</w:t>
      </w:r>
      <w:r>
        <w:rPr>
          <w:rFonts w:eastAsia="仿宋_GB2312"/>
          <w:color w:val="auto"/>
          <w:sz w:val="32"/>
          <w:szCs w:val="32"/>
        </w:rPr>
        <w:t>亿元，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发行</w:t>
      </w:r>
      <w:r>
        <w:rPr>
          <w:rFonts w:hint="eastAsia" w:eastAsia="仿宋_GB2312"/>
          <w:color w:val="auto"/>
          <w:sz w:val="32"/>
          <w:szCs w:val="32"/>
        </w:rPr>
        <w:t>置换专项债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5.29</w:t>
      </w:r>
      <w:r>
        <w:rPr>
          <w:rFonts w:eastAsia="仿宋_GB2312"/>
          <w:color w:val="auto"/>
          <w:sz w:val="32"/>
          <w:szCs w:val="32"/>
        </w:rPr>
        <w:t>亿元，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发行</w:t>
      </w:r>
      <w:r>
        <w:rPr>
          <w:rFonts w:hint="eastAsia" w:eastAsia="仿宋_GB2312"/>
          <w:color w:val="auto"/>
          <w:sz w:val="32"/>
          <w:szCs w:val="32"/>
        </w:rPr>
        <w:t>再融资专项债券收入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1.1678</w:t>
      </w:r>
      <w:r>
        <w:rPr>
          <w:rFonts w:eastAsia="仿宋_GB2312"/>
          <w:color w:val="auto"/>
          <w:sz w:val="32"/>
          <w:szCs w:val="32"/>
        </w:rPr>
        <w:t>亿元。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全年地方政府发行一般债9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0398亿元，其中新增一般债券2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54亿元、发行再融资债券6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lang w:eastAsia="zh-CN"/>
        </w:rPr>
        <w:t>4998亿元</w:t>
      </w:r>
    </w:p>
    <w:p w14:paraId="012128AC">
      <w:pPr>
        <w:numPr>
          <w:ilvl w:val="0"/>
          <w:numId w:val="0"/>
        </w:numPr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</w:t>
      </w:r>
      <w:r>
        <w:rPr>
          <w:rFonts w:eastAsia="仿宋_GB2312"/>
          <w:color w:val="auto"/>
          <w:sz w:val="32"/>
          <w:szCs w:val="32"/>
        </w:rPr>
        <w:t>全年一般债券还本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183</w:t>
      </w:r>
      <w:r>
        <w:rPr>
          <w:rFonts w:eastAsia="仿宋_GB2312"/>
          <w:color w:val="auto"/>
          <w:sz w:val="32"/>
          <w:szCs w:val="32"/>
        </w:rPr>
        <w:t>万元，付息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11790</w:t>
      </w:r>
      <w:r>
        <w:rPr>
          <w:rFonts w:eastAsia="仿宋_GB2312"/>
          <w:color w:val="auto"/>
          <w:sz w:val="32"/>
          <w:szCs w:val="32"/>
        </w:rPr>
        <w:t>万元；专项债券付息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15321</w:t>
      </w:r>
      <w:r>
        <w:rPr>
          <w:rFonts w:eastAsia="仿宋_GB2312"/>
          <w:color w:val="auto"/>
          <w:sz w:val="32"/>
          <w:szCs w:val="32"/>
        </w:rPr>
        <w:t>万元。</w:t>
      </w:r>
    </w:p>
    <w:p w14:paraId="1CC5D142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年地方政府债券还本付息预算数</w:t>
      </w:r>
    </w:p>
    <w:p w14:paraId="1BDCEC78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年地方政府债券还本付息预算为</w:t>
      </w:r>
      <w:r>
        <w:rPr>
          <w:rFonts w:hint="eastAsia" w:eastAsia="仿宋_GB2312"/>
          <w:sz w:val="32"/>
          <w:szCs w:val="32"/>
          <w:lang w:val="en-US" w:eastAsia="zh-CN"/>
        </w:rPr>
        <w:t>41663</w:t>
      </w:r>
      <w:r>
        <w:rPr>
          <w:rFonts w:eastAsia="仿宋_GB2312"/>
          <w:sz w:val="32"/>
          <w:szCs w:val="32"/>
        </w:rPr>
        <w:t>万元。</w:t>
      </w:r>
    </w:p>
    <w:p w14:paraId="0A5F37A4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十一、202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年度本地区及本级地方政府债券资金使用安排说明</w:t>
      </w:r>
    </w:p>
    <w:p w14:paraId="39E267F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待省厅分配。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8284001"/>
    </w:sdtPr>
    <w:sdtContent>
      <w:p w14:paraId="419F402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C09E42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D10F0"/>
    <w:multiLevelType w:val="singleLevel"/>
    <w:tmpl w:val="696D10F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jMzk3NGM0YmZkNTE2YThlNzgwYjg4NjU2NWIwN2YifQ=="/>
  </w:docVars>
  <w:rsids>
    <w:rsidRoot w:val="000B6AE1"/>
    <w:rsid w:val="00015CD9"/>
    <w:rsid w:val="000557EB"/>
    <w:rsid w:val="000730C1"/>
    <w:rsid w:val="00093D7A"/>
    <w:rsid w:val="000A1A30"/>
    <w:rsid w:val="000B6AE1"/>
    <w:rsid w:val="000B7C8D"/>
    <w:rsid w:val="000D4BD7"/>
    <w:rsid w:val="000D58E6"/>
    <w:rsid w:val="000F7E78"/>
    <w:rsid w:val="00100C5C"/>
    <w:rsid w:val="0010501F"/>
    <w:rsid w:val="00155121"/>
    <w:rsid w:val="00174987"/>
    <w:rsid w:val="00176204"/>
    <w:rsid w:val="001764C7"/>
    <w:rsid w:val="00186FCE"/>
    <w:rsid w:val="001A0286"/>
    <w:rsid w:val="001C2C4E"/>
    <w:rsid w:val="001C68F0"/>
    <w:rsid w:val="001D4771"/>
    <w:rsid w:val="001F273F"/>
    <w:rsid w:val="00203D10"/>
    <w:rsid w:val="00216247"/>
    <w:rsid w:val="00226836"/>
    <w:rsid w:val="002C649E"/>
    <w:rsid w:val="002E1DEC"/>
    <w:rsid w:val="002E267D"/>
    <w:rsid w:val="002F2CE5"/>
    <w:rsid w:val="00311905"/>
    <w:rsid w:val="003129E5"/>
    <w:rsid w:val="003175C7"/>
    <w:rsid w:val="00335C34"/>
    <w:rsid w:val="0035079C"/>
    <w:rsid w:val="00351616"/>
    <w:rsid w:val="00355CE0"/>
    <w:rsid w:val="0035791F"/>
    <w:rsid w:val="003659B7"/>
    <w:rsid w:val="003A3FC8"/>
    <w:rsid w:val="003B5D1D"/>
    <w:rsid w:val="003C4369"/>
    <w:rsid w:val="003E7147"/>
    <w:rsid w:val="00443FA5"/>
    <w:rsid w:val="004462AC"/>
    <w:rsid w:val="00446714"/>
    <w:rsid w:val="00447DF9"/>
    <w:rsid w:val="00447E96"/>
    <w:rsid w:val="00452FBE"/>
    <w:rsid w:val="00472F27"/>
    <w:rsid w:val="004A5428"/>
    <w:rsid w:val="004B21D0"/>
    <w:rsid w:val="004B403D"/>
    <w:rsid w:val="004B4C07"/>
    <w:rsid w:val="004B62D2"/>
    <w:rsid w:val="004C4EFA"/>
    <w:rsid w:val="004C6D7C"/>
    <w:rsid w:val="004F0050"/>
    <w:rsid w:val="00505A8E"/>
    <w:rsid w:val="0050636A"/>
    <w:rsid w:val="00511BC0"/>
    <w:rsid w:val="005241BF"/>
    <w:rsid w:val="005263DE"/>
    <w:rsid w:val="00560BE9"/>
    <w:rsid w:val="005E3921"/>
    <w:rsid w:val="005F022A"/>
    <w:rsid w:val="005F7532"/>
    <w:rsid w:val="005F7979"/>
    <w:rsid w:val="00605872"/>
    <w:rsid w:val="00605C9F"/>
    <w:rsid w:val="00621496"/>
    <w:rsid w:val="00631336"/>
    <w:rsid w:val="00635833"/>
    <w:rsid w:val="00661667"/>
    <w:rsid w:val="006651BB"/>
    <w:rsid w:val="00681BF9"/>
    <w:rsid w:val="00691546"/>
    <w:rsid w:val="006A3D3E"/>
    <w:rsid w:val="006A68AB"/>
    <w:rsid w:val="0076337D"/>
    <w:rsid w:val="00787EE1"/>
    <w:rsid w:val="007929C0"/>
    <w:rsid w:val="007C10C5"/>
    <w:rsid w:val="007C6AE7"/>
    <w:rsid w:val="00837699"/>
    <w:rsid w:val="00850492"/>
    <w:rsid w:val="00896E93"/>
    <w:rsid w:val="008A41A6"/>
    <w:rsid w:val="008A5F48"/>
    <w:rsid w:val="008B683D"/>
    <w:rsid w:val="008D10DB"/>
    <w:rsid w:val="008E16D0"/>
    <w:rsid w:val="008E5AF2"/>
    <w:rsid w:val="00905F67"/>
    <w:rsid w:val="00925293"/>
    <w:rsid w:val="00954F24"/>
    <w:rsid w:val="009553BB"/>
    <w:rsid w:val="00962881"/>
    <w:rsid w:val="00963776"/>
    <w:rsid w:val="009962EF"/>
    <w:rsid w:val="0099755E"/>
    <w:rsid w:val="009A6349"/>
    <w:rsid w:val="009B7648"/>
    <w:rsid w:val="00A11A22"/>
    <w:rsid w:val="00A14862"/>
    <w:rsid w:val="00A26B50"/>
    <w:rsid w:val="00A32BC1"/>
    <w:rsid w:val="00A376A1"/>
    <w:rsid w:val="00A56311"/>
    <w:rsid w:val="00A6327A"/>
    <w:rsid w:val="00AA012D"/>
    <w:rsid w:val="00AC06A8"/>
    <w:rsid w:val="00AD0D65"/>
    <w:rsid w:val="00AE498D"/>
    <w:rsid w:val="00AF23FF"/>
    <w:rsid w:val="00B06B72"/>
    <w:rsid w:val="00B20A88"/>
    <w:rsid w:val="00B216D5"/>
    <w:rsid w:val="00BB1148"/>
    <w:rsid w:val="00BC117B"/>
    <w:rsid w:val="00BC67CE"/>
    <w:rsid w:val="00C012CE"/>
    <w:rsid w:val="00C043E9"/>
    <w:rsid w:val="00C05C96"/>
    <w:rsid w:val="00C17130"/>
    <w:rsid w:val="00C45E36"/>
    <w:rsid w:val="00C53849"/>
    <w:rsid w:val="00C6556D"/>
    <w:rsid w:val="00C809CB"/>
    <w:rsid w:val="00CA324F"/>
    <w:rsid w:val="00D01ACA"/>
    <w:rsid w:val="00D1072F"/>
    <w:rsid w:val="00D46030"/>
    <w:rsid w:val="00D7089D"/>
    <w:rsid w:val="00D82EB5"/>
    <w:rsid w:val="00DA2DDC"/>
    <w:rsid w:val="00DB3217"/>
    <w:rsid w:val="00DD000A"/>
    <w:rsid w:val="00DE26B2"/>
    <w:rsid w:val="00E032D2"/>
    <w:rsid w:val="00E22478"/>
    <w:rsid w:val="00E23C25"/>
    <w:rsid w:val="00E266B7"/>
    <w:rsid w:val="00E26879"/>
    <w:rsid w:val="00E36C70"/>
    <w:rsid w:val="00E460F8"/>
    <w:rsid w:val="00E543E2"/>
    <w:rsid w:val="00EA0CD7"/>
    <w:rsid w:val="00ED2D29"/>
    <w:rsid w:val="00EE2F2B"/>
    <w:rsid w:val="00EE7B7E"/>
    <w:rsid w:val="00F20035"/>
    <w:rsid w:val="00F2588F"/>
    <w:rsid w:val="00F263F2"/>
    <w:rsid w:val="00F265EE"/>
    <w:rsid w:val="00F4417A"/>
    <w:rsid w:val="00F85B3E"/>
    <w:rsid w:val="00F958DD"/>
    <w:rsid w:val="00FB0DE7"/>
    <w:rsid w:val="00FB3ADB"/>
    <w:rsid w:val="00FD197B"/>
    <w:rsid w:val="15AB79D0"/>
    <w:rsid w:val="15E30FD2"/>
    <w:rsid w:val="358F0FCF"/>
    <w:rsid w:val="41402E72"/>
    <w:rsid w:val="42DD0906"/>
    <w:rsid w:val="4D3D7130"/>
    <w:rsid w:val="5EFFAFD1"/>
    <w:rsid w:val="72253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88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2558</Words>
  <Characters>2904</Characters>
  <Lines>21</Lines>
  <Paragraphs>5</Paragraphs>
  <TotalTime>29</TotalTime>
  <ScaleCrop>false</ScaleCrop>
  <LinksUpToDate>false</LinksUpToDate>
  <CharactersWithSpaces>2907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2020-05-09T15:20:00Z</dcterms:created>
  <dc:creator>陈杰 null</dc:creator>
  <cp:lastModifiedBy>小明同学</cp:lastModifiedBy>
  <dcterms:modified xsi:type="dcterms:W3CDTF">2025-07-09T09:13:24Z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35247DD6223E426A9C589A57D1DDD2E4</vt:lpwstr>
  </property>
  <property fmtid="{D5CDD505-2E9C-101B-9397-08002B2CF9AE}" pid="4" name="KSOTemplateDocerSaveRecord">
    <vt:lpwstr>eyJoZGlkIjoiZDFjMzk3NGM0YmZkNTE2YThlNzgwYjg4NjU2NWIwN2YiLCJ1c2VySWQiOiI1NzczOTM5NzQifQ==</vt:lpwstr>
  </property>
</Properties>
</file>