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仿宋" w:hAnsi="仿宋" w:eastAsia="仿宋" w:cs="仿宋"/>
          <w:b/>
          <w:kern w:val="0"/>
          <w:sz w:val="30"/>
          <w:szCs w:val="30"/>
          <w:lang w:val="en-US" w:eastAsia="zh-CN"/>
        </w:rPr>
      </w:pPr>
    </w:p>
    <w:p>
      <w:pPr>
        <w:ind w:right="-512" w:rightChars="-244"/>
        <w:jc w:val="both"/>
        <w:rPr>
          <w:rFonts w:hint="eastAsia" w:ascii="宋体" w:hAnsi="宋体" w:eastAsia="宋体" w:cs="宋体"/>
          <w:b/>
          <w:bCs/>
          <w:sz w:val="36"/>
          <w:szCs w:val="36"/>
          <w:lang w:eastAsia="zh-CN"/>
        </w:rPr>
      </w:pPr>
      <w:r>
        <w:rPr>
          <w:rFonts w:hint="eastAsia" w:ascii="宋体" w:hAnsi="宋体" w:cs="宋体"/>
          <w:b/>
          <w:bCs/>
          <w:sz w:val="36"/>
          <w:szCs w:val="36"/>
          <w:lang w:val="en-US" w:eastAsia="zh-CN"/>
        </w:rPr>
        <w:t xml:space="preserve">         </w:t>
      </w:r>
      <w:r>
        <w:rPr>
          <w:rFonts w:hint="eastAsia" w:ascii="宋体" w:hAnsi="宋体" w:eastAsia="宋体" w:cs="宋体"/>
          <w:b/>
          <w:bCs/>
          <w:sz w:val="36"/>
          <w:szCs w:val="36"/>
          <w:lang w:eastAsia="zh-CN"/>
        </w:rPr>
        <w:t>20</w:t>
      </w:r>
      <w:r>
        <w:rPr>
          <w:rFonts w:hint="eastAsia" w:ascii="宋体" w:hAnsi="宋体" w:cs="宋体"/>
          <w:b/>
          <w:bCs/>
          <w:sz w:val="36"/>
          <w:szCs w:val="36"/>
          <w:lang w:val="en-US" w:eastAsia="zh-CN"/>
        </w:rPr>
        <w:t>20</w:t>
      </w:r>
      <w:r>
        <w:rPr>
          <w:rFonts w:hint="eastAsia" w:ascii="宋体" w:hAnsi="宋体" w:eastAsia="宋体" w:cs="宋体"/>
          <w:b/>
          <w:bCs/>
          <w:sz w:val="36"/>
          <w:szCs w:val="36"/>
          <w:lang w:eastAsia="zh-CN"/>
        </w:rPr>
        <w:t>年度澧县畜牧兽药饲料管理站</w:t>
      </w:r>
    </w:p>
    <w:p>
      <w:pPr>
        <w:ind w:right="-512" w:rightChars="-244"/>
        <w:jc w:val="both"/>
        <w:rPr>
          <w:rFonts w:hint="eastAsia" w:ascii="宋体" w:hAnsi="宋体" w:eastAsia="宋体" w:cs="宋体"/>
          <w:b/>
          <w:bCs/>
          <w:sz w:val="36"/>
          <w:szCs w:val="36"/>
          <w:lang w:eastAsia="zh-CN"/>
        </w:rPr>
      </w:pPr>
      <w:r>
        <w:rPr>
          <w:rFonts w:hint="eastAsia" w:ascii="宋体" w:hAnsi="宋体" w:cs="宋体"/>
          <w:b/>
          <w:bCs/>
          <w:sz w:val="36"/>
          <w:szCs w:val="36"/>
          <w:lang w:val="en-US" w:eastAsia="zh-CN"/>
        </w:rPr>
        <w:t xml:space="preserve">            </w:t>
      </w:r>
      <w:r>
        <w:rPr>
          <w:rFonts w:hint="eastAsia" w:ascii="宋体" w:hAnsi="宋体" w:eastAsia="宋体" w:cs="宋体"/>
          <w:b/>
          <w:bCs/>
          <w:sz w:val="36"/>
          <w:szCs w:val="36"/>
          <w:lang w:eastAsia="zh-CN"/>
        </w:rPr>
        <w:t>部门整体支出绩效报告</w:t>
      </w:r>
    </w:p>
    <w:p>
      <w:pPr>
        <w:widowControl/>
        <w:numPr>
          <w:ilvl w:val="0"/>
          <w:numId w:val="0"/>
        </w:numPr>
        <w:rPr>
          <w:rFonts w:hint="eastAsia" w:ascii="仿宋" w:hAnsi="仿宋" w:eastAsia="仿宋" w:cs="仿宋"/>
          <w:b/>
          <w:bCs/>
          <w:color w:val="222222"/>
          <w:kern w:val="0"/>
          <w:sz w:val="30"/>
          <w:szCs w:val="30"/>
        </w:rPr>
      </w:pPr>
      <w:r>
        <w:rPr>
          <w:rFonts w:hint="eastAsia" w:ascii="仿宋" w:hAnsi="仿宋" w:eastAsia="仿宋" w:cs="仿宋"/>
          <w:b/>
          <w:bCs/>
          <w:color w:val="222222"/>
          <w:kern w:val="0"/>
          <w:sz w:val="30"/>
          <w:szCs w:val="30"/>
          <w:lang w:eastAsia="zh-CN"/>
        </w:rPr>
        <w:t>一、</w:t>
      </w:r>
      <w:r>
        <w:rPr>
          <w:rFonts w:hint="eastAsia" w:ascii="仿宋" w:hAnsi="仿宋" w:eastAsia="仿宋" w:cs="仿宋"/>
          <w:b/>
          <w:bCs/>
          <w:color w:val="222222"/>
          <w:kern w:val="0"/>
          <w:sz w:val="30"/>
          <w:szCs w:val="30"/>
        </w:rPr>
        <w:t>部门概况</w:t>
      </w:r>
    </w:p>
    <w:p>
      <w:pPr>
        <w:widowControl/>
        <w:spacing w:line="480" w:lineRule="auto"/>
        <w:jc w:val="left"/>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rPr>
        <w:t>　1、职能职责 </w:t>
      </w:r>
    </w:p>
    <w:p>
      <w:pPr>
        <w:ind w:firstLine="405"/>
        <w:rPr>
          <w:rFonts w:hint="eastAsia" w:ascii="仿宋_GB2312" w:hAnsi="仿宋_GB2312" w:eastAsia="仿宋_GB2312" w:cs="仿宋_GB2312"/>
          <w:sz w:val="32"/>
          <w:szCs w:val="32"/>
        </w:rPr>
      </w:pPr>
      <w:r>
        <w:rPr>
          <w:rFonts w:hint="eastAsia" w:ascii="仿宋" w:hAnsi="仿宋" w:eastAsia="仿宋" w:cs="仿宋"/>
          <w:color w:val="333333"/>
          <w:kern w:val="0"/>
          <w:sz w:val="30"/>
          <w:szCs w:val="30"/>
        </w:rPr>
        <w:t>　</w:t>
      </w:r>
      <w:r>
        <w:rPr>
          <w:rFonts w:hint="eastAsia" w:ascii="仿宋_GB2312" w:hAnsi="仿宋_GB2312" w:eastAsia="仿宋_GB2312" w:cs="仿宋_GB2312"/>
          <w:sz w:val="32"/>
          <w:szCs w:val="32"/>
        </w:rPr>
        <w:t>（1）组织实施《兽药管理条例》、《饲料和饲料添加剂管理条例》等法律法规；负责全县兽药、饲料和饲料工业的宏观指导与管理，拟定兽药饲料工业在原料、信贷、市场管理、投资和技术改造等方面的管理办法。</w:t>
      </w:r>
    </w:p>
    <w:p>
      <w:pPr>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（2）对饲料、兽（渔）药的生产和经营进行监督许可；查处非法经营和销售假冒、伪劣、违禁产品，受理不合格兽（鱼）药、饲料、饲料添加剂的投诉，并进行抽样检测和处罚。</w:t>
      </w:r>
    </w:p>
    <w:p>
      <w:pPr>
        <w:widowControl/>
        <w:spacing w:line="480" w:lineRule="auto"/>
        <w:jc w:val="left"/>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rPr>
        <w:t>　　2、机构设置 </w:t>
      </w:r>
    </w:p>
    <w:p>
      <w:pPr>
        <w:ind w:firstLine="643"/>
        <w:rPr>
          <w:rFonts w:hint="eastAsia" w:ascii="仿宋" w:hAnsi="仿宋" w:eastAsia="仿宋" w:cs="仿宋"/>
          <w:color w:val="222222"/>
          <w:kern w:val="0"/>
          <w:sz w:val="30"/>
          <w:szCs w:val="30"/>
        </w:rPr>
      </w:pPr>
      <w:r>
        <w:rPr>
          <w:rFonts w:hint="eastAsia" w:ascii="仿宋_GB2312" w:eastAsia="仿宋_GB2312"/>
          <w:color w:val="000000"/>
          <w:sz w:val="32"/>
          <w:szCs w:val="32"/>
        </w:rPr>
        <w:t>澧县</w:t>
      </w:r>
      <w:r>
        <w:rPr>
          <w:rFonts w:hint="eastAsia" w:ascii="仿宋_GB2312" w:eastAsia="仿宋_GB2312"/>
          <w:color w:val="000000"/>
          <w:sz w:val="32"/>
          <w:szCs w:val="32"/>
          <w:lang w:eastAsia="zh-CN"/>
        </w:rPr>
        <w:t>畜牧兽药饲料管理站是财政全额</w:t>
      </w:r>
      <w:bookmarkStart w:id="0" w:name="_GoBack"/>
      <w:bookmarkEnd w:id="0"/>
      <w:r>
        <w:rPr>
          <w:rFonts w:hint="eastAsia" w:ascii="仿宋_GB2312" w:eastAsia="仿宋_GB2312"/>
          <w:color w:val="000000"/>
          <w:sz w:val="32"/>
          <w:szCs w:val="32"/>
          <w:lang w:eastAsia="zh-CN"/>
        </w:rPr>
        <w:t>拨款</w:t>
      </w:r>
      <w:r>
        <w:rPr>
          <w:rFonts w:hint="eastAsia" w:ascii="仿宋_GB2312" w:eastAsia="仿宋_GB2312"/>
          <w:color w:val="000000"/>
          <w:sz w:val="32"/>
          <w:szCs w:val="32"/>
          <w:lang w:val="en-US" w:eastAsia="zh-CN"/>
        </w:rPr>
        <w:t>事业单位，是澧县畜牧水产事务中心下属二级机构，执行政府会计制度。2020年单位编制数31人，在职22人，退休11人。</w:t>
      </w:r>
    </w:p>
    <w:p>
      <w:pPr>
        <w:widowControl/>
        <w:ind w:firstLine="602" w:firstLineChars="200"/>
        <w:rPr>
          <w:rFonts w:hint="eastAsia" w:ascii="仿宋" w:hAnsi="仿宋" w:eastAsia="仿宋" w:cs="仿宋"/>
          <w:b/>
          <w:bCs/>
          <w:color w:val="222222"/>
          <w:kern w:val="0"/>
          <w:sz w:val="30"/>
          <w:szCs w:val="30"/>
        </w:rPr>
      </w:pPr>
      <w:r>
        <w:rPr>
          <w:rFonts w:hint="eastAsia" w:ascii="仿宋" w:hAnsi="仿宋" w:eastAsia="仿宋" w:cs="仿宋"/>
          <w:b/>
          <w:bCs/>
          <w:color w:val="222222"/>
          <w:kern w:val="0"/>
          <w:sz w:val="30"/>
          <w:szCs w:val="30"/>
        </w:rPr>
        <w:t>二、部门财务情况</w:t>
      </w:r>
    </w:p>
    <w:p>
      <w:pPr>
        <w:widowControl/>
        <w:ind w:firstLine="600" w:firstLineChars="200"/>
        <w:rPr>
          <w:rFonts w:hint="eastAsia" w:ascii="仿宋" w:hAnsi="仿宋" w:eastAsia="仿宋" w:cs="仿宋"/>
          <w:color w:val="222222"/>
          <w:kern w:val="0"/>
          <w:sz w:val="30"/>
          <w:szCs w:val="30"/>
        </w:rPr>
      </w:pPr>
      <w:r>
        <w:rPr>
          <w:rFonts w:hint="eastAsia" w:ascii="仿宋" w:hAnsi="仿宋" w:eastAsia="仿宋" w:cs="仿宋"/>
          <w:color w:val="222222"/>
          <w:kern w:val="0"/>
          <w:sz w:val="30"/>
          <w:szCs w:val="30"/>
        </w:rPr>
        <w:t>（一）部门整体支出情况</w:t>
      </w:r>
    </w:p>
    <w:p>
      <w:pPr>
        <w:widowControl/>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2020年度全年收入</w:t>
      </w:r>
      <w:r>
        <w:rPr>
          <w:rFonts w:hint="eastAsia" w:ascii="仿宋" w:hAnsi="仿宋" w:eastAsia="仿宋"/>
          <w:sz w:val="32"/>
          <w:szCs w:val="32"/>
          <w:lang w:eastAsia="zh-CN"/>
        </w:rPr>
        <w:t>为</w:t>
      </w:r>
      <w:r>
        <w:rPr>
          <w:rFonts w:hint="eastAsia" w:ascii="仿宋" w:hAnsi="仿宋" w:eastAsia="仿宋"/>
          <w:sz w:val="32"/>
          <w:szCs w:val="32"/>
          <w:lang w:val="en-US" w:eastAsia="zh-CN"/>
        </w:rPr>
        <w:t>234.11</w:t>
      </w:r>
      <w:r>
        <w:rPr>
          <w:rFonts w:ascii="仿宋" w:hAnsi="仿宋" w:eastAsia="仿宋"/>
          <w:sz w:val="32"/>
          <w:szCs w:val="32"/>
        </w:rPr>
        <w:t>万元，全部为财政拨款收入</w:t>
      </w:r>
      <w:r>
        <w:rPr>
          <w:rFonts w:hint="eastAsia" w:ascii="仿宋" w:hAnsi="仿宋" w:eastAsia="仿宋"/>
          <w:sz w:val="32"/>
          <w:szCs w:val="32"/>
          <w:lang w:val="en-US" w:eastAsia="zh-CN"/>
        </w:rPr>
        <w:t>。全年支出229.31万元，全部为财政拨款基本支出。其中人员经费支出212.03</w:t>
      </w:r>
      <w:r>
        <w:rPr>
          <w:rFonts w:ascii="仿宋" w:hAnsi="仿宋" w:eastAsia="仿宋"/>
          <w:sz w:val="32"/>
          <w:szCs w:val="32"/>
        </w:rPr>
        <w:t>万元，占基本支出的</w:t>
      </w:r>
      <w:r>
        <w:rPr>
          <w:rFonts w:hint="eastAsia" w:ascii="仿宋" w:hAnsi="仿宋" w:eastAsia="仿宋"/>
          <w:sz w:val="32"/>
          <w:szCs w:val="32"/>
          <w:lang w:val="en-US" w:eastAsia="zh-CN"/>
        </w:rPr>
        <w:t>92.46</w:t>
      </w:r>
      <w:r>
        <w:rPr>
          <w:rFonts w:ascii="仿宋" w:hAnsi="仿宋" w:eastAsia="仿宋"/>
          <w:sz w:val="32"/>
          <w:szCs w:val="32"/>
        </w:rPr>
        <w:t>%，日常公用经费</w:t>
      </w:r>
      <w:r>
        <w:rPr>
          <w:rFonts w:hint="eastAsia" w:ascii="仿宋" w:hAnsi="仿宋" w:eastAsia="仿宋"/>
          <w:sz w:val="32"/>
          <w:szCs w:val="32"/>
          <w:lang w:val="en-US" w:eastAsia="zh-CN"/>
        </w:rPr>
        <w:t>17.28</w:t>
      </w:r>
      <w:r>
        <w:rPr>
          <w:rFonts w:ascii="仿宋" w:hAnsi="仿宋" w:eastAsia="仿宋"/>
          <w:sz w:val="32"/>
          <w:szCs w:val="32"/>
        </w:rPr>
        <w:t>万元，占基本支出的</w:t>
      </w:r>
      <w:r>
        <w:rPr>
          <w:rFonts w:hint="eastAsia" w:ascii="仿宋" w:hAnsi="仿宋" w:eastAsia="仿宋"/>
          <w:sz w:val="32"/>
          <w:szCs w:val="32"/>
          <w:lang w:val="en-US" w:eastAsia="zh-CN"/>
        </w:rPr>
        <w:t>7.54</w:t>
      </w:r>
      <w:r>
        <w:rPr>
          <w:rFonts w:ascii="仿宋" w:hAnsi="仿宋" w:eastAsia="仿宋"/>
          <w:sz w:val="32"/>
          <w:szCs w:val="32"/>
        </w:rPr>
        <w:t>%。</w:t>
      </w:r>
      <w:r>
        <w:rPr>
          <w:rFonts w:hint="eastAsia" w:ascii="仿宋" w:hAnsi="仿宋" w:eastAsia="仿宋"/>
          <w:sz w:val="32"/>
          <w:szCs w:val="32"/>
          <w:lang w:eastAsia="zh-CN"/>
        </w:rPr>
        <w:t>年末财政拨款收入结转</w:t>
      </w:r>
      <w:r>
        <w:rPr>
          <w:rFonts w:hint="eastAsia" w:ascii="仿宋" w:hAnsi="仿宋" w:eastAsia="仿宋"/>
          <w:sz w:val="32"/>
          <w:szCs w:val="32"/>
          <w:lang w:val="en-US" w:eastAsia="zh-CN"/>
        </w:rPr>
        <w:t>4.8万元。</w:t>
      </w:r>
    </w:p>
    <w:p>
      <w:pPr>
        <w:numPr>
          <w:ilvl w:val="0"/>
          <w:numId w:val="0"/>
        </w:numPr>
        <w:spacing w:line="580" w:lineRule="exact"/>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（二）</w:t>
      </w:r>
      <w:r>
        <w:rPr>
          <w:rFonts w:hint="eastAsia" w:ascii="仿宋_GB2312" w:eastAsia="仿宋_GB2312"/>
          <w:sz w:val="32"/>
          <w:szCs w:val="32"/>
        </w:rPr>
        <w:t>部门预算收支决算情况</w:t>
      </w:r>
    </w:p>
    <w:p>
      <w:pPr>
        <w:numPr>
          <w:ilvl w:val="0"/>
          <w:numId w:val="0"/>
        </w:numPr>
        <w:spacing w:line="580" w:lineRule="exact"/>
        <w:rPr>
          <w:rFonts w:hint="eastAsia" w:ascii="仿宋_GB2312" w:eastAsia="仿宋_GB2312"/>
          <w:sz w:val="32"/>
          <w:szCs w:val="32"/>
        </w:rPr>
      </w:pPr>
      <w:r>
        <w:rPr>
          <w:rFonts w:hint="eastAsia" w:ascii="仿宋" w:hAnsi="仿宋" w:eastAsia="仿宋"/>
          <w:sz w:val="32"/>
          <w:szCs w:val="32"/>
          <w:lang w:val="en-US" w:eastAsia="zh-CN"/>
        </w:rPr>
        <w:t xml:space="preserve">    </w:t>
      </w:r>
      <w:r>
        <w:rPr>
          <w:rFonts w:ascii="仿宋" w:hAnsi="仿宋" w:eastAsia="仿宋"/>
          <w:sz w:val="32"/>
          <w:szCs w:val="32"/>
        </w:rPr>
        <w:t>本年支出决算数</w:t>
      </w:r>
      <w:r>
        <w:rPr>
          <w:rFonts w:hint="eastAsia" w:ascii="仿宋" w:hAnsi="仿宋" w:eastAsia="仿宋"/>
          <w:sz w:val="32"/>
          <w:szCs w:val="32"/>
          <w:lang w:val="en-US" w:eastAsia="zh-CN"/>
        </w:rPr>
        <w:t>229.31</w:t>
      </w:r>
      <w:r>
        <w:rPr>
          <w:rFonts w:ascii="仿宋" w:hAnsi="仿宋" w:eastAsia="仿宋"/>
          <w:sz w:val="32"/>
          <w:szCs w:val="32"/>
        </w:rPr>
        <w:t>万元，比年初预算数</w:t>
      </w:r>
      <w:r>
        <w:rPr>
          <w:rFonts w:hint="eastAsia" w:ascii="仿宋" w:hAnsi="仿宋" w:eastAsia="仿宋"/>
          <w:sz w:val="32"/>
          <w:szCs w:val="32"/>
          <w:lang w:val="en-US" w:eastAsia="zh-CN"/>
        </w:rPr>
        <w:t>212.09</w:t>
      </w:r>
      <w:r>
        <w:rPr>
          <w:rFonts w:ascii="仿宋" w:hAnsi="仿宋" w:eastAsia="仿宋"/>
          <w:sz w:val="32"/>
          <w:szCs w:val="32"/>
        </w:rPr>
        <w:t>万元增加</w:t>
      </w:r>
      <w:r>
        <w:rPr>
          <w:rFonts w:hint="eastAsia" w:ascii="仿宋" w:hAnsi="仿宋" w:eastAsia="仿宋"/>
          <w:sz w:val="32"/>
          <w:szCs w:val="32"/>
          <w:lang w:val="en-US" w:eastAsia="zh-CN"/>
        </w:rPr>
        <w:t>8.11</w:t>
      </w:r>
      <w:r>
        <w:rPr>
          <w:rFonts w:ascii="仿宋" w:hAnsi="仿宋" w:eastAsia="仿宋"/>
          <w:sz w:val="32"/>
          <w:szCs w:val="32"/>
        </w:rPr>
        <w:t>%。其中基本支出决算数</w:t>
      </w:r>
      <w:r>
        <w:rPr>
          <w:rFonts w:hint="eastAsia" w:ascii="仿宋" w:hAnsi="仿宋" w:eastAsia="仿宋"/>
          <w:sz w:val="32"/>
          <w:szCs w:val="32"/>
          <w:lang w:val="en-US" w:eastAsia="zh-CN"/>
        </w:rPr>
        <w:t>229.31</w:t>
      </w:r>
      <w:r>
        <w:rPr>
          <w:rFonts w:ascii="仿宋" w:hAnsi="仿宋" w:eastAsia="仿宋"/>
          <w:sz w:val="32"/>
          <w:szCs w:val="32"/>
        </w:rPr>
        <w:t>万元，比年初预算数</w:t>
      </w:r>
      <w:r>
        <w:rPr>
          <w:rFonts w:hint="eastAsia" w:ascii="仿宋" w:hAnsi="仿宋" w:eastAsia="仿宋"/>
          <w:sz w:val="32"/>
          <w:szCs w:val="32"/>
          <w:lang w:val="en-US" w:eastAsia="zh-CN"/>
        </w:rPr>
        <w:t>212.09</w:t>
      </w:r>
      <w:r>
        <w:rPr>
          <w:rFonts w:ascii="仿宋" w:hAnsi="仿宋" w:eastAsia="仿宋"/>
          <w:sz w:val="32"/>
          <w:szCs w:val="32"/>
        </w:rPr>
        <w:t>万元增加</w:t>
      </w:r>
      <w:r>
        <w:rPr>
          <w:rFonts w:hint="eastAsia" w:ascii="仿宋" w:hAnsi="仿宋" w:eastAsia="仿宋"/>
          <w:sz w:val="32"/>
          <w:szCs w:val="32"/>
          <w:lang w:val="en-US" w:eastAsia="zh-CN"/>
        </w:rPr>
        <w:t>8.11</w:t>
      </w:r>
      <w:r>
        <w:rPr>
          <w:rFonts w:ascii="仿宋" w:hAnsi="仿宋" w:eastAsia="仿宋"/>
          <w:sz w:val="32"/>
          <w:szCs w:val="32"/>
        </w:rPr>
        <w:t>%</w:t>
      </w:r>
      <w:r>
        <w:rPr>
          <w:rFonts w:hint="eastAsia" w:ascii="仿宋" w:hAnsi="仿宋" w:eastAsia="仿宋"/>
          <w:sz w:val="32"/>
          <w:szCs w:val="32"/>
          <w:lang w:eastAsia="zh-CN"/>
        </w:rPr>
        <w:t>。</w:t>
      </w:r>
      <w:r>
        <w:rPr>
          <w:rFonts w:ascii="仿宋" w:hAnsi="仿宋" w:eastAsia="仿宋"/>
          <w:sz w:val="32"/>
          <w:szCs w:val="32"/>
        </w:rPr>
        <w:t>财政拨款支出按功能科目分类，社会保障和就业支出</w:t>
      </w:r>
      <w:r>
        <w:rPr>
          <w:rFonts w:hint="eastAsia" w:ascii="仿宋" w:hAnsi="仿宋" w:eastAsia="仿宋"/>
          <w:sz w:val="32"/>
          <w:szCs w:val="32"/>
          <w:lang w:val="en-US" w:eastAsia="zh-CN"/>
        </w:rPr>
        <w:t>25.54</w:t>
      </w:r>
      <w:r>
        <w:rPr>
          <w:rFonts w:ascii="仿宋" w:hAnsi="仿宋" w:eastAsia="仿宋"/>
          <w:sz w:val="32"/>
          <w:szCs w:val="32"/>
        </w:rPr>
        <w:t>万元，占本年支出的</w:t>
      </w:r>
      <w:r>
        <w:rPr>
          <w:rFonts w:hint="eastAsia" w:ascii="仿宋" w:hAnsi="仿宋" w:eastAsia="仿宋"/>
          <w:sz w:val="32"/>
          <w:szCs w:val="32"/>
          <w:lang w:val="en-US" w:eastAsia="zh-CN"/>
        </w:rPr>
        <w:t>9.83</w:t>
      </w:r>
      <w:r>
        <w:rPr>
          <w:rFonts w:ascii="仿宋" w:hAnsi="仿宋" w:eastAsia="仿宋"/>
          <w:sz w:val="32"/>
          <w:szCs w:val="32"/>
        </w:rPr>
        <w:t>%；</w:t>
      </w:r>
      <w:r>
        <w:rPr>
          <w:rFonts w:hint="eastAsia" w:ascii="仿宋" w:hAnsi="仿宋" w:eastAsia="仿宋"/>
          <w:sz w:val="32"/>
          <w:szCs w:val="32"/>
          <w:lang w:eastAsia="zh-CN"/>
        </w:rPr>
        <w:t>卫生健康</w:t>
      </w:r>
      <w:r>
        <w:rPr>
          <w:rFonts w:ascii="仿宋" w:hAnsi="仿宋" w:eastAsia="仿宋"/>
          <w:sz w:val="32"/>
          <w:szCs w:val="32"/>
        </w:rPr>
        <w:t>支出</w:t>
      </w:r>
      <w:r>
        <w:rPr>
          <w:rFonts w:hint="eastAsia" w:ascii="仿宋" w:hAnsi="仿宋" w:eastAsia="仿宋"/>
          <w:sz w:val="32"/>
          <w:szCs w:val="32"/>
          <w:lang w:val="en-US" w:eastAsia="zh-CN"/>
        </w:rPr>
        <w:t>8.13</w:t>
      </w:r>
      <w:r>
        <w:rPr>
          <w:rFonts w:ascii="仿宋" w:hAnsi="仿宋" w:eastAsia="仿宋"/>
          <w:sz w:val="32"/>
          <w:szCs w:val="32"/>
        </w:rPr>
        <w:t>万元，占本年支出的</w:t>
      </w:r>
      <w:r>
        <w:rPr>
          <w:rFonts w:hint="eastAsia" w:ascii="仿宋" w:hAnsi="仿宋" w:eastAsia="仿宋"/>
          <w:sz w:val="32"/>
          <w:szCs w:val="32"/>
          <w:lang w:val="en-US" w:eastAsia="zh-CN"/>
        </w:rPr>
        <w:t>3.55</w:t>
      </w:r>
      <w:r>
        <w:rPr>
          <w:rFonts w:ascii="仿宋" w:hAnsi="仿宋" w:eastAsia="仿宋"/>
          <w:sz w:val="32"/>
          <w:szCs w:val="32"/>
        </w:rPr>
        <w:t>%</w:t>
      </w:r>
      <w:r>
        <w:rPr>
          <w:rFonts w:hint="eastAsia" w:ascii="仿宋" w:hAnsi="仿宋" w:eastAsia="仿宋"/>
          <w:sz w:val="32"/>
          <w:szCs w:val="32"/>
          <w:lang w:eastAsia="zh-CN"/>
        </w:rPr>
        <w:t>；</w:t>
      </w:r>
      <w:r>
        <w:rPr>
          <w:rFonts w:ascii="仿宋" w:hAnsi="仿宋" w:eastAsia="仿宋"/>
          <w:sz w:val="32"/>
          <w:szCs w:val="32"/>
        </w:rPr>
        <w:t>农林水支出</w:t>
      </w:r>
      <w:r>
        <w:rPr>
          <w:rFonts w:hint="eastAsia" w:ascii="仿宋" w:hAnsi="仿宋" w:eastAsia="仿宋"/>
          <w:sz w:val="32"/>
          <w:szCs w:val="32"/>
          <w:lang w:val="en-US" w:eastAsia="zh-CN"/>
        </w:rPr>
        <w:t>181.73</w:t>
      </w:r>
      <w:r>
        <w:rPr>
          <w:rFonts w:ascii="仿宋" w:hAnsi="仿宋" w:eastAsia="仿宋"/>
          <w:sz w:val="32"/>
          <w:szCs w:val="32"/>
        </w:rPr>
        <w:t>万元，占本年支出的</w:t>
      </w:r>
      <w:r>
        <w:rPr>
          <w:rFonts w:hint="eastAsia" w:ascii="仿宋" w:hAnsi="仿宋" w:eastAsia="仿宋"/>
          <w:sz w:val="32"/>
          <w:szCs w:val="32"/>
          <w:lang w:val="en-US" w:eastAsia="zh-CN"/>
        </w:rPr>
        <w:t>79.25</w:t>
      </w:r>
      <w:r>
        <w:rPr>
          <w:rFonts w:ascii="仿宋" w:hAnsi="仿宋" w:eastAsia="仿宋"/>
          <w:sz w:val="32"/>
          <w:szCs w:val="32"/>
        </w:rPr>
        <w:t>%</w:t>
      </w:r>
      <w:r>
        <w:rPr>
          <w:rFonts w:hint="eastAsia" w:ascii="仿宋" w:hAnsi="仿宋" w:eastAsia="仿宋"/>
          <w:sz w:val="32"/>
          <w:szCs w:val="32"/>
          <w:lang w:eastAsia="zh-CN"/>
        </w:rPr>
        <w:t>；住房保障支出</w:t>
      </w:r>
      <w:r>
        <w:rPr>
          <w:rFonts w:hint="eastAsia" w:ascii="仿宋" w:hAnsi="仿宋" w:eastAsia="仿宋"/>
          <w:sz w:val="32"/>
          <w:szCs w:val="32"/>
          <w:lang w:val="en-US" w:eastAsia="zh-CN"/>
        </w:rPr>
        <w:t>16.91万元，占本年支出的7.37%。</w:t>
      </w:r>
    </w:p>
    <w:p>
      <w:pPr>
        <w:widowControl/>
        <w:rPr>
          <w:rFonts w:hint="eastAsia" w:ascii="仿宋" w:hAnsi="仿宋" w:eastAsia="仿宋" w:cs="仿宋"/>
          <w:color w:val="222222"/>
          <w:kern w:val="0"/>
          <w:sz w:val="30"/>
          <w:szCs w:val="30"/>
          <w:lang w:eastAsia="zh-CN"/>
        </w:rPr>
      </w:pPr>
      <w:r>
        <w:rPr>
          <w:rFonts w:hint="eastAsia" w:ascii="仿宋" w:hAnsi="仿宋" w:eastAsia="仿宋" w:cs="仿宋"/>
          <w:color w:val="222222"/>
          <w:kern w:val="0"/>
          <w:sz w:val="30"/>
          <w:szCs w:val="30"/>
          <w:lang w:val="en-US" w:eastAsia="zh-CN"/>
        </w:rPr>
        <w:t xml:space="preserve">   </w:t>
      </w:r>
      <w:r>
        <w:rPr>
          <w:rFonts w:hint="eastAsia" w:ascii="仿宋" w:hAnsi="仿宋" w:eastAsia="仿宋" w:cs="仿宋"/>
          <w:color w:val="222222"/>
          <w:kern w:val="0"/>
          <w:sz w:val="30"/>
          <w:szCs w:val="30"/>
        </w:rPr>
        <w:t>（三） “三公经费”支出使用和管理情</w:t>
      </w:r>
      <w:r>
        <w:rPr>
          <w:rFonts w:hint="eastAsia" w:ascii="仿宋" w:hAnsi="仿宋" w:eastAsia="仿宋" w:cs="仿宋"/>
          <w:color w:val="222222"/>
          <w:kern w:val="0"/>
          <w:sz w:val="30"/>
          <w:szCs w:val="30"/>
          <w:lang w:eastAsia="zh-CN"/>
        </w:rPr>
        <w:t>况</w:t>
      </w:r>
    </w:p>
    <w:p>
      <w:pPr>
        <w:ind w:firstLine="405"/>
        <w:rPr>
          <w:rFonts w:hint="eastAsia" w:ascii="仿宋" w:hAnsi="仿宋" w:eastAsia="仿宋" w:cs="仿宋"/>
          <w:color w:val="222222"/>
          <w:kern w:val="0"/>
          <w:sz w:val="30"/>
          <w:szCs w:val="30"/>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年三公经费支出</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万元，比上年</w:t>
      </w:r>
      <w:r>
        <w:rPr>
          <w:rFonts w:hint="eastAsia" w:ascii="仿宋_GB2312" w:hAnsi="仿宋_GB2312" w:eastAsia="仿宋_GB2312" w:cs="仿宋_GB2312"/>
          <w:sz w:val="32"/>
          <w:szCs w:val="32"/>
          <w:lang w:val="en-US" w:eastAsia="zh-CN"/>
        </w:rPr>
        <w:t>2.75</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16.36</w:t>
      </w:r>
      <w:r>
        <w:rPr>
          <w:rFonts w:hint="eastAsia" w:ascii="仿宋_GB2312" w:hAnsi="仿宋_GB2312" w:eastAsia="仿宋_GB2312" w:cs="仿宋_GB2312"/>
          <w:sz w:val="32"/>
          <w:szCs w:val="32"/>
        </w:rPr>
        <w:t>%。其中：公务用车购置及运行维护费支出</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万元，比上年</w:t>
      </w:r>
      <w:r>
        <w:rPr>
          <w:rFonts w:hint="eastAsia" w:ascii="仿宋_GB2312" w:hAnsi="仿宋_GB2312" w:eastAsia="仿宋_GB2312" w:cs="仿宋_GB2312"/>
          <w:sz w:val="32"/>
          <w:szCs w:val="32"/>
          <w:lang w:val="en-US" w:eastAsia="zh-CN"/>
        </w:rPr>
        <w:t>1.45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10.34</w:t>
      </w:r>
      <w:r>
        <w:rPr>
          <w:rFonts w:hint="eastAsia" w:ascii="仿宋_GB2312" w:hAnsi="仿宋_GB2312" w:eastAsia="仿宋_GB2312" w:cs="仿宋_GB2312"/>
          <w:sz w:val="32"/>
          <w:szCs w:val="32"/>
        </w:rPr>
        <w:t>%。公务接待费支出</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万元，比上年</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23.08</w:t>
      </w:r>
      <w:r>
        <w:rPr>
          <w:rFonts w:hint="eastAsia" w:ascii="仿宋_GB2312" w:hAnsi="仿宋_GB2312" w:eastAsia="仿宋_GB2312" w:cs="仿宋_GB2312"/>
          <w:sz w:val="32"/>
          <w:szCs w:val="32"/>
        </w:rPr>
        <w:t>%。三公经费支出减少的原因主要是我单位较好的落实了上级的要求，厉行节约，严格三公经费支出的审核把关和规范三公经费支出程序。  </w:t>
      </w:r>
    </w:p>
    <w:p>
      <w:pPr>
        <w:widowControl/>
        <w:ind w:firstLine="602" w:firstLineChars="200"/>
        <w:rPr>
          <w:rFonts w:hint="eastAsia" w:ascii="仿宋" w:hAnsi="仿宋" w:eastAsia="仿宋" w:cs="仿宋"/>
          <w:b/>
          <w:bCs/>
          <w:color w:val="222222"/>
          <w:kern w:val="0"/>
          <w:sz w:val="30"/>
          <w:szCs w:val="30"/>
        </w:rPr>
      </w:pPr>
      <w:r>
        <w:rPr>
          <w:rFonts w:hint="eastAsia" w:ascii="仿宋" w:hAnsi="仿宋" w:eastAsia="仿宋" w:cs="仿宋"/>
          <w:b/>
          <w:bCs/>
          <w:color w:val="222222"/>
          <w:kern w:val="0"/>
          <w:sz w:val="30"/>
          <w:szCs w:val="30"/>
        </w:rPr>
        <w:t>三、部门绩效目标</w:t>
      </w:r>
    </w:p>
    <w:p>
      <w:pPr>
        <w:widowControl/>
        <w:ind w:firstLine="602" w:firstLineChars="200"/>
        <w:rPr>
          <w:rFonts w:hint="eastAsia" w:ascii="仿宋" w:hAnsi="仿宋" w:eastAsia="仿宋" w:cs="仿宋"/>
          <w:b/>
          <w:bCs/>
          <w:color w:val="222222"/>
          <w:kern w:val="0"/>
          <w:sz w:val="30"/>
          <w:szCs w:val="30"/>
        </w:rPr>
      </w:pPr>
      <w:r>
        <w:rPr>
          <w:rFonts w:hint="eastAsia" w:ascii="仿宋" w:hAnsi="仿宋" w:eastAsia="仿宋" w:cs="仿宋"/>
          <w:b/>
          <w:bCs/>
          <w:color w:val="222222"/>
          <w:kern w:val="0"/>
          <w:sz w:val="30"/>
          <w:szCs w:val="30"/>
        </w:rPr>
        <w:t>（一）部门绩效总目标</w:t>
      </w:r>
    </w:p>
    <w:p>
      <w:pPr>
        <w:ind w:firstLine="405"/>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1.</w:t>
      </w:r>
      <w:r>
        <w:rPr>
          <w:rFonts w:hint="eastAsia" w:ascii="仿宋_GB2312" w:hAnsi="仿宋_GB2312" w:eastAsia="仿宋_GB2312" w:cs="仿宋_GB2312"/>
          <w:sz w:val="32"/>
          <w:szCs w:val="32"/>
          <w:lang w:eastAsia="zh-CN"/>
        </w:rPr>
        <w:t>做好《兽药管理条例》《饲料和饲料添加剂管理条例》的宣传。</w:t>
      </w:r>
    </w:p>
    <w:p>
      <w:pPr>
        <w:ind w:firstLine="40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2.继续开展执法检查。</w:t>
      </w:r>
    </w:p>
    <w:p>
      <w:pPr>
        <w:ind w:firstLine="40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3.完成兽药饲料的抽样送检。</w:t>
      </w:r>
    </w:p>
    <w:p>
      <w:pPr>
        <w:ind w:firstLine="40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4.完善制度建设，加强财务管理，做到收支平衡。</w:t>
      </w:r>
    </w:p>
    <w:p>
      <w:pPr>
        <w:widowControl/>
        <w:ind w:firstLine="602" w:firstLineChars="200"/>
        <w:rPr>
          <w:rFonts w:hint="eastAsia" w:ascii="仿宋" w:hAnsi="仿宋" w:eastAsia="仿宋" w:cs="仿宋"/>
          <w:b/>
          <w:bCs/>
          <w:color w:val="222222"/>
          <w:kern w:val="0"/>
          <w:sz w:val="30"/>
          <w:szCs w:val="30"/>
        </w:rPr>
      </w:pPr>
      <w:r>
        <w:rPr>
          <w:rFonts w:hint="eastAsia" w:ascii="仿宋" w:hAnsi="仿宋" w:eastAsia="仿宋" w:cs="仿宋"/>
          <w:b/>
          <w:bCs/>
          <w:color w:val="222222"/>
          <w:kern w:val="0"/>
          <w:sz w:val="30"/>
          <w:szCs w:val="30"/>
        </w:rPr>
        <w:t>（二）20</w:t>
      </w:r>
      <w:r>
        <w:rPr>
          <w:rFonts w:hint="eastAsia" w:ascii="仿宋" w:hAnsi="仿宋" w:eastAsia="仿宋" w:cs="仿宋"/>
          <w:b/>
          <w:bCs/>
          <w:color w:val="222222"/>
          <w:kern w:val="0"/>
          <w:sz w:val="30"/>
          <w:szCs w:val="30"/>
          <w:lang w:val="en-US" w:eastAsia="zh-CN"/>
        </w:rPr>
        <w:t>20</w:t>
      </w:r>
      <w:r>
        <w:rPr>
          <w:rFonts w:hint="eastAsia" w:ascii="仿宋" w:hAnsi="仿宋" w:eastAsia="仿宋" w:cs="仿宋"/>
          <w:b/>
          <w:bCs/>
          <w:color w:val="222222"/>
          <w:kern w:val="0"/>
          <w:sz w:val="30"/>
          <w:szCs w:val="30"/>
        </w:rPr>
        <w:t>年度部门绩效目标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仿宋" w:hAnsi="仿宋" w:eastAsia="仿宋"/>
          <w:sz w:val="32"/>
          <w:szCs w:val="32"/>
        </w:rPr>
      </w:pPr>
      <w:r>
        <w:rPr>
          <w:rFonts w:hint="eastAsia" w:ascii="仿宋" w:hAnsi="仿宋" w:eastAsia="仿宋" w:cs="仿宋"/>
          <w:color w:val="222222"/>
          <w:kern w:val="0"/>
          <w:sz w:val="30"/>
          <w:szCs w:val="30"/>
          <w:lang w:val="en-US" w:eastAsia="zh-CN"/>
        </w:rPr>
        <w:t>1.</w:t>
      </w:r>
      <w:r>
        <w:rPr>
          <w:rFonts w:hint="eastAsia" w:ascii="仿宋" w:hAnsi="仿宋" w:eastAsia="仿宋"/>
          <w:sz w:val="32"/>
          <w:szCs w:val="32"/>
          <w:lang w:val="en-US" w:eastAsia="zh-CN"/>
        </w:rPr>
        <w:t>法律法规、相关政策集中宣传培训100人次以上，入户现场宣传培训200人次以上。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仿宋" w:hAnsi="仿宋" w:eastAsia="仿宋"/>
          <w:sz w:val="32"/>
          <w:szCs w:val="32"/>
          <w:lang w:val="en-US" w:eastAsia="zh-CN"/>
        </w:rPr>
      </w:pPr>
      <w:r>
        <w:rPr>
          <w:rFonts w:hint="eastAsia" w:ascii="仿宋" w:hAnsi="仿宋" w:eastAsia="仿宋" w:cs="仿宋"/>
          <w:color w:val="222222"/>
          <w:kern w:val="0"/>
          <w:sz w:val="30"/>
          <w:szCs w:val="30"/>
          <w:lang w:val="en-US" w:eastAsia="zh-CN"/>
        </w:rPr>
        <w:t>2.</w:t>
      </w:r>
      <w:r>
        <w:rPr>
          <w:rFonts w:hint="eastAsia" w:ascii="仿宋" w:hAnsi="仿宋" w:eastAsia="仿宋"/>
          <w:sz w:val="32"/>
          <w:szCs w:val="32"/>
          <w:lang w:val="en-US" w:eastAsia="zh-CN"/>
        </w:rPr>
        <w:t>执法抽样送检50批次以上。</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3.全年度对饲料生产加工企业执法检查2次以上，对兽药饲料经营门店执法检查4次以上，对养殖大户执法检查1次以上。</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宋体"/>
          <w:kern w:val="0"/>
          <w:sz w:val="32"/>
          <w:szCs w:val="32"/>
          <w:lang w:eastAsia="zh-CN"/>
        </w:rPr>
      </w:pPr>
      <w:r>
        <w:rPr>
          <w:rFonts w:hint="eastAsia" w:ascii="仿宋" w:hAnsi="仿宋" w:eastAsia="仿宋" w:cs="宋体"/>
          <w:kern w:val="0"/>
          <w:sz w:val="32"/>
          <w:szCs w:val="32"/>
          <w:lang w:eastAsia="zh-CN"/>
        </w:rPr>
        <w:t>“三公”经费控制在预算以内，不超过上年支出。</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通过执法监管、培训宣传、服务等工作，营造好的兽药饲料经营环境，促进养殖业健康发展。</w:t>
      </w:r>
    </w:p>
    <w:p>
      <w:pPr>
        <w:widowControl/>
        <w:numPr>
          <w:ilvl w:val="0"/>
          <w:numId w:val="2"/>
        </w:numPr>
        <w:ind w:firstLine="602" w:firstLineChars="200"/>
        <w:rPr>
          <w:rFonts w:hint="eastAsia" w:ascii="仿宋" w:hAnsi="仿宋" w:eastAsia="仿宋" w:cs="仿宋"/>
          <w:b/>
          <w:bCs/>
          <w:color w:val="222222"/>
          <w:kern w:val="0"/>
          <w:sz w:val="30"/>
          <w:szCs w:val="30"/>
        </w:rPr>
      </w:pPr>
      <w:r>
        <w:rPr>
          <w:rFonts w:hint="eastAsia" w:ascii="仿宋" w:hAnsi="仿宋" w:eastAsia="仿宋" w:cs="仿宋"/>
          <w:b/>
          <w:bCs/>
          <w:color w:val="222222"/>
          <w:kern w:val="0"/>
          <w:sz w:val="30"/>
          <w:szCs w:val="30"/>
        </w:rPr>
        <w:t>绩效评价工作情况</w:t>
      </w:r>
    </w:p>
    <w:p>
      <w:pPr>
        <w:ind w:firstLine="640" w:firstLineChars="200"/>
        <w:rPr>
          <w:rFonts w:hint="eastAsia" w:ascii="仿宋" w:hAnsi="仿宋" w:eastAsia="仿宋" w:cs="仿宋"/>
          <w:color w:val="222222"/>
          <w:kern w:val="0"/>
          <w:sz w:val="30"/>
          <w:szCs w:val="30"/>
        </w:rPr>
      </w:pPr>
      <w:r>
        <w:rPr>
          <w:rFonts w:hint="eastAsia" w:ascii="仿宋" w:hAnsi="仿宋" w:eastAsia="仿宋" w:cs="宋体"/>
          <w:kern w:val="0"/>
          <w:sz w:val="32"/>
          <w:szCs w:val="32"/>
        </w:rPr>
        <w:t>根据绩效评价的要求，我</w:t>
      </w:r>
      <w:r>
        <w:rPr>
          <w:rFonts w:hint="eastAsia" w:ascii="仿宋" w:hAnsi="仿宋" w:eastAsia="仿宋" w:cs="宋体"/>
          <w:kern w:val="0"/>
          <w:sz w:val="32"/>
          <w:szCs w:val="32"/>
          <w:lang w:eastAsia="zh-CN"/>
        </w:rPr>
        <w:t>站</w:t>
      </w:r>
      <w:r>
        <w:rPr>
          <w:rFonts w:hint="eastAsia" w:ascii="仿宋" w:hAnsi="仿宋" w:eastAsia="仿宋" w:cs="宋体"/>
          <w:kern w:val="0"/>
          <w:sz w:val="32"/>
          <w:szCs w:val="32"/>
        </w:rPr>
        <w:t>成立了自评工作领导小组，积极开展绩效自评工作</w:t>
      </w:r>
      <w:r>
        <w:rPr>
          <w:rFonts w:hint="eastAsia" w:ascii="仿宋" w:hAnsi="仿宋" w:eastAsia="仿宋" w:cs="宋体"/>
          <w:kern w:val="0"/>
          <w:sz w:val="32"/>
          <w:szCs w:val="32"/>
          <w:lang w:eastAsia="zh-CN"/>
        </w:rPr>
        <w:t>。邀请上级主管部门澧县畜牧水产事务中心人员参与了绩效评估全过程。</w:t>
      </w:r>
      <w:r>
        <w:rPr>
          <w:rFonts w:hint="eastAsia" w:ascii="仿宋" w:hAnsi="仿宋" w:eastAsia="仿宋" w:cs="宋体"/>
          <w:kern w:val="0"/>
          <w:sz w:val="32"/>
          <w:szCs w:val="32"/>
        </w:rPr>
        <w:t>按照绩效</w:t>
      </w:r>
      <w:r>
        <w:rPr>
          <w:rFonts w:hint="eastAsia" w:ascii="仿宋" w:hAnsi="仿宋" w:eastAsia="仿宋" w:cs="宋体"/>
          <w:kern w:val="0"/>
          <w:sz w:val="32"/>
          <w:szCs w:val="32"/>
          <w:lang w:eastAsia="zh-CN"/>
        </w:rPr>
        <w:t>年初设定</w:t>
      </w:r>
      <w:r>
        <w:rPr>
          <w:rFonts w:hint="eastAsia" w:ascii="仿宋" w:hAnsi="仿宋" w:eastAsia="仿宋" w:cs="宋体"/>
          <w:kern w:val="0"/>
          <w:sz w:val="32"/>
          <w:szCs w:val="32"/>
        </w:rPr>
        <w:t>目标要求的内容逐条逐项自评。在自评过程中，查找原因，及时纠正偏差，为下一步工作夯实基础。</w:t>
      </w:r>
    </w:p>
    <w:p>
      <w:pPr>
        <w:widowControl/>
        <w:ind w:firstLine="602" w:firstLineChars="200"/>
        <w:rPr>
          <w:rFonts w:hint="eastAsia" w:ascii="仿宋" w:hAnsi="仿宋" w:eastAsia="仿宋" w:cs="仿宋"/>
          <w:b/>
          <w:bCs/>
          <w:color w:val="000000"/>
          <w:sz w:val="30"/>
          <w:szCs w:val="30"/>
        </w:rPr>
      </w:pPr>
      <w:r>
        <w:rPr>
          <w:rFonts w:hint="eastAsia" w:ascii="仿宋" w:hAnsi="仿宋" w:eastAsia="仿宋" w:cs="仿宋"/>
          <w:b/>
          <w:bCs/>
          <w:color w:val="000000"/>
          <w:sz w:val="30"/>
          <w:szCs w:val="30"/>
        </w:rPr>
        <w:t>五、综合评价结果</w:t>
      </w:r>
    </w:p>
    <w:p>
      <w:pPr>
        <w:numPr>
          <w:ilvl w:val="0"/>
          <w:numId w:val="0"/>
        </w:numPr>
        <w:rPr>
          <w:rFonts w:ascii="仿宋" w:hAnsi="仿宋" w:eastAsia="仿宋" w:cs="宋体"/>
          <w:kern w:val="0"/>
          <w:sz w:val="32"/>
          <w:szCs w:val="32"/>
        </w:rPr>
      </w:pPr>
      <w:r>
        <w:rPr>
          <w:rFonts w:hint="eastAsia" w:ascii="仿宋" w:hAnsi="仿宋" w:eastAsia="仿宋"/>
          <w:sz w:val="32"/>
          <w:szCs w:val="32"/>
          <w:lang w:val="en-US" w:eastAsia="zh-CN"/>
        </w:rPr>
        <w:t xml:space="preserve">    经综合评价，我站整体绩效自评得分为96分，评价结果为“优”。</w:t>
      </w:r>
    </w:p>
    <w:p>
      <w:pPr>
        <w:widowControl/>
        <w:numPr>
          <w:ilvl w:val="0"/>
          <w:numId w:val="3"/>
        </w:numPr>
        <w:ind w:leftChars="200"/>
        <w:rPr>
          <w:rFonts w:hint="eastAsia" w:ascii="仿宋" w:hAnsi="仿宋" w:eastAsia="仿宋" w:cs="仿宋"/>
          <w:b/>
          <w:bCs/>
          <w:color w:val="222222"/>
          <w:kern w:val="0"/>
          <w:sz w:val="30"/>
          <w:szCs w:val="30"/>
        </w:rPr>
      </w:pPr>
      <w:r>
        <w:rPr>
          <w:rFonts w:hint="eastAsia" w:ascii="仿宋" w:hAnsi="仿宋" w:eastAsia="仿宋" w:cs="仿宋"/>
          <w:b/>
          <w:bCs/>
          <w:color w:val="222222"/>
          <w:kern w:val="0"/>
          <w:sz w:val="30"/>
          <w:szCs w:val="30"/>
        </w:rPr>
        <w:t>部门整体支出绩效情况</w:t>
      </w:r>
    </w:p>
    <w:p>
      <w:pPr>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20</w:t>
      </w:r>
      <w:r>
        <w:rPr>
          <w:rFonts w:hint="eastAsia" w:ascii="仿宋" w:hAnsi="仿宋" w:eastAsia="仿宋" w:cs="宋体"/>
          <w:kern w:val="0"/>
          <w:sz w:val="32"/>
          <w:szCs w:val="32"/>
          <w:lang w:val="en-US" w:eastAsia="zh-CN"/>
        </w:rPr>
        <w:t>20</w:t>
      </w:r>
      <w:r>
        <w:rPr>
          <w:rFonts w:hint="eastAsia" w:ascii="仿宋" w:hAnsi="仿宋" w:eastAsia="仿宋" w:cs="宋体"/>
          <w:kern w:val="0"/>
          <w:sz w:val="32"/>
          <w:szCs w:val="32"/>
        </w:rPr>
        <w:t>年，在县委、县政府和上级各业务主管部门的正确领导下，我们紧紧围绕年度目标任务，团结拼搏，锐意进取，扎实工作，全面完成了各项工作任务。</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一、强化宣传。一是发放《兽药管理条例》、《饲料和饲料添加剂管理条例》和《养殖投入品安全使用手册》、《药物饲料添加剂退出告知书》等法律法规宣传资料1000多份；二是与门店签订《兽药饲料经营质量承诺书》130多份，与养殖场签订《养殖投入品使用安全承诺书》100多份，明确养殖从业者的主体责任，增强其自律意识；三是联合鑫源蛋鸡养殖合作社举办兽用抗菌药使用知识和药物饲料添加剂退出政策培训会。共培训蛋鸡养殖户80多家，发放《兽用抗菌药使用手册》及宣传资料300多份，增强了用药安全意识，规范用药行为，效果较好。</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二、强化监管。一是开展好执法检查。对全县的兽药饲料门店开展了“三查三看”工作：查《兽药经营许可证》，看兽药经营资质，是否存在无证经营行为；查兽药饲料质量品质，看标签标示，是否存在销售假劣兽药饲料行为；查兽药二维码的追溯制度落实情况，看兽药追溯设备及上传数据，是否存在无设备或数据未上传行为。全年采取日常检查、飞行检查等方式，检查全覆盖，已检查兽药饲料门店500多家次；二是监管与服务并重，不折不扣落实安全工作。管行业必须管安全，今年按照省市县局安全工作的要求，重点搞好经营门店安全工作。兽药饲料门店安全工作。对每年全县兽药门店进行了一次安全工作大检查，从产品存放、设备设施等方面要求门店落实安全措施。三是开展好专项检查。根据上级工作要求，今年重点做好了药物饲料添加剂退出、自配饲料规范和兽用抗菌药减量等专项工作。四是开展好兽药饲料抽样送检工作。全年先后配合省市抽样20多批次，县级抽样20多批次，合格率100%。五是回应处置养殖投入品投诉2起。</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三、强化规范化建设。一是全面落实兽药经营管理规范（即兽药GSP）。严格标准，所有兽药经营门店从场地、制度、技术人员等方面达标，把好准入关；二是全力推进兽药二维码追溯体系建设。  加强兽药产品追溯制度建设，让兽药产品“来源可查，去向可追”，一瓶药从生产经营使用全程可追溯，达到规范兽药生产经营使用行为，是监管部门的重要工作。依据农业农村部第174号公告，我们主要工作方法：到店执法检查，发资料，现场宣讲。以会代训。我站组织全县所有兽药经营门店追溯业务培训，宣传法律政策要求，统一思想，同时，老师现场培训，解决兽药经营者畏难情绪；热情服务，主动作为。和东大老师一起到每家门店，现场安装系统，手把手教会操作。目前止，我县60多家兽药经营门店已纳入国家兽药追溯平台管理。三是大力推广国家兽药综合查询手机APP，共计500多人次，提高养殖从业者的识别假劣兽药的水平。</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四、强化查处。今年，出动执法人员300多人次，立案1起，没收假兽药200多瓶，罚款近4000元，依法取缔无证经营兽药门店1家，有力打击了违法行为，较好地维护了兽药饲料市场秩序。</w:t>
      </w:r>
    </w:p>
    <w:p>
      <w:pPr>
        <w:widowControl/>
        <w:numPr>
          <w:ilvl w:val="0"/>
          <w:numId w:val="0"/>
        </w:numPr>
        <w:rPr>
          <w:rFonts w:hint="eastAsia" w:ascii="仿宋" w:hAnsi="仿宋" w:eastAsia="仿宋" w:cs="仿宋"/>
          <w:color w:val="222222"/>
          <w:kern w:val="0"/>
          <w:sz w:val="30"/>
          <w:szCs w:val="30"/>
          <w:lang w:val="en-US" w:eastAsia="zh-CN"/>
        </w:rPr>
      </w:pPr>
      <w:r>
        <w:rPr>
          <w:rFonts w:hint="eastAsia" w:ascii="仿宋" w:hAnsi="仿宋" w:eastAsia="仿宋" w:cs="仿宋"/>
          <w:b/>
          <w:bCs/>
          <w:color w:val="222222"/>
          <w:kern w:val="0"/>
          <w:sz w:val="30"/>
          <w:szCs w:val="30"/>
          <w:lang w:val="en-US" w:eastAsia="zh-CN"/>
        </w:rPr>
        <w:t xml:space="preserve">   七、</w:t>
      </w:r>
      <w:r>
        <w:rPr>
          <w:rFonts w:hint="eastAsia" w:ascii="仿宋" w:hAnsi="仿宋" w:eastAsia="仿宋" w:cs="仿宋"/>
          <w:b/>
          <w:bCs/>
          <w:color w:val="222222"/>
          <w:kern w:val="0"/>
          <w:sz w:val="30"/>
          <w:szCs w:val="30"/>
        </w:rPr>
        <w:t>存在的主要问题</w:t>
      </w:r>
      <w:r>
        <w:rPr>
          <w:rFonts w:hint="eastAsia" w:ascii="仿宋" w:hAnsi="仿宋" w:eastAsia="仿宋" w:cs="仿宋"/>
          <w:color w:val="222222"/>
          <w:kern w:val="0"/>
          <w:sz w:val="30"/>
          <w:szCs w:val="30"/>
          <w:lang w:val="en-US" w:eastAsia="zh-CN"/>
        </w:rPr>
        <w:t xml:space="preserve">  </w:t>
      </w:r>
    </w:p>
    <w:p>
      <w:pPr>
        <w:rPr>
          <w:rFonts w:hint="eastAsia" w:ascii="仿宋" w:hAnsi="仿宋" w:eastAsia="仿宋" w:cs="仿宋"/>
          <w:color w:val="222222"/>
          <w:kern w:val="0"/>
          <w:sz w:val="30"/>
          <w:szCs w:val="30"/>
          <w:lang w:val="en-US" w:eastAsia="zh-CN"/>
        </w:rPr>
      </w:pPr>
      <w:r>
        <w:rPr>
          <w:rFonts w:hint="eastAsia" w:ascii="仿宋" w:hAnsi="仿宋" w:eastAsia="仿宋"/>
          <w:sz w:val="32"/>
          <w:szCs w:val="32"/>
          <w:lang w:val="en-US" w:eastAsia="zh-CN"/>
        </w:rPr>
        <w:t xml:space="preserve">   </w:t>
      </w:r>
      <w:r>
        <w:rPr>
          <w:rFonts w:hint="eastAsia" w:ascii="仿宋" w:hAnsi="仿宋" w:eastAsia="仿宋"/>
          <w:sz w:val="32"/>
          <w:szCs w:val="32"/>
        </w:rPr>
        <w:t>工作面广量大，工作经费与力量较为缺乏；检测检验手段和技术支持不足，给监管工作造成被动。</w:t>
      </w:r>
    </w:p>
    <w:p>
      <w:pPr>
        <w:widowControl/>
        <w:numPr>
          <w:ilvl w:val="0"/>
          <w:numId w:val="0"/>
        </w:numPr>
        <w:ind w:firstLine="602"/>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八、</w:t>
      </w:r>
      <w:r>
        <w:rPr>
          <w:rFonts w:hint="eastAsia" w:ascii="仿宋" w:hAnsi="仿宋" w:eastAsia="仿宋" w:cs="仿宋"/>
          <w:b/>
          <w:bCs/>
          <w:color w:val="000000"/>
          <w:sz w:val="30"/>
          <w:szCs w:val="30"/>
        </w:rPr>
        <w:t>有关建议</w:t>
      </w:r>
      <w:r>
        <w:rPr>
          <w:rFonts w:hint="eastAsia" w:ascii="仿宋" w:hAnsi="仿宋" w:eastAsia="仿宋" w:cs="仿宋"/>
          <w:b/>
          <w:bCs/>
          <w:color w:val="000000"/>
          <w:sz w:val="30"/>
          <w:szCs w:val="30"/>
          <w:lang w:val="en-US" w:eastAsia="zh-CN"/>
        </w:rPr>
        <w:t xml:space="preserve"> </w:t>
      </w:r>
    </w:p>
    <w:p>
      <w:pPr>
        <w:numPr>
          <w:ilvl w:val="0"/>
          <w:numId w:val="0"/>
        </w:numPr>
        <w:rPr>
          <w:rFonts w:hint="eastAsia" w:ascii="仿宋_GB2312" w:hAnsi="宋体" w:eastAsia="仿宋_GB2312" w:cs="宋体"/>
          <w:color w:val="000000"/>
          <w:kern w:val="0"/>
          <w:sz w:val="32"/>
          <w:szCs w:val="32"/>
          <w:lang w:val="en-US" w:eastAsia="zh-CN" w:bidi="ar-SA"/>
        </w:rPr>
      </w:pPr>
      <w:r>
        <w:rPr>
          <w:rFonts w:hint="eastAsia" w:ascii="仿宋" w:hAnsi="仿宋" w:eastAsia="仿宋" w:cs="仿宋"/>
          <w:color w:val="000000"/>
          <w:sz w:val="30"/>
          <w:szCs w:val="30"/>
          <w:lang w:val="en-US" w:eastAsia="zh-CN"/>
        </w:rPr>
        <w:t xml:space="preserve">     </w:t>
      </w:r>
      <w:r>
        <w:rPr>
          <w:rFonts w:hint="eastAsia" w:ascii="仿宋_GB2312" w:hAnsi="宋体" w:eastAsia="仿宋_GB2312" w:cs="宋体"/>
          <w:color w:val="000000"/>
          <w:kern w:val="0"/>
          <w:sz w:val="32"/>
          <w:szCs w:val="32"/>
          <w:lang w:val="en-US" w:eastAsia="zh-CN" w:bidi="ar-SA"/>
        </w:rPr>
        <w:t>1.进一步完善、细化各项财务制度，并严格执行。</w:t>
      </w:r>
    </w:p>
    <w:p>
      <w:pPr>
        <w:numPr>
          <w:ilvl w:val="0"/>
          <w:numId w:val="0"/>
        </w:numPr>
        <w:ind w:firstLine="640" w:firstLineChars="200"/>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2.及时填报好预决算公开资料，及时进行账务调整。</w:t>
      </w:r>
    </w:p>
    <w:p>
      <w:pPr>
        <w:widowControl/>
        <w:numPr>
          <w:ilvl w:val="0"/>
          <w:numId w:val="0"/>
        </w:numPr>
        <w:ind w:firstLine="602"/>
        <w:rPr>
          <w:rFonts w:hint="eastAsia" w:ascii="仿宋" w:hAnsi="仿宋" w:eastAsia="仿宋" w:cs="仿宋"/>
          <w:color w:val="000000"/>
          <w:sz w:val="30"/>
          <w:szCs w:val="30"/>
          <w:lang w:val="en-US" w:eastAsia="zh-CN"/>
        </w:rPr>
      </w:pPr>
    </w:p>
    <w:p>
      <w:pPr>
        <w:widowControl/>
        <w:numPr>
          <w:ilvl w:val="0"/>
          <w:numId w:val="0"/>
        </w:numPr>
        <w:ind w:leftChars="200"/>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附件1：部门整体支出绩效评价指标表</w:t>
      </w:r>
    </w:p>
    <w:p>
      <w:pPr>
        <w:widowControl/>
        <w:jc w:val="left"/>
        <w:rPr>
          <w:rFonts w:hint="eastAsia" w:ascii="仿宋" w:hAnsi="仿宋" w:eastAsia="仿宋" w:cs="仿宋"/>
          <w:color w:val="000000"/>
          <w:sz w:val="30"/>
          <w:szCs w:val="30"/>
        </w:rPr>
      </w:pPr>
    </w:p>
    <w:p>
      <w:pPr>
        <w:widowControl/>
        <w:jc w:val="left"/>
        <w:rPr>
          <w:rFonts w:hint="eastAsia" w:ascii="仿宋" w:hAnsi="仿宋" w:eastAsia="仿宋" w:cs="仿宋"/>
          <w:color w:val="000000"/>
          <w:sz w:val="30"/>
          <w:szCs w:val="30"/>
        </w:rPr>
      </w:pPr>
    </w:p>
    <w:p>
      <w:pPr>
        <w:widowControl/>
        <w:jc w:val="left"/>
        <w:rPr>
          <w:rFonts w:hint="eastAsia" w:ascii="仿宋" w:hAnsi="仿宋" w:eastAsia="仿宋" w:cs="仿宋"/>
          <w:color w:val="000000"/>
          <w:sz w:val="30"/>
          <w:szCs w:val="30"/>
        </w:rPr>
      </w:pPr>
    </w:p>
    <w:p>
      <w:pPr>
        <w:widowControl/>
        <w:jc w:val="left"/>
        <w:rPr>
          <w:rFonts w:hint="eastAsia" w:ascii="仿宋" w:hAnsi="仿宋" w:eastAsia="仿宋" w:cs="仿宋"/>
          <w:color w:val="000000"/>
          <w:sz w:val="30"/>
          <w:szCs w:val="30"/>
        </w:rPr>
      </w:pPr>
    </w:p>
    <w:p>
      <w:pPr>
        <w:widowControl/>
        <w:jc w:val="left"/>
        <w:rPr>
          <w:rFonts w:hint="eastAsia" w:ascii="仿宋" w:hAnsi="仿宋" w:eastAsia="仿宋" w:cs="仿宋"/>
          <w:color w:val="000000"/>
          <w:sz w:val="30"/>
          <w:szCs w:val="30"/>
        </w:rPr>
      </w:pPr>
    </w:p>
    <w:p>
      <w:pPr>
        <w:widowControl/>
        <w:jc w:val="left"/>
        <w:rPr>
          <w:rFonts w:hint="eastAsia" w:ascii="仿宋" w:hAnsi="仿宋" w:eastAsia="仿宋" w:cs="仿宋"/>
          <w:color w:val="000000"/>
          <w:sz w:val="30"/>
          <w:szCs w:val="30"/>
        </w:rPr>
      </w:pPr>
    </w:p>
    <w:p>
      <w:pPr>
        <w:widowControl/>
        <w:jc w:val="left"/>
        <w:rPr>
          <w:rFonts w:hint="eastAsia" w:ascii="仿宋" w:hAnsi="仿宋" w:eastAsia="仿宋" w:cs="仿宋"/>
          <w:color w:val="000000"/>
          <w:sz w:val="30"/>
          <w:szCs w:val="30"/>
        </w:rPr>
      </w:pPr>
    </w:p>
    <w:p>
      <w:pPr>
        <w:widowControl/>
        <w:jc w:val="left"/>
        <w:rPr>
          <w:rFonts w:hint="eastAsia" w:ascii="仿宋" w:hAnsi="仿宋" w:eastAsia="仿宋" w:cs="仿宋"/>
          <w:color w:val="000000"/>
          <w:sz w:val="30"/>
          <w:szCs w:val="30"/>
        </w:rPr>
      </w:pPr>
    </w:p>
    <w:p>
      <w:pPr>
        <w:widowControl/>
        <w:jc w:val="left"/>
        <w:rPr>
          <w:rFonts w:hint="eastAsia" w:ascii="仿宋" w:hAnsi="仿宋" w:eastAsia="仿宋" w:cs="仿宋"/>
          <w:color w:val="000000"/>
          <w:sz w:val="30"/>
          <w:szCs w:val="30"/>
        </w:rPr>
      </w:pPr>
    </w:p>
    <w:p>
      <w:pPr>
        <w:widowControl/>
        <w:jc w:val="left"/>
        <w:rPr>
          <w:rFonts w:hint="eastAsia" w:ascii="仿宋" w:hAnsi="仿宋" w:eastAsia="仿宋" w:cs="仿宋"/>
          <w:color w:val="000000"/>
          <w:sz w:val="30"/>
          <w:szCs w:val="30"/>
        </w:rPr>
      </w:pPr>
    </w:p>
    <w:p>
      <w:pPr>
        <w:widowControl/>
        <w:jc w:val="left"/>
        <w:rPr>
          <w:rFonts w:hint="eastAsia" w:ascii="仿宋" w:hAnsi="仿宋" w:eastAsia="仿宋" w:cs="仿宋"/>
          <w:color w:val="000000"/>
          <w:sz w:val="30"/>
          <w:szCs w:val="30"/>
        </w:rPr>
      </w:pPr>
    </w:p>
    <w:p>
      <w:pPr>
        <w:widowControl/>
        <w:jc w:val="left"/>
        <w:rPr>
          <w:rFonts w:hint="eastAsia" w:ascii="仿宋" w:hAnsi="仿宋" w:eastAsia="仿宋" w:cs="仿宋"/>
          <w:color w:val="000000"/>
          <w:sz w:val="30"/>
          <w:szCs w:val="30"/>
        </w:rPr>
      </w:pPr>
    </w:p>
    <w:p>
      <w:pPr>
        <w:widowControl/>
        <w:jc w:val="left"/>
        <w:rPr>
          <w:rFonts w:hint="eastAsia" w:ascii="仿宋" w:hAnsi="仿宋" w:eastAsia="仿宋" w:cs="仿宋"/>
          <w:color w:val="000000"/>
          <w:sz w:val="30"/>
          <w:szCs w:val="30"/>
        </w:rPr>
      </w:pPr>
    </w:p>
    <w:p>
      <w:pPr>
        <w:widowControl/>
        <w:jc w:val="left"/>
        <w:rPr>
          <w:rFonts w:hint="eastAsia" w:ascii="仿宋" w:hAnsi="仿宋" w:eastAsia="仿宋" w:cs="仿宋"/>
          <w:color w:val="000000"/>
          <w:sz w:val="30"/>
          <w:szCs w:val="30"/>
        </w:rPr>
      </w:pPr>
    </w:p>
    <w:p>
      <w:pPr>
        <w:widowControl/>
        <w:jc w:val="left"/>
        <w:rPr>
          <w:rFonts w:hint="eastAsia" w:ascii="仿宋" w:hAnsi="仿宋" w:eastAsia="仿宋" w:cs="仿宋"/>
          <w:color w:val="000000"/>
          <w:sz w:val="30"/>
          <w:szCs w:val="30"/>
        </w:rPr>
      </w:pPr>
    </w:p>
    <w:p>
      <w:pPr>
        <w:widowControl/>
        <w:jc w:val="left"/>
        <w:rPr>
          <w:rFonts w:hint="eastAsia" w:ascii="仿宋" w:hAnsi="仿宋" w:eastAsia="仿宋" w:cs="仿宋"/>
          <w:color w:val="000000"/>
          <w:sz w:val="30"/>
          <w:szCs w:val="30"/>
        </w:rPr>
      </w:pPr>
    </w:p>
    <w:p>
      <w:pPr>
        <w:widowControl/>
        <w:jc w:val="left"/>
        <w:rPr>
          <w:rFonts w:hint="eastAsia" w:ascii="仿宋" w:hAnsi="仿宋" w:eastAsia="仿宋" w:cs="仿宋"/>
          <w:color w:val="000000"/>
          <w:sz w:val="30"/>
          <w:szCs w:val="30"/>
        </w:rPr>
      </w:pPr>
    </w:p>
    <w:p>
      <w:pPr>
        <w:widowControl/>
        <w:jc w:val="left"/>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eastAsia="zh-CN"/>
        </w:rPr>
        <w:t>附件</w:t>
      </w:r>
      <w:r>
        <w:rPr>
          <w:rFonts w:hint="eastAsia" w:ascii="仿宋" w:hAnsi="仿宋" w:eastAsia="仿宋" w:cs="仿宋"/>
          <w:color w:val="000000"/>
          <w:sz w:val="30"/>
          <w:szCs w:val="30"/>
          <w:lang w:val="en-US" w:eastAsia="zh-CN"/>
        </w:rPr>
        <w:t>1</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 w:hAnsi="仿宋" w:eastAsia="仿宋" w:cs="仿宋"/>
          <w:b/>
          <w:bCs/>
          <w:kern w:val="0"/>
          <w:sz w:val="28"/>
          <w:szCs w:val="28"/>
          <w:lang w:val="en-US" w:eastAsia="zh-CN"/>
        </w:rPr>
      </w:pPr>
      <w:r>
        <w:rPr>
          <w:rFonts w:hint="eastAsia" w:ascii="仿宋" w:hAnsi="仿宋" w:eastAsia="仿宋" w:cs="仿宋"/>
          <w:color w:val="000000"/>
          <w:sz w:val="30"/>
          <w:szCs w:val="30"/>
          <w:lang w:val="en-US" w:eastAsia="zh-CN"/>
        </w:rPr>
        <w:t xml:space="preserve">                 </w:t>
      </w:r>
      <w:r>
        <w:rPr>
          <w:rFonts w:hint="eastAsia" w:ascii="仿宋" w:hAnsi="仿宋" w:eastAsia="仿宋" w:cs="仿宋"/>
          <w:b/>
          <w:bCs/>
          <w:kern w:val="0"/>
          <w:sz w:val="28"/>
          <w:szCs w:val="28"/>
          <w:lang w:val="en-US" w:eastAsia="zh-CN"/>
        </w:rPr>
        <w:t>2020年澧县畜牧兽药饲料管理站</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 w:hAnsi="仿宋" w:eastAsia="仿宋" w:cs="仿宋"/>
          <w:kern w:val="0"/>
          <w:sz w:val="28"/>
          <w:szCs w:val="28"/>
        </w:rPr>
      </w:pPr>
      <w:r>
        <w:rPr>
          <w:rFonts w:hint="eastAsia" w:ascii="仿宋" w:hAnsi="仿宋" w:eastAsia="仿宋" w:cs="仿宋"/>
          <w:b/>
          <w:bCs/>
          <w:kern w:val="0"/>
          <w:sz w:val="28"/>
          <w:szCs w:val="28"/>
        </w:rPr>
        <w:t>部门整体支出绩效评价指标表</w:t>
      </w:r>
    </w:p>
    <w:tbl>
      <w:tblPr>
        <w:tblStyle w:val="12"/>
        <w:tblpPr w:leftFromText="180" w:rightFromText="180" w:vertAnchor="text" w:horzAnchor="page" w:tblpX="963" w:tblpY="25"/>
        <w:tblOverlap w:val="never"/>
        <w:tblW w:w="10771" w:type="dxa"/>
        <w:tblInd w:w="0" w:type="dxa"/>
        <w:tblLayout w:type="fixed"/>
        <w:tblCellMar>
          <w:top w:w="0" w:type="dxa"/>
          <w:left w:w="108" w:type="dxa"/>
          <w:bottom w:w="0" w:type="dxa"/>
          <w:right w:w="108" w:type="dxa"/>
        </w:tblCellMar>
      </w:tblPr>
      <w:tblGrid>
        <w:gridCol w:w="678"/>
        <w:gridCol w:w="516"/>
        <w:gridCol w:w="659"/>
        <w:gridCol w:w="516"/>
        <w:gridCol w:w="1074"/>
        <w:gridCol w:w="516"/>
        <w:gridCol w:w="2878"/>
        <w:gridCol w:w="3312"/>
        <w:gridCol w:w="622"/>
      </w:tblGrid>
      <w:tr>
        <w:tblPrEx>
          <w:tblCellMar>
            <w:top w:w="0" w:type="dxa"/>
            <w:left w:w="108" w:type="dxa"/>
            <w:bottom w:w="0" w:type="dxa"/>
            <w:right w:w="108" w:type="dxa"/>
          </w:tblCellMar>
        </w:tblPrEx>
        <w:trPr>
          <w:tblHeader/>
        </w:trPr>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一级指标</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分值</w:t>
            </w:r>
          </w:p>
        </w:tc>
        <w:tc>
          <w:tcPr>
            <w:tcW w:w="65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二级指标</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分值</w:t>
            </w:r>
          </w:p>
        </w:tc>
        <w:tc>
          <w:tcPr>
            <w:tcW w:w="107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三级</w:t>
            </w:r>
          </w:p>
          <w:p>
            <w:pPr>
              <w:widowControl/>
              <w:spacing w:line="30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指标</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分值</w:t>
            </w:r>
          </w:p>
        </w:tc>
        <w:tc>
          <w:tcPr>
            <w:tcW w:w="287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评价标准</w:t>
            </w:r>
          </w:p>
        </w:tc>
        <w:tc>
          <w:tcPr>
            <w:tcW w:w="331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指标说明</w:t>
            </w:r>
          </w:p>
        </w:tc>
        <w:tc>
          <w:tcPr>
            <w:tcW w:w="62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得分</w:t>
            </w:r>
          </w:p>
        </w:tc>
      </w:tr>
      <w:tr>
        <w:tblPrEx>
          <w:tblCellMar>
            <w:top w:w="0" w:type="dxa"/>
            <w:left w:w="108" w:type="dxa"/>
            <w:bottom w:w="0" w:type="dxa"/>
            <w:right w:w="108" w:type="dxa"/>
          </w:tblCellMar>
        </w:tblPrEx>
        <w:trPr>
          <w:trHeight w:val="1814" w:hRule="atLeast"/>
        </w:trPr>
        <w:tc>
          <w:tcPr>
            <w:tcW w:w="678"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投入</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13</w:t>
            </w:r>
          </w:p>
        </w:tc>
        <w:tc>
          <w:tcPr>
            <w:tcW w:w="659" w:type="dxa"/>
            <w:vMerge w:val="restart"/>
            <w:tcBorders>
              <w:top w:val="nil"/>
              <w:left w:val="nil"/>
              <w:bottom w:val="single" w:color="auto" w:sz="4" w:space="0"/>
              <w:right w:val="single" w:color="auto" w:sz="4" w:space="0"/>
            </w:tcBorders>
            <w:vAlign w:val="center"/>
          </w:tcPr>
          <w:p>
            <w:pPr>
              <w:widowControl/>
              <w:spacing w:line="30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预算配置</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13</w:t>
            </w: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在职人员控制率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5</w:t>
            </w:r>
          </w:p>
        </w:tc>
        <w:tc>
          <w:tcPr>
            <w:tcW w:w="2878" w:type="dxa"/>
            <w:tcBorders>
              <w:top w:val="nil"/>
              <w:left w:val="nil"/>
              <w:bottom w:val="nil"/>
              <w:right w:val="nil"/>
            </w:tcBorders>
            <w:vAlign w:val="center"/>
          </w:tcPr>
          <w:p>
            <w:pPr>
              <w:widowControl/>
              <w:spacing w:line="30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以100%为标准。在职人员控制率≦100%，计5分；每超过一个百分点扣0.5分，扣完为止。</w:t>
            </w:r>
          </w:p>
        </w:tc>
        <w:tc>
          <w:tcPr>
            <w:tcW w:w="3312" w:type="dxa"/>
            <w:tcBorders>
              <w:top w:val="nil"/>
              <w:left w:val="single" w:color="auto" w:sz="4" w:space="0"/>
              <w:bottom w:val="single" w:color="auto" w:sz="4" w:space="0"/>
              <w:right w:val="single" w:color="auto" w:sz="4" w:space="0"/>
            </w:tcBorders>
            <w:vAlign w:val="center"/>
          </w:tcPr>
          <w:p>
            <w:pPr>
              <w:widowControl/>
              <w:spacing w:line="30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在职人员控制率=（在职人员数/编制数）×100%，在职人员数：部门（单位）实际在职人数，以财政局确定的部门决算编制口径为准。</w:t>
            </w:r>
            <w:r>
              <w:rPr>
                <w:rFonts w:hint="eastAsia" w:ascii="仿宋" w:hAnsi="仿宋" w:eastAsia="仿宋" w:cs="仿宋"/>
                <w:kern w:val="0"/>
                <w:sz w:val="21"/>
                <w:szCs w:val="21"/>
              </w:rPr>
              <w:br w:type="textWrapping"/>
            </w:r>
            <w:r>
              <w:rPr>
                <w:rFonts w:hint="eastAsia" w:ascii="仿宋" w:hAnsi="仿宋" w:eastAsia="仿宋" w:cs="仿宋"/>
                <w:kern w:val="0"/>
                <w:sz w:val="21"/>
                <w:szCs w:val="21"/>
              </w:rPr>
              <w:t>编制数：机构编制部门核定批复的部门（单位）的人员编制数。</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5</w:t>
            </w:r>
          </w:p>
        </w:tc>
      </w:tr>
      <w:tr>
        <w:tblPrEx>
          <w:tblCellMar>
            <w:top w:w="0" w:type="dxa"/>
            <w:left w:w="108" w:type="dxa"/>
            <w:bottom w:w="0" w:type="dxa"/>
            <w:right w:w="108" w:type="dxa"/>
          </w:tblCellMar>
        </w:tblPrEx>
        <w:trPr>
          <w:trHeight w:val="1418" w:hRule="atLeast"/>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hint="eastAsia" w:ascii="仿宋" w:hAnsi="仿宋" w:eastAsia="仿宋" w:cs="仿宋"/>
                <w:kern w:val="0"/>
                <w:sz w:val="21"/>
                <w:szCs w:val="21"/>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hint="eastAsia" w:ascii="仿宋" w:hAnsi="仿宋" w:eastAsia="仿宋" w:cs="仿宋"/>
                <w:kern w:val="0"/>
                <w:sz w:val="21"/>
                <w:szCs w:val="21"/>
              </w:rPr>
            </w:pPr>
          </w:p>
        </w:tc>
        <w:tc>
          <w:tcPr>
            <w:tcW w:w="659" w:type="dxa"/>
            <w:vMerge w:val="continue"/>
            <w:tcBorders>
              <w:top w:val="nil"/>
              <w:left w:val="nil"/>
              <w:bottom w:val="single" w:color="auto" w:sz="4" w:space="0"/>
              <w:right w:val="single" w:color="auto" w:sz="4" w:space="0"/>
            </w:tcBorders>
            <w:vAlign w:val="center"/>
          </w:tcPr>
          <w:p>
            <w:pPr>
              <w:widowControl/>
              <w:spacing w:line="300" w:lineRule="exact"/>
              <w:jc w:val="left"/>
              <w:rPr>
                <w:rFonts w:hint="eastAsia" w:ascii="仿宋" w:hAnsi="仿宋" w:eastAsia="仿宋" w:cs="仿宋"/>
                <w:kern w:val="0"/>
                <w:sz w:val="21"/>
                <w:szCs w:val="21"/>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hint="eastAsia" w:ascii="仿宋" w:hAnsi="仿宋" w:eastAsia="仿宋" w:cs="仿宋"/>
                <w:kern w:val="0"/>
                <w:sz w:val="21"/>
                <w:szCs w:val="21"/>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“三公经费”变动率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8</w:t>
            </w:r>
          </w:p>
        </w:tc>
        <w:tc>
          <w:tcPr>
            <w:tcW w:w="2878" w:type="dxa"/>
            <w:tcBorders>
              <w:top w:val="single" w:color="auto" w:sz="4" w:space="0"/>
              <w:left w:val="nil"/>
              <w:bottom w:val="single" w:color="auto" w:sz="4" w:space="0"/>
              <w:right w:val="single" w:color="auto" w:sz="4" w:space="0"/>
            </w:tcBorders>
            <w:vAlign w:val="center"/>
          </w:tcPr>
          <w:p>
            <w:pPr>
              <w:widowControl/>
              <w:spacing w:line="30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“三公经费”变动率≦0,计8分；“三公经费”＞0，每超过一个百分点扣0.8分，扣完为止。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“三公经费”变动率=[（本年度“三公经费”预算数-上年度“三公经费”预算数）/上年度“三公经费”预算数]×100%</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rPr>
              <w:t>　</w:t>
            </w:r>
            <w:r>
              <w:rPr>
                <w:rFonts w:hint="eastAsia" w:ascii="仿宋" w:hAnsi="仿宋" w:eastAsia="仿宋" w:cs="仿宋"/>
                <w:kern w:val="0"/>
                <w:sz w:val="21"/>
                <w:szCs w:val="21"/>
                <w:lang w:val="en-US" w:eastAsia="zh-CN"/>
              </w:rPr>
              <w:t>8</w:t>
            </w:r>
          </w:p>
        </w:tc>
      </w:tr>
      <w:tr>
        <w:tblPrEx>
          <w:tblCellMar>
            <w:top w:w="0" w:type="dxa"/>
            <w:left w:w="108" w:type="dxa"/>
            <w:bottom w:w="0" w:type="dxa"/>
            <w:right w:w="108" w:type="dxa"/>
          </w:tblCellMar>
        </w:tblPrEx>
        <w:tc>
          <w:tcPr>
            <w:tcW w:w="678"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过程</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61</w:t>
            </w: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预算执行</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20</w:t>
            </w: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预算完成率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100%计满分，每低于5%扣2分，扣完为止。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预算完成率=（上年结转+年初预算+本年追加预算-年末结余）/（上年结转+年初预算+本年追加预算）×100%。</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rPr>
              <w:t>　</w:t>
            </w:r>
            <w:r>
              <w:rPr>
                <w:rFonts w:hint="eastAsia" w:ascii="仿宋" w:hAnsi="仿宋" w:eastAsia="仿宋" w:cs="仿宋"/>
                <w:kern w:val="0"/>
                <w:sz w:val="21"/>
                <w:szCs w:val="21"/>
                <w:lang w:val="en-US" w:eastAsia="zh-CN"/>
              </w:rPr>
              <w:t>5</w:t>
            </w:r>
          </w:p>
        </w:tc>
      </w:tr>
      <w:tr>
        <w:tblPrEx>
          <w:tblCellMar>
            <w:top w:w="0" w:type="dxa"/>
            <w:left w:w="108" w:type="dxa"/>
            <w:bottom w:w="0" w:type="dxa"/>
            <w:right w:w="108" w:type="dxa"/>
          </w:tblCellMar>
        </w:tblPrEx>
        <w:trPr>
          <w:trHeight w:val="1273" w:hRule="atLeast"/>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hint="eastAsia" w:ascii="仿宋" w:hAnsi="仿宋" w:eastAsia="仿宋" w:cs="仿宋"/>
                <w:kern w:val="0"/>
                <w:sz w:val="21"/>
                <w:szCs w:val="21"/>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hint="eastAsia" w:ascii="仿宋" w:hAnsi="仿宋" w:eastAsia="仿宋" w:cs="仿宋"/>
                <w:kern w:val="0"/>
                <w:sz w:val="21"/>
                <w:szCs w:val="21"/>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hint="eastAsia" w:ascii="仿宋" w:hAnsi="仿宋" w:eastAsia="仿宋" w:cs="仿宋"/>
                <w:kern w:val="0"/>
                <w:sz w:val="21"/>
                <w:szCs w:val="21"/>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hint="eastAsia" w:ascii="仿宋" w:hAnsi="仿宋" w:eastAsia="仿宋" w:cs="仿宋"/>
                <w:kern w:val="0"/>
                <w:sz w:val="21"/>
                <w:szCs w:val="21"/>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预算控制率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预算控制率=0，计5分；0-10%（含），计4分；10-20%（含），计3分；20-30%（含），计2分；大于30%不得分。</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预算控制率=（本年追加预算/年初预算）×100%。</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rPr>
              <w:t>　</w:t>
            </w:r>
            <w:r>
              <w:rPr>
                <w:rFonts w:hint="eastAsia" w:ascii="仿宋" w:hAnsi="仿宋" w:eastAsia="仿宋" w:cs="仿宋"/>
                <w:kern w:val="0"/>
                <w:sz w:val="21"/>
                <w:szCs w:val="21"/>
                <w:lang w:val="en-US" w:eastAsia="zh-CN"/>
              </w:rPr>
              <w:t>3</w:t>
            </w:r>
          </w:p>
        </w:tc>
      </w:tr>
      <w:tr>
        <w:tblPrEx>
          <w:tblCellMar>
            <w:top w:w="0" w:type="dxa"/>
            <w:left w:w="108" w:type="dxa"/>
            <w:bottom w:w="0" w:type="dxa"/>
            <w:right w:w="108" w:type="dxa"/>
          </w:tblCellMar>
        </w:tblPrEx>
        <w:trPr>
          <w:trHeight w:val="1160" w:hRule="atLeast"/>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hint="eastAsia" w:ascii="仿宋" w:hAnsi="仿宋" w:eastAsia="仿宋" w:cs="仿宋"/>
                <w:kern w:val="0"/>
                <w:sz w:val="21"/>
                <w:szCs w:val="21"/>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hint="eastAsia" w:ascii="仿宋" w:hAnsi="仿宋" w:eastAsia="仿宋" w:cs="仿宋"/>
                <w:kern w:val="0"/>
                <w:sz w:val="21"/>
                <w:szCs w:val="21"/>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hint="eastAsia" w:ascii="仿宋" w:hAnsi="仿宋" w:eastAsia="仿宋" w:cs="仿宋"/>
                <w:kern w:val="0"/>
                <w:sz w:val="21"/>
                <w:szCs w:val="21"/>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hint="eastAsia" w:ascii="仿宋" w:hAnsi="仿宋" w:eastAsia="仿宋" w:cs="仿宋"/>
                <w:kern w:val="0"/>
                <w:sz w:val="21"/>
                <w:szCs w:val="21"/>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新建楼堂馆所面积控制率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100%以下（含）计满分，每超出5%扣2分，扣完为止。没有楼堂馆所项目的部门按满分计算。</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楼堂馆所面积控制率=实际建设面积/批准建设面积×100% 。</w:t>
            </w:r>
            <w:r>
              <w:rPr>
                <w:rFonts w:hint="eastAsia" w:ascii="仿宋" w:hAnsi="仿宋" w:eastAsia="仿宋" w:cs="仿宋"/>
                <w:kern w:val="0"/>
                <w:sz w:val="21"/>
                <w:szCs w:val="21"/>
              </w:rPr>
              <w:br w:type="textWrapping"/>
            </w:r>
            <w:r>
              <w:rPr>
                <w:rFonts w:hint="eastAsia" w:ascii="仿宋" w:hAnsi="仿宋" w:eastAsia="仿宋" w:cs="仿宋"/>
                <w:kern w:val="0"/>
                <w:sz w:val="21"/>
                <w:szCs w:val="21"/>
              </w:rPr>
              <w:t>该指标以2015年完工的新建楼堂馆所为评价内容。</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rPr>
              <w:t>　</w:t>
            </w:r>
            <w:r>
              <w:rPr>
                <w:rFonts w:hint="eastAsia" w:ascii="仿宋" w:hAnsi="仿宋" w:eastAsia="仿宋" w:cs="仿宋"/>
                <w:kern w:val="0"/>
                <w:sz w:val="21"/>
                <w:szCs w:val="21"/>
                <w:lang w:val="en-US" w:eastAsia="zh-CN"/>
              </w:rPr>
              <w:t>5</w:t>
            </w:r>
          </w:p>
        </w:tc>
      </w:tr>
      <w:tr>
        <w:tblPrEx>
          <w:tblCellMar>
            <w:top w:w="0" w:type="dxa"/>
            <w:left w:w="108" w:type="dxa"/>
            <w:bottom w:w="0" w:type="dxa"/>
            <w:right w:w="108" w:type="dxa"/>
          </w:tblCellMar>
        </w:tblPrEx>
        <w:trPr>
          <w:trHeight w:val="1306" w:hRule="atLeast"/>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hint="eastAsia" w:ascii="仿宋" w:hAnsi="仿宋" w:eastAsia="仿宋" w:cs="仿宋"/>
                <w:kern w:val="0"/>
                <w:sz w:val="21"/>
                <w:szCs w:val="21"/>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hint="eastAsia" w:ascii="仿宋" w:hAnsi="仿宋" w:eastAsia="仿宋" w:cs="仿宋"/>
                <w:kern w:val="0"/>
                <w:sz w:val="21"/>
                <w:szCs w:val="21"/>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hint="eastAsia" w:ascii="仿宋" w:hAnsi="仿宋" w:eastAsia="仿宋" w:cs="仿宋"/>
                <w:kern w:val="0"/>
                <w:sz w:val="21"/>
                <w:szCs w:val="21"/>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hint="eastAsia" w:ascii="仿宋" w:hAnsi="仿宋" w:eastAsia="仿宋" w:cs="仿宋"/>
                <w:kern w:val="0"/>
                <w:sz w:val="21"/>
                <w:szCs w:val="21"/>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新建楼堂馆所投资概算控制率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100%以下（含）计满分，每超出5%扣2分，扣完为止。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楼堂馆所投资预算控制率=实际投资金额/批准投资金额×100% 。</w:t>
            </w:r>
            <w:r>
              <w:rPr>
                <w:rFonts w:hint="eastAsia" w:ascii="仿宋" w:hAnsi="仿宋" w:eastAsia="仿宋" w:cs="仿宋"/>
                <w:kern w:val="0"/>
                <w:sz w:val="21"/>
                <w:szCs w:val="21"/>
              </w:rPr>
              <w:br w:type="textWrapping"/>
            </w:r>
            <w:r>
              <w:rPr>
                <w:rFonts w:hint="eastAsia" w:ascii="仿宋" w:hAnsi="仿宋" w:eastAsia="仿宋" w:cs="仿宋"/>
                <w:kern w:val="0"/>
                <w:sz w:val="21"/>
                <w:szCs w:val="21"/>
              </w:rPr>
              <w:t>该指标以2015年完工的新建楼堂馆所为评价内容。</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rPr>
              <w:t>　</w:t>
            </w:r>
            <w:r>
              <w:rPr>
                <w:rFonts w:hint="eastAsia" w:ascii="仿宋" w:hAnsi="仿宋" w:eastAsia="仿宋" w:cs="仿宋"/>
                <w:kern w:val="0"/>
                <w:sz w:val="21"/>
                <w:szCs w:val="21"/>
                <w:lang w:val="en-US" w:eastAsia="zh-CN"/>
              </w:rPr>
              <w:t>5</w:t>
            </w:r>
          </w:p>
        </w:tc>
      </w:tr>
      <w:tr>
        <w:tblPrEx>
          <w:tblCellMar>
            <w:top w:w="0" w:type="dxa"/>
            <w:left w:w="108" w:type="dxa"/>
            <w:bottom w:w="0" w:type="dxa"/>
            <w:right w:w="108" w:type="dxa"/>
          </w:tblCellMar>
        </w:tblPrEx>
        <w:trPr>
          <w:trHeight w:val="1672" w:hRule="atLeast"/>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hint="eastAsia" w:ascii="仿宋" w:hAnsi="仿宋" w:eastAsia="仿宋" w:cs="仿宋"/>
                <w:kern w:val="0"/>
                <w:sz w:val="21"/>
                <w:szCs w:val="21"/>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hint="eastAsia" w:ascii="仿宋" w:hAnsi="仿宋" w:eastAsia="仿宋" w:cs="仿宋"/>
                <w:kern w:val="0"/>
                <w:sz w:val="21"/>
                <w:szCs w:val="21"/>
              </w:rPr>
            </w:pP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预算管理</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41</w:t>
            </w: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公用经费控制率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8</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100%以下（含）计满分，每超出1%扣1分，扣完为止。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公用经费控制率=（实际支出公用经费总额/预算安排公用经费总额）×100%。</w:t>
            </w:r>
            <w:r>
              <w:rPr>
                <w:rFonts w:hint="eastAsia" w:ascii="仿宋" w:hAnsi="仿宋" w:eastAsia="仿宋" w:cs="仿宋"/>
                <w:kern w:val="0"/>
                <w:sz w:val="21"/>
                <w:szCs w:val="21"/>
              </w:rPr>
              <w:br w:type="textWrapping"/>
            </w:r>
            <w:r>
              <w:rPr>
                <w:rFonts w:hint="eastAsia" w:ascii="仿宋" w:hAnsi="仿宋" w:eastAsia="仿宋" w:cs="仿宋"/>
                <w:kern w:val="0"/>
                <w:sz w:val="21"/>
                <w:szCs w:val="21"/>
              </w:rPr>
              <w:t>公用经费支出是指部门基本支出中的一般商品和服务支出。</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rPr>
              <w:t>　</w:t>
            </w:r>
            <w:r>
              <w:rPr>
                <w:rFonts w:hint="eastAsia" w:ascii="仿宋" w:hAnsi="仿宋" w:eastAsia="仿宋" w:cs="仿宋"/>
                <w:kern w:val="0"/>
                <w:sz w:val="21"/>
                <w:szCs w:val="21"/>
                <w:lang w:val="en-US" w:eastAsia="zh-CN"/>
              </w:rPr>
              <w:t>8</w:t>
            </w:r>
          </w:p>
        </w:tc>
      </w:tr>
      <w:tr>
        <w:tblPrEx>
          <w:tblCellMar>
            <w:top w:w="0" w:type="dxa"/>
            <w:left w:w="108" w:type="dxa"/>
            <w:bottom w:w="0" w:type="dxa"/>
            <w:right w:w="108" w:type="dxa"/>
          </w:tblCellMar>
        </w:tblPrEx>
        <w:trPr>
          <w:trHeight w:val="1073" w:hRule="atLeast"/>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hint="eastAsia" w:ascii="仿宋" w:hAnsi="仿宋" w:eastAsia="仿宋" w:cs="仿宋"/>
                <w:kern w:val="0"/>
                <w:sz w:val="21"/>
                <w:szCs w:val="21"/>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hint="eastAsia" w:ascii="仿宋" w:hAnsi="仿宋" w:eastAsia="仿宋" w:cs="仿宋"/>
                <w:kern w:val="0"/>
                <w:sz w:val="21"/>
                <w:szCs w:val="21"/>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hint="eastAsia" w:ascii="仿宋" w:hAnsi="仿宋" w:eastAsia="仿宋" w:cs="仿宋"/>
                <w:kern w:val="0"/>
                <w:sz w:val="21"/>
                <w:szCs w:val="21"/>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hint="eastAsia" w:ascii="仿宋" w:hAnsi="仿宋" w:eastAsia="仿宋" w:cs="仿宋"/>
                <w:kern w:val="0"/>
                <w:sz w:val="21"/>
                <w:szCs w:val="21"/>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“三公经费”控制率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8</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100%以下（含）计满分，每超出1%扣1分，扣完为止。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“三公经费”控制率-（“三公经费”实际支出数/“三公经费”预算安排数）×100%。</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rPr>
              <w:t>　</w:t>
            </w:r>
            <w:r>
              <w:rPr>
                <w:rFonts w:hint="eastAsia" w:ascii="仿宋" w:hAnsi="仿宋" w:eastAsia="仿宋" w:cs="仿宋"/>
                <w:kern w:val="0"/>
                <w:sz w:val="21"/>
                <w:szCs w:val="21"/>
                <w:lang w:val="en-US" w:eastAsia="zh-CN"/>
              </w:rPr>
              <w:t>8</w:t>
            </w:r>
          </w:p>
        </w:tc>
      </w:tr>
      <w:tr>
        <w:tblPrEx>
          <w:tblCellMar>
            <w:top w:w="0" w:type="dxa"/>
            <w:left w:w="108" w:type="dxa"/>
            <w:bottom w:w="0" w:type="dxa"/>
            <w:right w:w="108" w:type="dxa"/>
          </w:tblCellMar>
        </w:tblPrEx>
        <w:trPr>
          <w:trHeight w:val="1085" w:hRule="atLeast"/>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hint="eastAsia" w:ascii="仿宋" w:hAnsi="仿宋" w:eastAsia="仿宋" w:cs="仿宋"/>
                <w:kern w:val="0"/>
                <w:sz w:val="21"/>
                <w:szCs w:val="21"/>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hint="eastAsia" w:ascii="仿宋" w:hAnsi="仿宋" w:eastAsia="仿宋" w:cs="仿宋"/>
                <w:kern w:val="0"/>
                <w:sz w:val="21"/>
                <w:szCs w:val="21"/>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hint="eastAsia" w:ascii="仿宋" w:hAnsi="仿宋" w:eastAsia="仿宋" w:cs="仿宋"/>
                <w:kern w:val="0"/>
                <w:sz w:val="21"/>
                <w:szCs w:val="21"/>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hint="eastAsia" w:ascii="仿宋" w:hAnsi="仿宋" w:eastAsia="仿宋" w:cs="仿宋"/>
                <w:kern w:val="0"/>
                <w:sz w:val="21"/>
                <w:szCs w:val="21"/>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政府采购执行率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6</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100%计满分，每超过（降低）5%扣2分。扣完为止。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政府采购执行率=（实际政府采购金额/政府采购预算数）×100%</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rPr>
              <w:t>　</w:t>
            </w:r>
            <w:r>
              <w:rPr>
                <w:rFonts w:hint="eastAsia" w:ascii="仿宋" w:hAnsi="仿宋" w:eastAsia="仿宋" w:cs="仿宋"/>
                <w:kern w:val="0"/>
                <w:sz w:val="21"/>
                <w:szCs w:val="21"/>
                <w:lang w:val="en-US" w:eastAsia="zh-CN"/>
              </w:rPr>
              <w:t>5</w:t>
            </w:r>
          </w:p>
        </w:tc>
      </w:tr>
      <w:tr>
        <w:tblPrEx>
          <w:tblCellMar>
            <w:top w:w="0" w:type="dxa"/>
            <w:left w:w="108" w:type="dxa"/>
            <w:bottom w:w="0" w:type="dxa"/>
            <w:right w:w="108" w:type="dxa"/>
          </w:tblCellMar>
        </w:tblPrEx>
        <w:tc>
          <w:tcPr>
            <w:tcW w:w="678" w:type="dxa"/>
            <w:vMerge w:val="restart"/>
            <w:tcBorders>
              <w:top w:val="single" w:color="auto" w:sz="4" w:space="0"/>
              <w:left w:val="single" w:color="auto" w:sz="4" w:space="0"/>
              <w:bottom w:val="single" w:color="000000" w:sz="4" w:space="0"/>
              <w:right w:val="single" w:color="auto" w:sz="4" w:space="0"/>
            </w:tcBorders>
            <w:vAlign w:val="center"/>
          </w:tcPr>
          <w:p>
            <w:pP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过程</w:t>
            </w:r>
          </w:p>
        </w:tc>
        <w:tc>
          <w:tcPr>
            <w:tcW w:w="516" w:type="dxa"/>
            <w:vMerge w:val="restart"/>
            <w:tcBorders>
              <w:top w:val="single" w:color="auto" w:sz="4" w:space="0"/>
              <w:left w:val="single" w:color="auto" w:sz="4" w:space="0"/>
              <w:bottom w:val="single" w:color="000000" w:sz="4" w:space="0"/>
              <w:right w:val="single" w:color="auto" w:sz="4" w:space="0"/>
            </w:tcBorders>
            <w:vAlign w:val="center"/>
          </w:tcPr>
          <w:p>
            <w:pPr>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61</w:t>
            </w:r>
          </w:p>
        </w:tc>
        <w:tc>
          <w:tcPr>
            <w:tcW w:w="659" w:type="dxa"/>
            <w:vMerge w:val="restart"/>
            <w:tcBorders>
              <w:top w:val="nil"/>
              <w:left w:val="nil"/>
              <w:bottom w:val="single" w:color="auto" w:sz="4" w:space="0"/>
              <w:right w:val="single" w:color="auto" w:sz="4" w:space="0"/>
            </w:tcBorders>
            <w:vAlign w:val="center"/>
          </w:tcPr>
          <w:p>
            <w:pPr>
              <w:widowControl/>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预算管理</w:t>
            </w: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hint="eastAsia" w:ascii="仿宋" w:hAnsi="仿宋" w:eastAsia="仿宋" w:cs="仿宋"/>
                <w:kern w:val="0"/>
                <w:sz w:val="21"/>
                <w:szCs w:val="21"/>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管理制度健全性</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8</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①有内部财务管理制度、会计核算制度等管理制度，2分；</w:t>
            </w:r>
            <w:r>
              <w:rPr>
                <w:rFonts w:hint="eastAsia" w:ascii="仿宋" w:hAnsi="仿宋" w:eastAsia="仿宋" w:cs="仿宋"/>
                <w:kern w:val="0"/>
                <w:sz w:val="21"/>
                <w:szCs w:val="21"/>
              </w:rPr>
              <w:br w:type="textWrapping"/>
            </w:r>
            <w:r>
              <w:rPr>
                <w:rFonts w:hint="eastAsia" w:ascii="仿宋" w:hAnsi="仿宋" w:eastAsia="仿宋" w:cs="仿宋"/>
                <w:kern w:val="0"/>
                <w:sz w:val="21"/>
                <w:szCs w:val="21"/>
              </w:rPr>
              <w:t>②有本部门厉行节约制度,2分；</w:t>
            </w:r>
            <w:r>
              <w:rPr>
                <w:rFonts w:hint="eastAsia" w:ascii="仿宋" w:hAnsi="仿宋" w:eastAsia="仿宋" w:cs="仿宋"/>
                <w:kern w:val="0"/>
                <w:sz w:val="21"/>
                <w:szCs w:val="21"/>
              </w:rPr>
              <w:br w:type="textWrapping"/>
            </w:r>
            <w:r>
              <w:rPr>
                <w:rFonts w:hint="eastAsia" w:ascii="仿宋" w:hAnsi="仿宋" w:eastAsia="仿宋" w:cs="仿宋"/>
                <w:kern w:val="0"/>
                <w:sz w:val="21"/>
                <w:szCs w:val="21"/>
              </w:rPr>
              <w:t>③相关管理制度合法、合规、完整，2分；④相关管理制度得到有效执行，2分。</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8</w:t>
            </w:r>
            <w:r>
              <w:rPr>
                <w:rFonts w:hint="eastAsia" w:ascii="仿宋" w:hAnsi="仿宋" w:eastAsia="仿宋" w:cs="仿宋"/>
                <w:kern w:val="0"/>
                <w:sz w:val="21"/>
                <w:szCs w:val="21"/>
              </w:rPr>
              <w:t>　</w:t>
            </w:r>
          </w:p>
        </w:tc>
      </w:tr>
      <w:tr>
        <w:tblPrEx>
          <w:tblCellMar>
            <w:top w:w="0" w:type="dxa"/>
            <w:left w:w="108" w:type="dxa"/>
            <w:bottom w:w="0" w:type="dxa"/>
            <w:right w:w="108" w:type="dxa"/>
          </w:tblCellMar>
        </w:tblPrEx>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hint="eastAsia" w:ascii="仿宋" w:hAnsi="仿宋" w:eastAsia="仿宋" w:cs="仿宋"/>
                <w:kern w:val="0"/>
                <w:sz w:val="21"/>
                <w:szCs w:val="21"/>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hint="eastAsia" w:ascii="仿宋" w:hAnsi="仿宋" w:eastAsia="仿宋" w:cs="仿宋"/>
                <w:kern w:val="0"/>
                <w:sz w:val="21"/>
                <w:szCs w:val="21"/>
              </w:rPr>
            </w:pPr>
          </w:p>
        </w:tc>
        <w:tc>
          <w:tcPr>
            <w:tcW w:w="659" w:type="dxa"/>
            <w:vMerge w:val="continue"/>
            <w:tcBorders>
              <w:top w:val="nil"/>
              <w:left w:val="nil"/>
              <w:bottom w:val="single" w:color="auto" w:sz="4" w:space="0"/>
              <w:right w:val="single" w:color="auto" w:sz="4" w:space="0"/>
            </w:tcBorders>
            <w:vAlign w:val="center"/>
          </w:tcPr>
          <w:p>
            <w:pPr>
              <w:widowControl/>
              <w:spacing w:line="280" w:lineRule="exact"/>
              <w:jc w:val="left"/>
              <w:rPr>
                <w:rFonts w:hint="eastAsia" w:ascii="仿宋" w:hAnsi="仿宋" w:eastAsia="仿宋" w:cs="仿宋"/>
                <w:kern w:val="0"/>
                <w:sz w:val="21"/>
                <w:szCs w:val="21"/>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hint="eastAsia" w:ascii="仿宋" w:hAnsi="仿宋" w:eastAsia="仿宋" w:cs="仿宋"/>
                <w:kern w:val="0"/>
                <w:sz w:val="21"/>
                <w:szCs w:val="21"/>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资金使用合规性</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6</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hint="eastAsia" w:ascii="仿宋" w:hAnsi="仿宋" w:eastAsia="仿宋" w:cs="仿宋"/>
                <w:kern w:val="0"/>
                <w:sz w:val="21"/>
                <w:szCs w:val="21"/>
              </w:rPr>
              <w:br w:type="textWrapping"/>
            </w:r>
            <w:r>
              <w:rPr>
                <w:rFonts w:hint="eastAsia" w:ascii="仿宋" w:hAnsi="仿宋" w:eastAsia="仿宋" w:cs="仿宋"/>
                <w:kern w:val="0"/>
                <w:sz w:val="21"/>
                <w:szCs w:val="21"/>
              </w:rPr>
              <w:t>以上情况每出现一例不符合要求的扣1分，扣完为止。</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rPr>
              <w:t>　</w:t>
            </w:r>
            <w:r>
              <w:rPr>
                <w:rFonts w:hint="eastAsia" w:ascii="仿宋" w:hAnsi="仿宋" w:eastAsia="仿宋" w:cs="仿宋"/>
                <w:kern w:val="0"/>
                <w:sz w:val="21"/>
                <w:szCs w:val="21"/>
                <w:lang w:val="en-US" w:eastAsia="zh-CN"/>
              </w:rPr>
              <w:t>6</w:t>
            </w:r>
          </w:p>
        </w:tc>
      </w:tr>
      <w:tr>
        <w:tblPrEx>
          <w:tblCellMar>
            <w:top w:w="0" w:type="dxa"/>
            <w:left w:w="108" w:type="dxa"/>
            <w:bottom w:w="0" w:type="dxa"/>
            <w:right w:w="108" w:type="dxa"/>
          </w:tblCellMar>
        </w:tblPrEx>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hint="eastAsia" w:ascii="仿宋" w:hAnsi="仿宋" w:eastAsia="仿宋" w:cs="仿宋"/>
                <w:kern w:val="0"/>
                <w:sz w:val="21"/>
                <w:szCs w:val="21"/>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hint="eastAsia" w:ascii="仿宋" w:hAnsi="仿宋" w:eastAsia="仿宋" w:cs="仿宋"/>
                <w:kern w:val="0"/>
                <w:sz w:val="21"/>
                <w:szCs w:val="21"/>
              </w:rPr>
            </w:pPr>
          </w:p>
        </w:tc>
        <w:tc>
          <w:tcPr>
            <w:tcW w:w="659" w:type="dxa"/>
            <w:vMerge w:val="continue"/>
            <w:tcBorders>
              <w:top w:val="nil"/>
              <w:left w:val="nil"/>
              <w:bottom w:val="single" w:color="auto" w:sz="4" w:space="0"/>
              <w:right w:val="single" w:color="auto" w:sz="4" w:space="0"/>
            </w:tcBorders>
            <w:vAlign w:val="center"/>
          </w:tcPr>
          <w:p>
            <w:pPr>
              <w:widowControl/>
              <w:spacing w:line="280" w:lineRule="exact"/>
              <w:jc w:val="left"/>
              <w:rPr>
                <w:rFonts w:hint="eastAsia" w:ascii="仿宋" w:hAnsi="仿宋" w:eastAsia="仿宋" w:cs="仿宋"/>
                <w:kern w:val="0"/>
                <w:sz w:val="21"/>
                <w:szCs w:val="21"/>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hint="eastAsia" w:ascii="仿宋" w:hAnsi="仿宋" w:eastAsia="仿宋" w:cs="仿宋"/>
                <w:kern w:val="0"/>
                <w:sz w:val="21"/>
                <w:szCs w:val="21"/>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预决算信息公开性</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5</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①按规定内容公开预决算信息，1分；②按规定时限公开预决算信息，1分；③基础数据信息和会计信息资料真实，1分；④基础数据信息和会计信息资料完整，1分；⑤基础数据信息和汇集信息资料准确，1分。</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预决算信息是指与部门预算、执行、决算、监督、绩效等管理相关的信息。</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rPr>
              <w:t>　</w:t>
            </w:r>
            <w:r>
              <w:rPr>
                <w:rFonts w:hint="eastAsia" w:ascii="仿宋" w:hAnsi="仿宋" w:eastAsia="仿宋" w:cs="仿宋"/>
                <w:kern w:val="0"/>
                <w:sz w:val="21"/>
                <w:szCs w:val="21"/>
                <w:lang w:val="en-US" w:eastAsia="zh-CN"/>
              </w:rPr>
              <w:t>5</w:t>
            </w:r>
          </w:p>
        </w:tc>
      </w:tr>
      <w:tr>
        <w:tblPrEx>
          <w:tblCellMar>
            <w:top w:w="0" w:type="dxa"/>
            <w:left w:w="108" w:type="dxa"/>
            <w:bottom w:w="0" w:type="dxa"/>
            <w:right w:w="108" w:type="dxa"/>
          </w:tblCellMar>
        </w:tblPrEx>
        <w:tc>
          <w:tcPr>
            <w:tcW w:w="678"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产出及效率</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26</w:t>
            </w:r>
          </w:p>
        </w:tc>
        <w:tc>
          <w:tcPr>
            <w:tcW w:w="659" w:type="dxa"/>
            <w:tcBorders>
              <w:top w:val="nil"/>
              <w:left w:val="nil"/>
              <w:bottom w:val="single" w:color="auto" w:sz="4" w:space="0"/>
              <w:right w:val="single" w:color="auto" w:sz="4" w:space="0"/>
            </w:tcBorders>
            <w:vAlign w:val="center"/>
          </w:tcPr>
          <w:p>
            <w:pPr>
              <w:widowControl/>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职责履行</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8</w:t>
            </w:r>
          </w:p>
        </w:tc>
        <w:tc>
          <w:tcPr>
            <w:tcW w:w="1074" w:type="dxa"/>
            <w:tcBorders>
              <w:top w:val="nil"/>
              <w:left w:val="nil"/>
              <w:bottom w:val="nil"/>
              <w:right w:val="single" w:color="auto" w:sz="4" w:space="0"/>
            </w:tcBorders>
            <w:vAlign w:val="center"/>
          </w:tcPr>
          <w:p>
            <w:pPr>
              <w:widowControl/>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重点工作实际完成率</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8</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根据绩效办2015年对各部门为民办实事和部门重点工程与重点工作考核分数折算。</w:t>
            </w:r>
            <w:r>
              <w:rPr>
                <w:rFonts w:hint="eastAsia" w:ascii="仿宋" w:hAnsi="仿宋" w:eastAsia="仿宋" w:cs="仿宋"/>
                <w:kern w:val="0"/>
                <w:sz w:val="21"/>
                <w:szCs w:val="21"/>
              </w:rPr>
              <w:br w:type="textWrapping"/>
            </w:r>
            <w:r>
              <w:rPr>
                <w:rFonts w:hint="eastAsia" w:ascii="仿宋" w:hAnsi="仿宋" w:eastAsia="仿宋" w:cs="仿宋"/>
                <w:kern w:val="0"/>
                <w:sz w:val="21"/>
                <w:szCs w:val="21"/>
              </w:rPr>
              <w:t>该项得分=（绩效办对应部分考核得分/500）*8</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7</w:t>
            </w:r>
          </w:p>
        </w:tc>
      </w:tr>
      <w:tr>
        <w:tblPrEx>
          <w:tblCellMar>
            <w:top w:w="0" w:type="dxa"/>
            <w:left w:w="108" w:type="dxa"/>
            <w:bottom w:w="0" w:type="dxa"/>
            <w:right w:w="108" w:type="dxa"/>
          </w:tblCellMar>
        </w:tblPrEx>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hint="eastAsia" w:ascii="仿宋" w:hAnsi="仿宋" w:eastAsia="仿宋" w:cs="仿宋"/>
                <w:kern w:val="0"/>
                <w:sz w:val="21"/>
                <w:szCs w:val="21"/>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hint="eastAsia" w:ascii="仿宋" w:hAnsi="仿宋" w:eastAsia="仿宋" w:cs="仿宋"/>
                <w:kern w:val="0"/>
                <w:sz w:val="21"/>
                <w:szCs w:val="21"/>
              </w:rPr>
            </w:pP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履职效益</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6</w:t>
            </w:r>
          </w:p>
        </w:tc>
        <w:tc>
          <w:tcPr>
            <w:tcW w:w="1074"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经济效益</w:t>
            </w:r>
          </w:p>
        </w:tc>
        <w:tc>
          <w:tcPr>
            <w:tcW w:w="516" w:type="dxa"/>
            <w:vMerge w:val="restart"/>
            <w:tcBorders>
              <w:top w:val="nil"/>
              <w:left w:val="single" w:color="auto" w:sz="4" w:space="0"/>
              <w:bottom w:val="nil"/>
              <w:right w:val="single" w:color="auto" w:sz="4" w:space="0"/>
            </w:tcBorders>
            <w:vAlign w:val="center"/>
          </w:tcPr>
          <w:p>
            <w:pPr>
              <w:widowControl/>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6</w:t>
            </w:r>
          </w:p>
        </w:tc>
        <w:tc>
          <w:tcPr>
            <w:tcW w:w="6190" w:type="dxa"/>
            <w:gridSpan w:val="2"/>
            <w:vMerge w:val="restart"/>
            <w:tcBorders>
              <w:top w:val="single" w:color="auto" w:sz="4" w:space="0"/>
              <w:left w:val="single" w:color="auto" w:sz="4" w:space="0"/>
              <w:bottom w:val="nil"/>
              <w:right w:val="single" w:color="000000" w:sz="4" w:space="0"/>
            </w:tcBorders>
            <w:vAlign w:val="center"/>
          </w:tcPr>
          <w:p>
            <w:pPr>
              <w:widowControl/>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此两项指标为设置部门整体支出绩效评价指标时必须考虑的共性要素，可根据部门实际情况有选择的进行设置，并将其细化为相应的个性化指标。</w:t>
            </w:r>
          </w:p>
        </w:tc>
        <w:tc>
          <w:tcPr>
            <w:tcW w:w="622" w:type="dxa"/>
            <w:tcBorders>
              <w:top w:val="nil"/>
              <w:left w:val="nil"/>
              <w:bottom w:val="nil"/>
              <w:right w:val="single" w:color="auto" w:sz="4" w:space="0"/>
            </w:tcBorders>
            <w:vAlign w:val="center"/>
          </w:tcPr>
          <w:p>
            <w:pPr>
              <w:widowControl/>
              <w:spacing w:line="300" w:lineRule="exact"/>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rPr>
              <w:t>　</w:t>
            </w:r>
            <w:r>
              <w:rPr>
                <w:rFonts w:hint="eastAsia" w:ascii="仿宋" w:hAnsi="仿宋" w:eastAsia="仿宋" w:cs="仿宋"/>
                <w:kern w:val="0"/>
                <w:sz w:val="21"/>
                <w:szCs w:val="21"/>
                <w:lang w:val="en-US" w:eastAsia="zh-CN"/>
              </w:rPr>
              <w:t>3</w:t>
            </w:r>
          </w:p>
        </w:tc>
      </w:tr>
      <w:tr>
        <w:tblPrEx>
          <w:tblCellMar>
            <w:top w:w="0" w:type="dxa"/>
            <w:left w:w="108" w:type="dxa"/>
            <w:bottom w:w="0" w:type="dxa"/>
            <w:right w:w="108" w:type="dxa"/>
          </w:tblCellMar>
        </w:tblPrEx>
        <w:trPr>
          <w:trHeight w:val="758" w:hRule="atLeast"/>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hint="eastAsia" w:ascii="仿宋" w:hAnsi="仿宋" w:eastAsia="仿宋" w:cs="仿宋"/>
                <w:kern w:val="0"/>
                <w:sz w:val="21"/>
                <w:szCs w:val="21"/>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hint="eastAsia" w:ascii="仿宋" w:hAnsi="仿宋" w:eastAsia="仿宋" w:cs="仿宋"/>
                <w:kern w:val="0"/>
                <w:sz w:val="21"/>
                <w:szCs w:val="21"/>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hint="eastAsia" w:ascii="仿宋" w:hAnsi="仿宋" w:eastAsia="仿宋" w:cs="仿宋"/>
                <w:kern w:val="0"/>
                <w:sz w:val="21"/>
                <w:szCs w:val="21"/>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hint="eastAsia" w:ascii="仿宋" w:hAnsi="仿宋" w:eastAsia="仿宋" w:cs="仿宋"/>
                <w:kern w:val="0"/>
                <w:sz w:val="21"/>
                <w:szCs w:val="21"/>
              </w:rPr>
            </w:pPr>
          </w:p>
        </w:tc>
        <w:tc>
          <w:tcPr>
            <w:tcW w:w="1074" w:type="dxa"/>
            <w:tcBorders>
              <w:top w:val="nil"/>
              <w:left w:val="nil"/>
              <w:bottom w:val="single" w:color="auto" w:sz="4" w:space="0"/>
              <w:right w:val="single" w:color="auto" w:sz="4" w:space="0"/>
            </w:tcBorders>
            <w:vAlign w:val="center"/>
          </w:tcPr>
          <w:p>
            <w:pPr>
              <w:widowControl/>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社会效益</w:t>
            </w:r>
          </w:p>
        </w:tc>
        <w:tc>
          <w:tcPr>
            <w:tcW w:w="516" w:type="dxa"/>
            <w:vMerge w:val="continue"/>
            <w:tcBorders>
              <w:top w:val="nil"/>
              <w:left w:val="single" w:color="auto" w:sz="4" w:space="0"/>
              <w:bottom w:val="nil"/>
              <w:right w:val="single" w:color="auto" w:sz="4" w:space="0"/>
            </w:tcBorders>
            <w:vAlign w:val="center"/>
          </w:tcPr>
          <w:p>
            <w:pPr>
              <w:widowControl/>
              <w:spacing w:line="280" w:lineRule="exact"/>
              <w:jc w:val="left"/>
              <w:rPr>
                <w:rFonts w:hint="eastAsia" w:ascii="仿宋" w:hAnsi="仿宋" w:eastAsia="仿宋" w:cs="仿宋"/>
                <w:kern w:val="0"/>
                <w:sz w:val="21"/>
                <w:szCs w:val="21"/>
              </w:rPr>
            </w:pPr>
          </w:p>
        </w:tc>
        <w:tc>
          <w:tcPr>
            <w:tcW w:w="6190" w:type="dxa"/>
            <w:gridSpan w:val="2"/>
            <w:vMerge w:val="continue"/>
            <w:tcBorders>
              <w:top w:val="single" w:color="auto" w:sz="4" w:space="0"/>
              <w:left w:val="single" w:color="auto" w:sz="4" w:space="0"/>
              <w:bottom w:val="nil"/>
              <w:right w:val="single" w:color="000000" w:sz="4" w:space="0"/>
            </w:tcBorders>
            <w:vAlign w:val="center"/>
          </w:tcPr>
          <w:p>
            <w:pPr>
              <w:widowControl/>
              <w:spacing w:line="280" w:lineRule="exact"/>
              <w:jc w:val="left"/>
              <w:rPr>
                <w:rFonts w:hint="eastAsia" w:ascii="仿宋" w:hAnsi="仿宋" w:eastAsia="仿宋" w:cs="仿宋"/>
                <w:kern w:val="0"/>
                <w:sz w:val="21"/>
                <w:szCs w:val="21"/>
              </w:rPr>
            </w:pPr>
          </w:p>
        </w:tc>
        <w:tc>
          <w:tcPr>
            <w:tcW w:w="622" w:type="dxa"/>
            <w:tcBorders>
              <w:top w:val="nil"/>
              <w:left w:val="nil"/>
              <w:bottom w:val="nil"/>
              <w:right w:val="single" w:color="auto" w:sz="4" w:space="0"/>
            </w:tcBorders>
            <w:vAlign w:val="center"/>
          </w:tcPr>
          <w:p>
            <w:pPr>
              <w:widowControl/>
              <w:spacing w:line="300" w:lineRule="exact"/>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rPr>
              <w:t>　</w:t>
            </w:r>
            <w:r>
              <w:rPr>
                <w:rFonts w:hint="eastAsia" w:ascii="仿宋" w:hAnsi="仿宋" w:eastAsia="仿宋" w:cs="仿宋"/>
                <w:kern w:val="0"/>
                <w:sz w:val="21"/>
                <w:szCs w:val="21"/>
                <w:lang w:val="en-US" w:eastAsia="zh-CN"/>
              </w:rPr>
              <w:t>3</w:t>
            </w:r>
          </w:p>
        </w:tc>
      </w:tr>
      <w:tr>
        <w:tblPrEx>
          <w:tblCellMar>
            <w:top w:w="0" w:type="dxa"/>
            <w:left w:w="108" w:type="dxa"/>
            <w:bottom w:w="0" w:type="dxa"/>
            <w:right w:w="108" w:type="dxa"/>
          </w:tblCellMar>
        </w:tblPrEx>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hint="eastAsia" w:ascii="仿宋" w:hAnsi="仿宋" w:eastAsia="仿宋" w:cs="仿宋"/>
                <w:kern w:val="0"/>
                <w:sz w:val="21"/>
                <w:szCs w:val="21"/>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hint="eastAsia" w:ascii="仿宋" w:hAnsi="仿宋" w:eastAsia="仿宋" w:cs="仿宋"/>
                <w:kern w:val="0"/>
                <w:sz w:val="21"/>
                <w:szCs w:val="21"/>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hint="eastAsia" w:ascii="仿宋" w:hAnsi="仿宋" w:eastAsia="仿宋" w:cs="仿宋"/>
                <w:kern w:val="0"/>
                <w:sz w:val="21"/>
                <w:szCs w:val="21"/>
              </w:rPr>
            </w:pP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12</w:t>
            </w: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行政效能</w:t>
            </w:r>
          </w:p>
        </w:tc>
        <w:tc>
          <w:tcPr>
            <w:tcW w:w="516"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6</w:t>
            </w:r>
          </w:p>
        </w:tc>
        <w:tc>
          <w:tcPr>
            <w:tcW w:w="2878" w:type="dxa"/>
            <w:tcBorders>
              <w:top w:val="single" w:color="auto" w:sz="4" w:space="0"/>
              <w:left w:val="nil"/>
              <w:bottom w:val="single" w:color="auto" w:sz="4" w:space="0"/>
              <w:right w:val="single" w:color="auto" w:sz="4" w:space="0"/>
            </w:tcBorders>
            <w:vAlign w:val="center"/>
          </w:tcPr>
          <w:p>
            <w:pPr>
              <w:widowControl/>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促进部门改进文风会风，加强经费及资产管理，推动网上办事，提高行政效率，降低行政成本效果较好的计6分；一般3分；无效果或者效果不明显0分。</w:t>
            </w:r>
          </w:p>
        </w:tc>
        <w:tc>
          <w:tcPr>
            <w:tcW w:w="3312" w:type="dxa"/>
            <w:tcBorders>
              <w:top w:val="single" w:color="auto" w:sz="4" w:space="0"/>
              <w:left w:val="nil"/>
              <w:bottom w:val="single" w:color="auto" w:sz="4" w:space="0"/>
              <w:right w:val="single" w:color="auto" w:sz="4" w:space="0"/>
            </w:tcBorders>
            <w:vAlign w:val="center"/>
          </w:tcPr>
          <w:p>
            <w:pPr>
              <w:widowControl/>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根据部门自评材料评定。</w:t>
            </w:r>
          </w:p>
        </w:tc>
        <w:tc>
          <w:tcPr>
            <w:tcW w:w="622" w:type="dxa"/>
            <w:tcBorders>
              <w:top w:val="single" w:color="auto" w:sz="4" w:space="0"/>
              <w:left w:val="nil"/>
              <w:bottom w:val="single" w:color="auto" w:sz="4" w:space="0"/>
              <w:right w:val="single" w:color="auto" w:sz="4" w:space="0"/>
            </w:tcBorders>
            <w:vAlign w:val="center"/>
          </w:tcPr>
          <w:p>
            <w:pPr>
              <w:widowControl/>
              <w:spacing w:line="300" w:lineRule="exact"/>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rPr>
              <w:t>　</w:t>
            </w:r>
            <w:r>
              <w:rPr>
                <w:rFonts w:hint="eastAsia" w:ascii="仿宋" w:hAnsi="仿宋" w:eastAsia="仿宋" w:cs="仿宋"/>
                <w:kern w:val="0"/>
                <w:sz w:val="21"/>
                <w:szCs w:val="21"/>
                <w:lang w:val="en-US" w:eastAsia="zh-CN"/>
              </w:rPr>
              <w:t>6</w:t>
            </w:r>
          </w:p>
        </w:tc>
      </w:tr>
      <w:tr>
        <w:tblPrEx>
          <w:tblCellMar>
            <w:top w:w="0" w:type="dxa"/>
            <w:left w:w="108" w:type="dxa"/>
            <w:bottom w:w="0" w:type="dxa"/>
            <w:right w:w="108" w:type="dxa"/>
          </w:tblCellMar>
        </w:tblPrEx>
        <w:tc>
          <w:tcPr>
            <w:tcW w:w="678"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仿宋" w:hAnsi="仿宋" w:eastAsia="仿宋" w:cs="仿宋"/>
                <w:kern w:val="0"/>
                <w:sz w:val="21"/>
                <w:szCs w:val="21"/>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仿宋" w:hAnsi="仿宋" w:eastAsia="仿宋" w:cs="仿宋"/>
                <w:kern w:val="0"/>
                <w:sz w:val="21"/>
                <w:szCs w:val="21"/>
              </w:rPr>
            </w:pPr>
          </w:p>
        </w:tc>
        <w:tc>
          <w:tcPr>
            <w:tcW w:w="65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仿宋" w:hAnsi="仿宋" w:eastAsia="仿宋" w:cs="仿宋"/>
                <w:kern w:val="0"/>
                <w:sz w:val="21"/>
                <w:szCs w:val="21"/>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仿宋" w:hAnsi="仿宋" w:eastAsia="仿宋" w:cs="仿宋"/>
                <w:kern w:val="0"/>
                <w:sz w:val="21"/>
                <w:szCs w:val="21"/>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社会公众或服务对象满意度</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6</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90%（含）以上计6分；</w:t>
            </w:r>
            <w:r>
              <w:rPr>
                <w:rFonts w:hint="eastAsia" w:ascii="仿宋" w:hAnsi="仿宋" w:eastAsia="仿宋" w:cs="仿宋"/>
                <w:kern w:val="0"/>
                <w:sz w:val="21"/>
                <w:szCs w:val="21"/>
              </w:rPr>
              <w:br w:type="textWrapping"/>
            </w:r>
            <w:r>
              <w:rPr>
                <w:rFonts w:hint="eastAsia" w:ascii="仿宋" w:hAnsi="仿宋" w:eastAsia="仿宋" w:cs="仿宋"/>
                <w:kern w:val="0"/>
                <w:sz w:val="21"/>
                <w:szCs w:val="21"/>
              </w:rPr>
              <w:t>80%（含）-90%，计4分；</w:t>
            </w:r>
            <w:r>
              <w:rPr>
                <w:rFonts w:hint="eastAsia" w:ascii="仿宋" w:hAnsi="仿宋" w:eastAsia="仿宋" w:cs="仿宋"/>
                <w:kern w:val="0"/>
                <w:sz w:val="21"/>
                <w:szCs w:val="21"/>
              </w:rPr>
              <w:br w:type="textWrapping"/>
            </w:r>
            <w:r>
              <w:rPr>
                <w:rFonts w:hint="eastAsia" w:ascii="仿宋" w:hAnsi="仿宋" w:eastAsia="仿宋" w:cs="仿宋"/>
                <w:kern w:val="0"/>
                <w:sz w:val="21"/>
                <w:szCs w:val="21"/>
              </w:rPr>
              <w:t>70%（含）-80%，计2分；</w:t>
            </w:r>
            <w:r>
              <w:rPr>
                <w:rFonts w:hint="eastAsia" w:ascii="仿宋" w:hAnsi="仿宋" w:eastAsia="仿宋" w:cs="仿宋"/>
                <w:kern w:val="0"/>
                <w:sz w:val="21"/>
                <w:szCs w:val="21"/>
              </w:rPr>
              <w:br w:type="textWrapping"/>
            </w:r>
            <w:r>
              <w:rPr>
                <w:rFonts w:hint="eastAsia" w:ascii="仿宋" w:hAnsi="仿宋" w:eastAsia="仿宋" w:cs="仿宋"/>
                <w:kern w:val="0"/>
                <w:sz w:val="21"/>
                <w:szCs w:val="21"/>
              </w:rPr>
              <w:t>低于70%计0分。</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社会公众或服务对象是指部门（单位）履行职责而影响到的部门、群体或个人，一般采取社会调查的方式。</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rPr>
              <w:t>　</w:t>
            </w:r>
            <w:r>
              <w:rPr>
                <w:rFonts w:hint="eastAsia" w:ascii="仿宋" w:hAnsi="仿宋" w:eastAsia="仿宋" w:cs="仿宋"/>
                <w:kern w:val="0"/>
                <w:sz w:val="21"/>
                <w:szCs w:val="21"/>
                <w:lang w:val="en-US" w:eastAsia="zh-CN"/>
              </w:rPr>
              <w:t>6</w:t>
            </w:r>
          </w:p>
        </w:tc>
      </w:tr>
      <w:tr>
        <w:tblPrEx>
          <w:tblCellMar>
            <w:top w:w="0" w:type="dxa"/>
            <w:left w:w="108" w:type="dxa"/>
            <w:bottom w:w="0" w:type="dxa"/>
            <w:right w:w="108" w:type="dxa"/>
          </w:tblCellMar>
        </w:tblPrEx>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合计</w:t>
            </w:r>
          </w:p>
        </w:tc>
        <w:tc>
          <w:tcPr>
            <w:tcW w:w="5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eastAsia" w:ascii="仿宋" w:hAnsi="仿宋" w:eastAsia="仿宋" w:cs="仿宋"/>
                <w:kern w:val="0"/>
                <w:sz w:val="15"/>
                <w:szCs w:val="15"/>
              </w:rPr>
            </w:pPr>
            <w:r>
              <w:rPr>
                <w:rFonts w:hint="eastAsia" w:ascii="仿宋" w:hAnsi="仿宋" w:eastAsia="仿宋" w:cs="仿宋"/>
                <w:kern w:val="0"/>
                <w:sz w:val="15"/>
                <w:szCs w:val="15"/>
              </w:rPr>
              <w:t>100</w:t>
            </w:r>
          </w:p>
        </w:tc>
        <w:tc>
          <w:tcPr>
            <w:tcW w:w="65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eastAsia" w:ascii="仿宋" w:hAnsi="仿宋" w:eastAsia="仿宋" w:cs="仿宋"/>
                <w:kern w:val="0"/>
                <w:sz w:val="21"/>
                <w:szCs w:val="21"/>
              </w:rPr>
            </w:pPr>
          </w:p>
        </w:tc>
        <w:tc>
          <w:tcPr>
            <w:tcW w:w="5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eastAsia" w:ascii="仿宋" w:hAnsi="仿宋" w:eastAsia="仿宋" w:cs="仿宋"/>
                <w:kern w:val="0"/>
                <w:sz w:val="15"/>
                <w:szCs w:val="15"/>
              </w:rPr>
            </w:pPr>
            <w:r>
              <w:rPr>
                <w:rFonts w:hint="eastAsia" w:ascii="仿宋" w:hAnsi="仿宋" w:eastAsia="仿宋" w:cs="仿宋"/>
                <w:kern w:val="0"/>
                <w:sz w:val="15"/>
                <w:szCs w:val="15"/>
              </w:rPr>
              <w:t>100</w:t>
            </w:r>
          </w:p>
        </w:tc>
        <w:tc>
          <w:tcPr>
            <w:tcW w:w="1074" w:type="dxa"/>
            <w:tcBorders>
              <w:top w:val="single" w:color="auto" w:sz="4" w:space="0"/>
              <w:left w:val="nil"/>
              <w:bottom w:val="single" w:color="auto" w:sz="4" w:space="0"/>
              <w:right w:val="single" w:color="auto" w:sz="4" w:space="0"/>
            </w:tcBorders>
            <w:vAlign w:val="center"/>
          </w:tcPr>
          <w:p>
            <w:pPr>
              <w:widowControl/>
              <w:spacing w:line="280" w:lineRule="exact"/>
              <w:jc w:val="left"/>
              <w:rPr>
                <w:rFonts w:hint="eastAsia" w:ascii="仿宋" w:hAnsi="仿宋" w:eastAsia="仿宋" w:cs="仿宋"/>
                <w:kern w:val="0"/>
                <w:sz w:val="21"/>
                <w:szCs w:val="21"/>
              </w:rPr>
            </w:pPr>
          </w:p>
        </w:tc>
        <w:tc>
          <w:tcPr>
            <w:tcW w:w="516"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eastAsia" w:ascii="仿宋" w:hAnsi="仿宋" w:eastAsia="仿宋" w:cs="仿宋"/>
                <w:kern w:val="0"/>
                <w:sz w:val="15"/>
                <w:szCs w:val="15"/>
              </w:rPr>
            </w:pPr>
            <w:r>
              <w:rPr>
                <w:rFonts w:hint="eastAsia" w:ascii="仿宋" w:hAnsi="仿宋" w:eastAsia="仿宋" w:cs="仿宋"/>
                <w:kern w:val="0"/>
                <w:sz w:val="15"/>
                <w:szCs w:val="15"/>
              </w:rPr>
              <w:t>100</w:t>
            </w:r>
          </w:p>
        </w:tc>
        <w:tc>
          <w:tcPr>
            <w:tcW w:w="2878" w:type="dxa"/>
            <w:tcBorders>
              <w:top w:val="single" w:color="auto" w:sz="4" w:space="0"/>
              <w:left w:val="nil"/>
              <w:bottom w:val="single" w:color="auto" w:sz="4" w:space="0"/>
              <w:right w:val="single" w:color="auto" w:sz="4" w:space="0"/>
            </w:tcBorders>
            <w:vAlign w:val="center"/>
          </w:tcPr>
          <w:p>
            <w:pPr>
              <w:widowControl/>
              <w:spacing w:line="280" w:lineRule="exact"/>
              <w:jc w:val="left"/>
              <w:rPr>
                <w:rFonts w:hint="eastAsia" w:ascii="仿宋" w:hAnsi="仿宋" w:eastAsia="仿宋" w:cs="仿宋"/>
                <w:kern w:val="0"/>
                <w:sz w:val="21"/>
                <w:szCs w:val="21"/>
              </w:rPr>
            </w:pPr>
          </w:p>
        </w:tc>
        <w:tc>
          <w:tcPr>
            <w:tcW w:w="3312" w:type="dxa"/>
            <w:tcBorders>
              <w:top w:val="single" w:color="auto" w:sz="4" w:space="0"/>
              <w:left w:val="nil"/>
              <w:bottom w:val="single" w:color="auto" w:sz="4" w:space="0"/>
              <w:right w:val="single" w:color="auto" w:sz="4" w:space="0"/>
            </w:tcBorders>
            <w:vAlign w:val="center"/>
          </w:tcPr>
          <w:p>
            <w:pPr>
              <w:widowControl/>
              <w:spacing w:line="280" w:lineRule="exact"/>
              <w:jc w:val="left"/>
              <w:rPr>
                <w:rFonts w:hint="eastAsia" w:ascii="仿宋" w:hAnsi="仿宋" w:eastAsia="仿宋" w:cs="仿宋"/>
                <w:kern w:val="0"/>
                <w:sz w:val="21"/>
                <w:szCs w:val="21"/>
              </w:rPr>
            </w:pPr>
          </w:p>
        </w:tc>
        <w:tc>
          <w:tcPr>
            <w:tcW w:w="622" w:type="dxa"/>
            <w:tcBorders>
              <w:top w:val="single" w:color="auto" w:sz="4" w:space="0"/>
              <w:left w:val="nil"/>
              <w:bottom w:val="single" w:color="auto" w:sz="4" w:space="0"/>
              <w:right w:val="single" w:color="auto" w:sz="4" w:space="0"/>
            </w:tcBorders>
            <w:vAlign w:val="center"/>
          </w:tcPr>
          <w:p>
            <w:pPr>
              <w:widowControl/>
              <w:spacing w:line="300" w:lineRule="exact"/>
              <w:jc w:val="left"/>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96</w:t>
            </w:r>
          </w:p>
        </w:tc>
      </w:tr>
    </w:tbl>
    <w:p>
      <w:pPr>
        <w:spacing w:line="560" w:lineRule="exact"/>
        <w:jc w:val="both"/>
        <w:rPr>
          <w:rFonts w:hint="eastAsia" w:ascii="仿宋" w:hAnsi="仿宋" w:eastAsia="仿宋" w:cs="仿宋"/>
          <w:sz w:val="24"/>
          <w:szCs w:val="24"/>
          <w:lang w:eastAsia="zh-CN"/>
        </w:rPr>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color w:val="000000"/>
          <w:sz w:val="24"/>
          <w:szCs w:val="24"/>
        </w:rPr>
      </w:pPr>
    </w:p>
    <w:p>
      <w:pPr>
        <w:spacing w:line="560" w:lineRule="exact"/>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附件</w:t>
      </w:r>
      <w:r>
        <w:rPr>
          <w:rFonts w:hint="eastAsia" w:ascii="仿宋" w:hAnsi="仿宋" w:eastAsia="仿宋" w:cs="仿宋"/>
          <w:sz w:val="24"/>
          <w:szCs w:val="24"/>
          <w:lang w:val="en-US" w:eastAsia="zh-CN"/>
        </w:rPr>
        <w:t>2：</w:t>
      </w:r>
    </w:p>
    <w:p>
      <w:pPr>
        <w:spacing w:line="560" w:lineRule="exact"/>
        <w:jc w:val="center"/>
        <w:rPr>
          <w:rFonts w:hint="eastAsia" w:ascii="仿宋" w:hAnsi="仿宋" w:eastAsia="仿宋" w:cs="仿宋"/>
          <w:b/>
          <w:bCs/>
          <w:kern w:val="0"/>
          <w:sz w:val="30"/>
          <w:szCs w:val="30"/>
        </w:rPr>
      </w:pPr>
      <w:r>
        <w:rPr>
          <w:rFonts w:hint="eastAsia" w:ascii="仿宋" w:hAnsi="仿宋" w:eastAsia="仿宋" w:cs="仿宋"/>
          <w:b/>
          <w:bCs/>
          <w:kern w:val="0"/>
          <w:sz w:val="30"/>
          <w:szCs w:val="30"/>
        </w:rPr>
        <w:t>部门整体支出绩效评价基础数据表</w:t>
      </w:r>
    </w:p>
    <w:p>
      <w:pPr>
        <w:spacing w:line="560" w:lineRule="exact"/>
        <w:jc w:val="left"/>
        <w:rPr>
          <w:rFonts w:hint="eastAsia" w:ascii="仿宋" w:hAnsi="仿宋" w:eastAsia="仿宋" w:cs="仿宋"/>
          <w:kern w:val="0"/>
          <w:sz w:val="30"/>
          <w:szCs w:val="30"/>
        </w:rPr>
      </w:pPr>
      <w:r>
        <w:rPr>
          <w:rFonts w:hint="eastAsia" w:ascii="仿宋" w:hAnsi="仿宋" w:eastAsia="仿宋" w:cs="仿宋"/>
          <w:kern w:val="0"/>
          <w:sz w:val="28"/>
          <w:szCs w:val="28"/>
        </w:rPr>
        <w:t>填报单位：</w:t>
      </w:r>
      <w:r>
        <w:rPr>
          <w:rFonts w:hint="eastAsia" w:ascii="仿宋" w:hAnsi="仿宋" w:eastAsia="仿宋" w:cs="仿宋"/>
          <w:kern w:val="0"/>
          <w:sz w:val="28"/>
          <w:szCs w:val="28"/>
        </w:rPr>
        <w:tab/>
      </w:r>
      <w:r>
        <w:rPr>
          <w:rFonts w:hint="eastAsia" w:ascii="仿宋" w:hAnsi="仿宋" w:eastAsia="仿宋" w:cs="仿宋"/>
          <w:kern w:val="0"/>
          <w:sz w:val="28"/>
          <w:szCs w:val="28"/>
          <w:lang w:eastAsia="zh-CN"/>
        </w:rPr>
        <w:t>澧县畜牧兽药饲料管理站</w:t>
      </w:r>
      <w:r>
        <w:rPr>
          <w:rFonts w:hint="eastAsia" w:ascii="仿宋" w:hAnsi="仿宋" w:eastAsia="仿宋" w:cs="仿宋"/>
          <w:kern w:val="0"/>
          <w:sz w:val="28"/>
          <w:szCs w:val="28"/>
        </w:rPr>
        <w:tab/>
      </w:r>
      <w:r>
        <w:rPr>
          <w:rFonts w:hint="eastAsia" w:ascii="仿宋" w:hAnsi="仿宋" w:eastAsia="仿宋" w:cs="仿宋"/>
          <w:kern w:val="0"/>
          <w:sz w:val="30"/>
          <w:szCs w:val="30"/>
        </w:rPr>
        <w:tab/>
      </w:r>
      <w:r>
        <w:rPr>
          <w:rFonts w:hint="eastAsia" w:ascii="仿宋" w:hAnsi="仿宋" w:eastAsia="仿宋" w:cs="仿宋"/>
          <w:kern w:val="0"/>
          <w:sz w:val="30"/>
          <w:szCs w:val="30"/>
        </w:rPr>
        <w:tab/>
      </w:r>
      <w:r>
        <w:rPr>
          <w:rFonts w:hint="eastAsia" w:ascii="仿宋" w:hAnsi="仿宋" w:eastAsia="仿宋" w:cs="仿宋"/>
          <w:kern w:val="0"/>
          <w:sz w:val="30"/>
          <w:szCs w:val="30"/>
        </w:rPr>
        <w:tab/>
      </w:r>
      <w:r>
        <w:rPr>
          <w:rFonts w:hint="eastAsia" w:ascii="仿宋" w:hAnsi="仿宋" w:eastAsia="仿宋" w:cs="仿宋"/>
          <w:kern w:val="0"/>
          <w:sz w:val="30"/>
          <w:szCs w:val="30"/>
        </w:rPr>
        <w:tab/>
      </w:r>
      <w:r>
        <w:rPr>
          <w:rFonts w:hint="eastAsia" w:ascii="仿宋" w:hAnsi="仿宋" w:eastAsia="仿宋" w:cs="仿宋"/>
          <w:kern w:val="0"/>
          <w:sz w:val="30"/>
          <w:szCs w:val="30"/>
          <w:lang w:val="en-US" w:eastAsia="zh-CN"/>
        </w:rPr>
        <w:t xml:space="preserve">  </w:t>
      </w:r>
      <w:r>
        <w:rPr>
          <w:rFonts w:hint="eastAsia" w:ascii="仿宋" w:hAnsi="仿宋" w:eastAsia="仿宋" w:cs="仿宋"/>
          <w:kern w:val="0"/>
          <w:sz w:val="30"/>
          <w:szCs w:val="30"/>
          <w:lang w:eastAsia="zh-CN"/>
        </w:rPr>
        <w:t>单位：万元</w:t>
      </w:r>
    </w:p>
    <w:tbl>
      <w:tblPr>
        <w:tblStyle w:val="12"/>
        <w:tblW w:w="10339" w:type="dxa"/>
        <w:jc w:val="center"/>
        <w:tblLayout w:type="fixed"/>
        <w:tblCellMar>
          <w:top w:w="0" w:type="dxa"/>
          <w:left w:w="108" w:type="dxa"/>
          <w:bottom w:w="0" w:type="dxa"/>
          <w:right w:w="108" w:type="dxa"/>
        </w:tblCellMar>
      </w:tblPr>
      <w:tblGrid>
        <w:gridCol w:w="3550"/>
        <w:gridCol w:w="1190"/>
        <w:gridCol w:w="1170"/>
        <w:gridCol w:w="1130"/>
        <w:gridCol w:w="1465"/>
        <w:gridCol w:w="970"/>
        <w:gridCol w:w="864"/>
      </w:tblGrid>
      <w:tr>
        <w:tblPrEx>
          <w:tblCellMar>
            <w:top w:w="0" w:type="dxa"/>
            <w:left w:w="108" w:type="dxa"/>
            <w:bottom w:w="0" w:type="dxa"/>
            <w:right w:w="108" w:type="dxa"/>
          </w:tblCellMar>
        </w:tblPrEx>
        <w:trPr>
          <w:trHeight w:val="773" w:hRule="atLeast"/>
          <w:jc w:val="center"/>
        </w:trPr>
        <w:tc>
          <w:tcPr>
            <w:tcW w:w="355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财政供养人员情况</w:t>
            </w:r>
          </w:p>
        </w:tc>
        <w:tc>
          <w:tcPr>
            <w:tcW w:w="2360"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编制数</w:t>
            </w:r>
          </w:p>
        </w:tc>
        <w:tc>
          <w:tcPr>
            <w:tcW w:w="2595"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20</w:t>
            </w:r>
            <w:r>
              <w:rPr>
                <w:rFonts w:hint="eastAsia" w:ascii="仿宋" w:hAnsi="仿宋" w:eastAsia="仿宋" w:cs="仿宋"/>
                <w:b/>
                <w:bCs/>
                <w:kern w:val="0"/>
                <w:sz w:val="21"/>
                <w:szCs w:val="21"/>
                <w:lang w:val="en-US" w:eastAsia="zh-CN"/>
              </w:rPr>
              <w:t>20</w:t>
            </w:r>
            <w:r>
              <w:rPr>
                <w:rFonts w:hint="eastAsia" w:ascii="仿宋" w:hAnsi="仿宋" w:eastAsia="仿宋" w:cs="仿宋"/>
                <w:b/>
                <w:bCs/>
                <w:kern w:val="0"/>
                <w:sz w:val="21"/>
                <w:szCs w:val="21"/>
              </w:rPr>
              <w:t>年实际在职人数</w:t>
            </w:r>
          </w:p>
        </w:tc>
        <w:tc>
          <w:tcPr>
            <w:tcW w:w="1834"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控制率</w:t>
            </w:r>
          </w:p>
        </w:tc>
      </w:tr>
      <w:tr>
        <w:tblPrEx>
          <w:tblCellMar>
            <w:top w:w="0" w:type="dxa"/>
            <w:left w:w="108" w:type="dxa"/>
            <w:bottom w:w="0" w:type="dxa"/>
            <w:right w:w="108" w:type="dxa"/>
          </w:tblCellMar>
        </w:tblPrEx>
        <w:trPr>
          <w:trHeight w:val="224" w:hRule="atLeast"/>
          <w:jc w:val="center"/>
        </w:trPr>
        <w:tc>
          <w:tcPr>
            <w:tcW w:w="3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360"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31</w:t>
            </w:r>
          </w:p>
        </w:tc>
        <w:tc>
          <w:tcPr>
            <w:tcW w:w="2595"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22</w:t>
            </w:r>
            <w:r>
              <w:rPr>
                <w:rFonts w:hint="eastAsia" w:ascii="仿宋" w:hAnsi="仿宋" w:eastAsia="仿宋" w:cs="仿宋"/>
                <w:kern w:val="0"/>
                <w:sz w:val="21"/>
                <w:szCs w:val="21"/>
              </w:rPr>
              <w:t>　</w:t>
            </w:r>
          </w:p>
        </w:tc>
        <w:tc>
          <w:tcPr>
            <w:tcW w:w="1834"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71%</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经费控制情况</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201</w:t>
            </w:r>
            <w:r>
              <w:rPr>
                <w:rFonts w:hint="eastAsia" w:ascii="仿宋" w:hAnsi="仿宋" w:eastAsia="仿宋" w:cs="仿宋"/>
                <w:b/>
                <w:bCs/>
                <w:kern w:val="0"/>
                <w:sz w:val="21"/>
                <w:szCs w:val="21"/>
                <w:lang w:val="en-US" w:eastAsia="zh-CN"/>
              </w:rPr>
              <w:t>9</w:t>
            </w:r>
            <w:r>
              <w:rPr>
                <w:rFonts w:hint="eastAsia" w:ascii="仿宋" w:hAnsi="仿宋" w:eastAsia="仿宋" w:cs="仿宋"/>
                <w:b/>
                <w:bCs/>
                <w:kern w:val="0"/>
                <w:sz w:val="21"/>
                <w:szCs w:val="21"/>
              </w:rPr>
              <w:t>年决算数</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20</w:t>
            </w:r>
            <w:r>
              <w:rPr>
                <w:rFonts w:hint="eastAsia" w:ascii="仿宋" w:hAnsi="仿宋" w:eastAsia="仿宋" w:cs="仿宋"/>
                <w:b/>
                <w:bCs/>
                <w:kern w:val="0"/>
                <w:sz w:val="21"/>
                <w:szCs w:val="21"/>
                <w:lang w:val="en-US" w:eastAsia="zh-CN"/>
              </w:rPr>
              <w:t>20</w:t>
            </w:r>
            <w:r>
              <w:rPr>
                <w:rFonts w:hint="eastAsia" w:ascii="仿宋" w:hAnsi="仿宋" w:eastAsia="仿宋" w:cs="仿宋"/>
                <w:b/>
                <w:bCs/>
                <w:kern w:val="0"/>
                <w:sz w:val="21"/>
                <w:szCs w:val="21"/>
              </w:rPr>
              <w:t>年预算数</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20</w:t>
            </w:r>
            <w:r>
              <w:rPr>
                <w:rFonts w:hint="eastAsia" w:ascii="仿宋" w:hAnsi="仿宋" w:eastAsia="仿宋" w:cs="仿宋"/>
                <w:b/>
                <w:bCs/>
                <w:kern w:val="0"/>
                <w:sz w:val="21"/>
                <w:szCs w:val="21"/>
                <w:lang w:val="en-US" w:eastAsia="zh-CN"/>
              </w:rPr>
              <w:t>20</w:t>
            </w:r>
            <w:r>
              <w:rPr>
                <w:rFonts w:hint="eastAsia" w:ascii="仿宋" w:hAnsi="仿宋" w:eastAsia="仿宋" w:cs="仿宋"/>
                <w:b/>
                <w:bCs/>
                <w:kern w:val="0"/>
                <w:sz w:val="21"/>
                <w:szCs w:val="21"/>
              </w:rPr>
              <w:t>年决算数</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三公经费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2.75</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2.7</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2.3</w:t>
            </w:r>
          </w:p>
        </w:tc>
      </w:tr>
      <w:tr>
        <w:tblPrEx>
          <w:tblCellMar>
            <w:top w:w="0" w:type="dxa"/>
            <w:left w:w="108" w:type="dxa"/>
            <w:bottom w:w="0" w:type="dxa"/>
            <w:right w:w="108" w:type="dxa"/>
          </w:tblCellMar>
        </w:tblPrEx>
        <w:trPr>
          <w:trHeight w:val="39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 xml:space="preserve">   1、公务用车购置和维护经费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1.45</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1.5</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1.3</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其中：公车购置</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kern w:val="0"/>
                <w:sz w:val="21"/>
                <w:szCs w:val="21"/>
              </w:rPr>
            </w:pP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kern w:val="0"/>
                <w:sz w:val="21"/>
                <w:szCs w:val="21"/>
              </w:rPr>
            </w:pP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kern w:val="0"/>
                <w:sz w:val="21"/>
                <w:szCs w:val="21"/>
              </w:rPr>
            </w:pP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公车运行维护</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1.45</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1.5</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1.3</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 xml:space="preserve">   2、出国经费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kern w:val="0"/>
                <w:sz w:val="21"/>
                <w:szCs w:val="21"/>
              </w:rPr>
            </w:pP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kern w:val="0"/>
                <w:sz w:val="21"/>
                <w:szCs w:val="21"/>
              </w:rPr>
            </w:pP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kern w:val="0"/>
                <w:sz w:val="21"/>
                <w:szCs w:val="21"/>
              </w:rPr>
            </w:pP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 xml:space="preserve">   3、公务接待</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1.3</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1.2</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w:t>
            </w:r>
          </w:p>
        </w:tc>
      </w:tr>
      <w:tr>
        <w:tblPrEx>
          <w:tblCellMar>
            <w:top w:w="0" w:type="dxa"/>
            <w:left w:w="108" w:type="dxa"/>
            <w:bottom w:w="0" w:type="dxa"/>
            <w:right w:w="108" w:type="dxa"/>
          </w:tblCellMar>
        </w:tblPrEx>
        <w:trPr>
          <w:trHeight w:val="39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项目支出：</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kern w:val="0"/>
                <w:sz w:val="21"/>
                <w:szCs w:val="21"/>
              </w:rPr>
            </w:pP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kern w:val="0"/>
                <w:sz w:val="21"/>
                <w:szCs w:val="21"/>
              </w:rPr>
            </w:pP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kern w:val="0"/>
                <w:sz w:val="21"/>
                <w:szCs w:val="21"/>
              </w:rPr>
            </w:pP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 xml:space="preserve">    1、业务工作专项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kern w:val="0"/>
                <w:sz w:val="21"/>
                <w:szCs w:val="21"/>
              </w:rPr>
            </w:pP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kern w:val="0"/>
                <w:sz w:val="21"/>
                <w:szCs w:val="21"/>
              </w:rPr>
            </w:pP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kern w:val="0"/>
                <w:sz w:val="21"/>
                <w:szCs w:val="21"/>
              </w:rPr>
            </w:pP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 xml:space="preserve">    2、运行维护专项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kern w:val="0"/>
                <w:sz w:val="21"/>
                <w:szCs w:val="21"/>
              </w:rPr>
            </w:pP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kern w:val="0"/>
                <w:sz w:val="21"/>
                <w:szCs w:val="21"/>
              </w:rPr>
            </w:pP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kern w:val="0"/>
                <w:sz w:val="21"/>
                <w:szCs w:val="21"/>
              </w:rPr>
            </w:pP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kern w:val="0"/>
                <w:sz w:val="21"/>
                <w:szCs w:val="21"/>
              </w:rPr>
            </w:pP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kern w:val="0"/>
                <w:sz w:val="21"/>
                <w:szCs w:val="21"/>
              </w:rPr>
            </w:pP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kern w:val="0"/>
                <w:sz w:val="21"/>
                <w:szCs w:val="21"/>
              </w:rPr>
            </w:pP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公用经费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15.4</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17.6</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17.28</w:t>
            </w:r>
          </w:p>
        </w:tc>
      </w:tr>
      <w:tr>
        <w:tblPrEx>
          <w:tblCellMar>
            <w:top w:w="0" w:type="dxa"/>
            <w:left w:w="108" w:type="dxa"/>
            <w:bottom w:w="0" w:type="dxa"/>
            <w:right w:w="108" w:type="dxa"/>
          </w:tblCellMar>
        </w:tblPrEx>
        <w:trPr>
          <w:trHeight w:val="39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其中：办公经费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2.4</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3.5</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1.5</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水费、电费、差旅费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3.35</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3</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3.6</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会议费、培训费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0</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0</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0</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政府采购金额</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0</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0</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0</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部门整体支出预算调整</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235.15</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234.11</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234.11</w:t>
            </w:r>
          </w:p>
        </w:tc>
      </w:tr>
      <w:tr>
        <w:tblPrEx>
          <w:tblCellMar>
            <w:top w:w="0" w:type="dxa"/>
            <w:left w:w="108" w:type="dxa"/>
            <w:bottom w:w="0" w:type="dxa"/>
            <w:right w:w="108" w:type="dxa"/>
          </w:tblCellMar>
        </w:tblPrEx>
        <w:trPr>
          <w:trHeight w:val="1154" w:hRule="atLeast"/>
          <w:jc w:val="center"/>
        </w:trPr>
        <w:tc>
          <w:tcPr>
            <w:tcW w:w="3550"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楼堂馆所控制情况</w:t>
            </w:r>
            <w:r>
              <w:rPr>
                <w:rFonts w:hint="eastAsia" w:ascii="仿宋" w:hAnsi="仿宋" w:eastAsia="仿宋" w:cs="仿宋"/>
                <w:kern w:val="0"/>
                <w:sz w:val="21"/>
                <w:szCs w:val="21"/>
              </w:rPr>
              <w:br w:type="textWrapping"/>
            </w:r>
            <w:r>
              <w:rPr>
                <w:rFonts w:hint="eastAsia" w:ascii="仿宋" w:hAnsi="仿宋" w:eastAsia="仿宋" w:cs="仿宋"/>
                <w:kern w:val="0"/>
                <w:sz w:val="21"/>
                <w:szCs w:val="21"/>
              </w:rPr>
              <w:t>（2017年完工项目）</w:t>
            </w:r>
          </w:p>
        </w:tc>
        <w:tc>
          <w:tcPr>
            <w:tcW w:w="119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批复规模</w:t>
            </w:r>
            <w:r>
              <w:rPr>
                <w:rFonts w:hint="eastAsia" w:ascii="仿宋" w:hAnsi="仿宋" w:eastAsia="仿宋" w:cs="仿宋"/>
                <w:b/>
                <w:bCs/>
                <w:kern w:val="0"/>
                <w:sz w:val="21"/>
                <w:szCs w:val="21"/>
              </w:rPr>
              <w:br w:type="textWrapping"/>
            </w:r>
            <w:r>
              <w:rPr>
                <w:rFonts w:hint="eastAsia" w:ascii="仿宋" w:hAnsi="仿宋" w:eastAsia="仿宋" w:cs="仿宋"/>
                <w:b/>
                <w:bCs/>
                <w:kern w:val="0"/>
                <w:sz w:val="21"/>
                <w:szCs w:val="21"/>
              </w:rPr>
              <w:t>（㎡）</w:t>
            </w:r>
          </w:p>
        </w:tc>
        <w:tc>
          <w:tcPr>
            <w:tcW w:w="117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实际规模（㎡）</w:t>
            </w:r>
          </w:p>
        </w:tc>
        <w:tc>
          <w:tcPr>
            <w:tcW w:w="113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规模控制率</w:t>
            </w:r>
          </w:p>
        </w:tc>
        <w:tc>
          <w:tcPr>
            <w:tcW w:w="146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预算投资（万元）</w:t>
            </w:r>
          </w:p>
        </w:tc>
        <w:tc>
          <w:tcPr>
            <w:tcW w:w="97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实际投资（万元）</w:t>
            </w:r>
          </w:p>
        </w:tc>
        <w:tc>
          <w:tcPr>
            <w:tcW w:w="86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投资概算控制率</w:t>
            </w:r>
          </w:p>
        </w:tc>
      </w:tr>
      <w:tr>
        <w:tblPrEx>
          <w:tblCellMar>
            <w:top w:w="0" w:type="dxa"/>
            <w:left w:w="108" w:type="dxa"/>
            <w:bottom w:w="0" w:type="dxa"/>
            <w:right w:w="108" w:type="dxa"/>
          </w:tblCellMar>
        </w:tblPrEx>
        <w:trPr>
          <w:trHeight w:val="177" w:hRule="atLeast"/>
          <w:jc w:val="center"/>
        </w:trPr>
        <w:tc>
          <w:tcPr>
            <w:tcW w:w="355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119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0</w:t>
            </w:r>
            <w:r>
              <w:rPr>
                <w:rFonts w:hint="eastAsia" w:ascii="仿宋" w:hAnsi="仿宋" w:eastAsia="仿宋" w:cs="仿宋"/>
                <w:kern w:val="0"/>
                <w:sz w:val="21"/>
                <w:szCs w:val="21"/>
              </w:rPr>
              <w:t>　</w:t>
            </w:r>
          </w:p>
        </w:tc>
        <w:tc>
          <w:tcPr>
            <w:tcW w:w="1170"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rPr>
              <w:t>　</w:t>
            </w:r>
            <w:r>
              <w:rPr>
                <w:rFonts w:hint="eastAsia" w:ascii="仿宋" w:hAnsi="仿宋" w:eastAsia="仿宋" w:cs="仿宋"/>
                <w:kern w:val="0"/>
                <w:sz w:val="21"/>
                <w:szCs w:val="21"/>
                <w:lang w:val="en-US" w:eastAsia="zh-CN"/>
              </w:rPr>
              <w:t>0</w:t>
            </w:r>
          </w:p>
        </w:tc>
        <w:tc>
          <w:tcPr>
            <w:tcW w:w="1130"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rPr>
              <w:t>　</w:t>
            </w:r>
            <w:r>
              <w:rPr>
                <w:rFonts w:hint="eastAsia" w:ascii="仿宋" w:hAnsi="仿宋" w:eastAsia="仿宋" w:cs="仿宋"/>
                <w:kern w:val="0"/>
                <w:sz w:val="21"/>
                <w:szCs w:val="21"/>
                <w:lang w:val="en-US" w:eastAsia="zh-CN"/>
              </w:rPr>
              <w:t>0</w:t>
            </w:r>
          </w:p>
        </w:tc>
        <w:tc>
          <w:tcPr>
            <w:tcW w:w="1465"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rPr>
              <w:t>　</w:t>
            </w:r>
            <w:r>
              <w:rPr>
                <w:rFonts w:hint="eastAsia" w:ascii="仿宋" w:hAnsi="仿宋" w:eastAsia="仿宋" w:cs="仿宋"/>
                <w:kern w:val="0"/>
                <w:sz w:val="21"/>
                <w:szCs w:val="21"/>
                <w:lang w:val="en-US" w:eastAsia="zh-CN"/>
              </w:rPr>
              <w:t>0</w:t>
            </w:r>
          </w:p>
        </w:tc>
        <w:tc>
          <w:tcPr>
            <w:tcW w:w="970"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rPr>
              <w:t>　</w:t>
            </w:r>
            <w:r>
              <w:rPr>
                <w:rFonts w:hint="eastAsia" w:ascii="仿宋" w:hAnsi="仿宋" w:eastAsia="仿宋" w:cs="仿宋"/>
                <w:kern w:val="0"/>
                <w:sz w:val="21"/>
                <w:szCs w:val="21"/>
                <w:lang w:val="en-US" w:eastAsia="zh-CN"/>
              </w:rPr>
              <w:t>0</w:t>
            </w:r>
          </w:p>
        </w:tc>
        <w:tc>
          <w:tcPr>
            <w:tcW w:w="864"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rPr>
              <w:t>　</w:t>
            </w:r>
            <w:r>
              <w:rPr>
                <w:rFonts w:hint="eastAsia" w:ascii="仿宋" w:hAnsi="仿宋" w:eastAsia="仿宋" w:cs="仿宋"/>
                <w:kern w:val="0"/>
                <w:sz w:val="21"/>
                <w:szCs w:val="21"/>
                <w:lang w:val="en-US" w:eastAsia="zh-CN"/>
              </w:rPr>
              <w:t>0</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厉行节约保障措施</w:t>
            </w:r>
          </w:p>
        </w:tc>
        <w:tc>
          <w:tcPr>
            <w:tcW w:w="6789" w:type="dxa"/>
            <w:gridSpan w:val="6"/>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lang w:eastAsia="zh-CN"/>
              </w:rPr>
              <w:t>制定了《澧县畜牧兽药饲料管理站财务管理制度》、《澧县畜牧兽药饲料管理站内部控制制度》</w:t>
            </w:r>
            <w:r>
              <w:rPr>
                <w:rFonts w:hint="eastAsia" w:ascii="仿宋" w:hAnsi="仿宋" w:eastAsia="仿宋" w:cs="仿宋"/>
                <w:kern w:val="0"/>
                <w:sz w:val="21"/>
                <w:szCs w:val="21"/>
              </w:rPr>
              <w:t>　</w:t>
            </w:r>
            <w:r>
              <w:rPr>
                <w:rFonts w:hint="eastAsia" w:ascii="仿宋" w:hAnsi="仿宋" w:eastAsia="仿宋" w:cs="仿宋"/>
                <w:kern w:val="0"/>
                <w:sz w:val="21"/>
                <w:szCs w:val="21"/>
                <w:lang w:eastAsia="zh-CN"/>
              </w:rPr>
              <w:t>。</w:t>
            </w:r>
          </w:p>
        </w:tc>
      </w:tr>
    </w:tbl>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color w:val="000000"/>
          <w:sz w:val="24"/>
          <w:szCs w:val="24"/>
        </w:rPr>
      </w:pPr>
      <w:r>
        <w:rPr>
          <w:rFonts w:hint="eastAsia" w:ascii="仿宋" w:hAnsi="仿宋" w:eastAsia="仿宋" w:cs="仿宋"/>
          <w:kern w:val="0"/>
          <w:sz w:val="24"/>
          <w:szCs w:val="24"/>
        </w:rPr>
        <w:t>说明：“项目支出”需要填报除专项资金和基本支出以外的所有项目情况，包括业务工作项目、运行维护项目等；“公用经费”填报基本支出中的一般商品和服务支出。</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color w:val="000000"/>
          <w:sz w:val="24"/>
          <w:szCs w:val="24"/>
        </w:rPr>
      </w:pPr>
    </w:p>
    <w:sectPr>
      <w:headerReference r:id="rId3" w:type="default"/>
      <w:footerReference r:id="rId4" w:type="default"/>
      <w:pgSz w:w="11906" w:h="16838"/>
      <w:pgMar w:top="1361" w:right="1418" w:bottom="141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fldChar w:fldCharType="begin"/>
    </w:r>
    <w:r>
      <w:instrText xml:space="preserve"> PAGE   \* MERGEFORMAT </w:instrText>
    </w:r>
    <w:r>
      <w:fldChar w:fldCharType="separate"/>
    </w:r>
    <w:r>
      <w:rPr>
        <w:lang w:val="zh-CN"/>
      </w:rPr>
      <w:t>1</w:t>
    </w:r>
    <w:r>
      <w:rPr>
        <w:lang w:val="zh-CN"/>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87E87F"/>
    <w:multiLevelType w:val="singleLevel"/>
    <w:tmpl w:val="4787E87F"/>
    <w:lvl w:ilvl="0" w:tentative="0">
      <w:start w:val="4"/>
      <w:numFmt w:val="chineseCounting"/>
      <w:suff w:val="nothing"/>
      <w:lvlText w:val="%1、"/>
      <w:lvlJc w:val="left"/>
      <w:rPr>
        <w:rFonts w:hint="eastAsia"/>
      </w:rPr>
    </w:lvl>
  </w:abstractNum>
  <w:abstractNum w:abstractNumId="1">
    <w:nsid w:val="5F194890"/>
    <w:multiLevelType w:val="singleLevel"/>
    <w:tmpl w:val="5F194890"/>
    <w:lvl w:ilvl="0" w:tentative="0">
      <w:start w:val="6"/>
      <w:numFmt w:val="chineseCounting"/>
      <w:suff w:val="nothing"/>
      <w:lvlText w:val="%1、"/>
      <w:lvlJc w:val="left"/>
    </w:lvl>
  </w:abstractNum>
  <w:abstractNum w:abstractNumId="2">
    <w:nsid w:val="611487BA"/>
    <w:multiLevelType w:val="singleLevel"/>
    <w:tmpl w:val="611487BA"/>
    <w:lvl w:ilvl="0" w:tentative="0">
      <w:start w:val="4"/>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ZkY2IxY2U3NzVjM2I5YTZkNWI5MmM0OGU0MjY1YmIifQ=="/>
  </w:docVars>
  <w:rsids>
    <w:rsidRoot w:val="007974AB"/>
    <w:rsid w:val="0000298E"/>
    <w:rsid w:val="00002AE4"/>
    <w:rsid w:val="00031747"/>
    <w:rsid w:val="0003456A"/>
    <w:rsid w:val="00037035"/>
    <w:rsid w:val="000469BA"/>
    <w:rsid w:val="000516DC"/>
    <w:rsid w:val="00053F71"/>
    <w:rsid w:val="000552F3"/>
    <w:rsid w:val="00070B5F"/>
    <w:rsid w:val="000747B8"/>
    <w:rsid w:val="00075715"/>
    <w:rsid w:val="00083406"/>
    <w:rsid w:val="00085A99"/>
    <w:rsid w:val="00087EA5"/>
    <w:rsid w:val="00091B80"/>
    <w:rsid w:val="00092609"/>
    <w:rsid w:val="000A6E3A"/>
    <w:rsid w:val="000B1FC2"/>
    <w:rsid w:val="000D6179"/>
    <w:rsid w:val="000E240C"/>
    <w:rsid w:val="000F21D6"/>
    <w:rsid w:val="000F61BE"/>
    <w:rsid w:val="000F73AE"/>
    <w:rsid w:val="001062E8"/>
    <w:rsid w:val="00112EB7"/>
    <w:rsid w:val="00114AFB"/>
    <w:rsid w:val="001167EB"/>
    <w:rsid w:val="00121B82"/>
    <w:rsid w:val="00122D73"/>
    <w:rsid w:val="0013478D"/>
    <w:rsid w:val="001415B7"/>
    <w:rsid w:val="00145A6A"/>
    <w:rsid w:val="0014663A"/>
    <w:rsid w:val="001536DE"/>
    <w:rsid w:val="00160267"/>
    <w:rsid w:val="0016425E"/>
    <w:rsid w:val="00167BE7"/>
    <w:rsid w:val="00180DA0"/>
    <w:rsid w:val="00181657"/>
    <w:rsid w:val="00182289"/>
    <w:rsid w:val="00190E24"/>
    <w:rsid w:val="00191FD7"/>
    <w:rsid w:val="0019209D"/>
    <w:rsid w:val="00197BA7"/>
    <w:rsid w:val="001A5697"/>
    <w:rsid w:val="001A64A0"/>
    <w:rsid w:val="001B465B"/>
    <w:rsid w:val="001C15DF"/>
    <w:rsid w:val="001C7486"/>
    <w:rsid w:val="001D65E5"/>
    <w:rsid w:val="001D6602"/>
    <w:rsid w:val="001E4F39"/>
    <w:rsid w:val="001E5B80"/>
    <w:rsid w:val="001E6BFE"/>
    <w:rsid w:val="001F6D73"/>
    <w:rsid w:val="001F766E"/>
    <w:rsid w:val="00205440"/>
    <w:rsid w:val="002102DB"/>
    <w:rsid w:val="002129C1"/>
    <w:rsid w:val="00214D7C"/>
    <w:rsid w:val="00221B76"/>
    <w:rsid w:val="00222E30"/>
    <w:rsid w:val="00225256"/>
    <w:rsid w:val="002305A2"/>
    <w:rsid w:val="00231C6E"/>
    <w:rsid w:val="00232F9D"/>
    <w:rsid w:val="0023666C"/>
    <w:rsid w:val="002367FF"/>
    <w:rsid w:val="00254482"/>
    <w:rsid w:val="00261A82"/>
    <w:rsid w:val="0026227A"/>
    <w:rsid w:val="00273F87"/>
    <w:rsid w:val="00286A75"/>
    <w:rsid w:val="00291511"/>
    <w:rsid w:val="00292E06"/>
    <w:rsid w:val="002A1611"/>
    <w:rsid w:val="002A336C"/>
    <w:rsid w:val="002A3ED2"/>
    <w:rsid w:val="002A4788"/>
    <w:rsid w:val="002B1E16"/>
    <w:rsid w:val="002B2BEF"/>
    <w:rsid w:val="002B778F"/>
    <w:rsid w:val="002C064D"/>
    <w:rsid w:val="002D6D4A"/>
    <w:rsid w:val="002E1DF4"/>
    <w:rsid w:val="002F7643"/>
    <w:rsid w:val="00303890"/>
    <w:rsid w:val="003053A5"/>
    <w:rsid w:val="0031038E"/>
    <w:rsid w:val="003134F7"/>
    <w:rsid w:val="00313CA6"/>
    <w:rsid w:val="00317AB2"/>
    <w:rsid w:val="00324952"/>
    <w:rsid w:val="00332598"/>
    <w:rsid w:val="00341012"/>
    <w:rsid w:val="00342BE8"/>
    <w:rsid w:val="00344BD5"/>
    <w:rsid w:val="00344CA7"/>
    <w:rsid w:val="00345B18"/>
    <w:rsid w:val="00346169"/>
    <w:rsid w:val="003478B2"/>
    <w:rsid w:val="00351E0E"/>
    <w:rsid w:val="00362473"/>
    <w:rsid w:val="00362E31"/>
    <w:rsid w:val="00372621"/>
    <w:rsid w:val="00374987"/>
    <w:rsid w:val="0038212B"/>
    <w:rsid w:val="00383377"/>
    <w:rsid w:val="00383992"/>
    <w:rsid w:val="00392B58"/>
    <w:rsid w:val="00394ABB"/>
    <w:rsid w:val="003A4ACA"/>
    <w:rsid w:val="003A7FDD"/>
    <w:rsid w:val="003B23EB"/>
    <w:rsid w:val="003B2F4F"/>
    <w:rsid w:val="003B7FA2"/>
    <w:rsid w:val="003D4854"/>
    <w:rsid w:val="003E3CB2"/>
    <w:rsid w:val="003E52E4"/>
    <w:rsid w:val="00404BE5"/>
    <w:rsid w:val="00410AE1"/>
    <w:rsid w:val="00410FF6"/>
    <w:rsid w:val="00411330"/>
    <w:rsid w:val="00412456"/>
    <w:rsid w:val="00415D60"/>
    <w:rsid w:val="00417BC1"/>
    <w:rsid w:val="0042330A"/>
    <w:rsid w:val="00427D9D"/>
    <w:rsid w:val="00431F52"/>
    <w:rsid w:val="00434B10"/>
    <w:rsid w:val="00446CFB"/>
    <w:rsid w:val="004506ED"/>
    <w:rsid w:val="004527DA"/>
    <w:rsid w:val="004561C6"/>
    <w:rsid w:val="004621CC"/>
    <w:rsid w:val="00473D54"/>
    <w:rsid w:val="00477B78"/>
    <w:rsid w:val="00481926"/>
    <w:rsid w:val="00483F92"/>
    <w:rsid w:val="004948B2"/>
    <w:rsid w:val="00496F6D"/>
    <w:rsid w:val="004A0757"/>
    <w:rsid w:val="004B09F8"/>
    <w:rsid w:val="004B4B8D"/>
    <w:rsid w:val="004C2AEE"/>
    <w:rsid w:val="004D5F90"/>
    <w:rsid w:val="004E1AF5"/>
    <w:rsid w:val="004E2593"/>
    <w:rsid w:val="004E394D"/>
    <w:rsid w:val="004E6E44"/>
    <w:rsid w:val="004F40BB"/>
    <w:rsid w:val="004F4E0C"/>
    <w:rsid w:val="004F53C1"/>
    <w:rsid w:val="00505F55"/>
    <w:rsid w:val="00507BC7"/>
    <w:rsid w:val="00510B86"/>
    <w:rsid w:val="00536A21"/>
    <w:rsid w:val="005377C3"/>
    <w:rsid w:val="005438D0"/>
    <w:rsid w:val="0054486C"/>
    <w:rsid w:val="005473E0"/>
    <w:rsid w:val="0055022D"/>
    <w:rsid w:val="00550C9A"/>
    <w:rsid w:val="00553BA4"/>
    <w:rsid w:val="0057789D"/>
    <w:rsid w:val="00585BED"/>
    <w:rsid w:val="005916AB"/>
    <w:rsid w:val="00592496"/>
    <w:rsid w:val="00593595"/>
    <w:rsid w:val="005A3424"/>
    <w:rsid w:val="005A662C"/>
    <w:rsid w:val="005A6E3C"/>
    <w:rsid w:val="005B70C2"/>
    <w:rsid w:val="005C488D"/>
    <w:rsid w:val="005C60E3"/>
    <w:rsid w:val="005C6D48"/>
    <w:rsid w:val="005C778B"/>
    <w:rsid w:val="005D5007"/>
    <w:rsid w:val="005D50CB"/>
    <w:rsid w:val="005E0ACC"/>
    <w:rsid w:val="005E0C80"/>
    <w:rsid w:val="005E63A3"/>
    <w:rsid w:val="005F1452"/>
    <w:rsid w:val="005F1576"/>
    <w:rsid w:val="005F247D"/>
    <w:rsid w:val="005F2E6C"/>
    <w:rsid w:val="006024A8"/>
    <w:rsid w:val="0061181B"/>
    <w:rsid w:val="0061768E"/>
    <w:rsid w:val="00620930"/>
    <w:rsid w:val="00640E29"/>
    <w:rsid w:val="006412C9"/>
    <w:rsid w:val="00655F15"/>
    <w:rsid w:val="00661AED"/>
    <w:rsid w:val="0066304C"/>
    <w:rsid w:val="00664139"/>
    <w:rsid w:val="00666EBB"/>
    <w:rsid w:val="00671561"/>
    <w:rsid w:val="00672718"/>
    <w:rsid w:val="006769A7"/>
    <w:rsid w:val="00676BCC"/>
    <w:rsid w:val="0067774C"/>
    <w:rsid w:val="00682EDF"/>
    <w:rsid w:val="006858E7"/>
    <w:rsid w:val="00686123"/>
    <w:rsid w:val="00687554"/>
    <w:rsid w:val="00693448"/>
    <w:rsid w:val="00695008"/>
    <w:rsid w:val="006A3A89"/>
    <w:rsid w:val="006A6FDC"/>
    <w:rsid w:val="006C3E4B"/>
    <w:rsid w:val="006C5D54"/>
    <w:rsid w:val="006C6956"/>
    <w:rsid w:val="006D0B0B"/>
    <w:rsid w:val="006D0B89"/>
    <w:rsid w:val="006E4E54"/>
    <w:rsid w:val="006F1419"/>
    <w:rsid w:val="00700CD4"/>
    <w:rsid w:val="00701DF4"/>
    <w:rsid w:val="00704174"/>
    <w:rsid w:val="00704536"/>
    <w:rsid w:val="0071201B"/>
    <w:rsid w:val="00723417"/>
    <w:rsid w:val="0073058B"/>
    <w:rsid w:val="007349D4"/>
    <w:rsid w:val="00737891"/>
    <w:rsid w:val="00754120"/>
    <w:rsid w:val="00756B93"/>
    <w:rsid w:val="0076124E"/>
    <w:rsid w:val="00767ED7"/>
    <w:rsid w:val="007707CC"/>
    <w:rsid w:val="00770932"/>
    <w:rsid w:val="0077217D"/>
    <w:rsid w:val="00784182"/>
    <w:rsid w:val="00786728"/>
    <w:rsid w:val="00793BCC"/>
    <w:rsid w:val="007974AB"/>
    <w:rsid w:val="007A0A4C"/>
    <w:rsid w:val="007B039C"/>
    <w:rsid w:val="007B13FA"/>
    <w:rsid w:val="007B46F9"/>
    <w:rsid w:val="007B4DD3"/>
    <w:rsid w:val="007B4F12"/>
    <w:rsid w:val="007B57E2"/>
    <w:rsid w:val="007B6F8C"/>
    <w:rsid w:val="007C0768"/>
    <w:rsid w:val="007C536F"/>
    <w:rsid w:val="007D16E0"/>
    <w:rsid w:val="007D5CA1"/>
    <w:rsid w:val="007D637D"/>
    <w:rsid w:val="007E3B70"/>
    <w:rsid w:val="007F05A2"/>
    <w:rsid w:val="007F1ED1"/>
    <w:rsid w:val="007F7875"/>
    <w:rsid w:val="00800AE0"/>
    <w:rsid w:val="00827E67"/>
    <w:rsid w:val="00832102"/>
    <w:rsid w:val="00833FA8"/>
    <w:rsid w:val="0084564C"/>
    <w:rsid w:val="00851F1E"/>
    <w:rsid w:val="008662AB"/>
    <w:rsid w:val="00867DE4"/>
    <w:rsid w:val="00885497"/>
    <w:rsid w:val="008862A7"/>
    <w:rsid w:val="00892869"/>
    <w:rsid w:val="008B03AA"/>
    <w:rsid w:val="008B1FF5"/>
    <w:rsid w:val="008B33CC"/>
    <w:rsid w:val="008B3530"/>
    <w:rsid w:val="008D36D8"/>
    <w:rsid w:val="008D614F"/>
    <w:rsid w:val="008D7CE8"/>
    <w:rsid w:val="008E6AF7"/>
    <w:rsid w:val="008E7DED"/>
    <w:rsid w:val="008F0E86"/>
    <w:rsid w:val="0090366D"/>
    <w:rsid w:val="00905011"/>
    <w:rsid w:val="00911DD8"/>
    <w:rsid w:val="00917770"/>
    <w:rsid w:val="00921D22"/>
    <w:rsid w:val="00921EF0"/>
    <w:rsid w:val="0094137E"/>
    <w:rsid w:val="00943B87"/>
    <w:rsid w:val="009442C5"/>
    <w:rsid w:val="0094685F"/>
    <w:rsid w:val="00956048"/>
    <w:rsid w:val="00961BF1"/>
    <w:rsid w:val="0096338E"/>
    <w:rsid w:val="009709F2"/>
    <w:rsid w:val="0097377E"/>
    <w:rsid w:val="0097487E"/>
    <w:rsid w:val="00977060"/>
    <w:rsid w:val="00980482"/>
    <w:rsid w:val="0098378E"/>
    <w:rsid w:val="00986F29"/>
    <w:rsid w:val="009901AD"/>
    <w:rsid w:val="00991EA4"/>
    <w:rsid w:val="009943A8"/>
    <w:rsid w:val="009947D3"/>
    <w:rsid w:val="009965AB"/>
    <w:rsid w:val="009A55AE"/>
    <w:rsid w:val="009B5011"/>
    <w:rsid w:val="009B5851"/>
    <w:rsid w:val="009C406D"/>
    <w:rsid w:val="009C5DDA"/>
    <w:rsid w:val="009D6DA7"/>
    <w:rsid w:val="009E02A8"/>
    <w:rsid w:val="009E265C"/>
    <w:rsid w:val="009E5A22"/>
    <w:rsid w:val="009F404C"/>
    <w:rsid w:val="00A00330"/>
    <w:rsid w:val="00A031DE"/>
    <w:rsid w:val="00A14698"/>
    <w:rsid w:val="00A15119"/>
    <w:rsid w:val="00A219F9"/>
    <w:rsid w:val="00A31FCC"/>
    <w:rsid w:val="00A36DBC"/>
    <w:rsid w:val="00A413AD"/>
    <w:rsid w:val="00A42F44"/>
    <w:rsid w:val="00A430F4"/>
    <w:rsid w:val="00A43B0D"/>
    <w:rsid w:val="00A44A41"/>
    <w:rsid w:val="00A50EDE"/>
    <w:rsid w:val="00A53396"/>
    <w:rsid w:val="00A57284"/>
    <w:rsid w:val="00A6409C"/>
    <w:rsid w:val="00A66B32"/>
    <w:rsid w:val="00A747A4"/>
    <w:rsid w:val="00A76E82"/>
    <w:rsid w:val="00A949AD"/>
    <w:rsid w:val="00AB11DB"/>
    <w:rsid w:val="00AC2C79"/>
    <w:rsid w:val="00AC3596"/>
    <w:rsid w:val="00AD0292"/>
    <w:rsid w:val="00AD09F4"/>
    <w:rsid w:val="00AD797A"/>
    <w:rsid w:val="00AE4204"/>
    <w:rsid w:val="00AE777B"/>
    <w:rsid w:val="00AF1354"/>
    <w:rsid w:val="00B04987"/>
    <w:rsid w:val="00B067B2"/>
    <w:rsid w:val="00B07A1C"/>
    <w:rsid w:val="00B12151"/>
    <w:rsid w:val="00B13F7B"/>
    <w:rsid w:val="00B1669E"/>
    <w:rsid w:val="00B21F2B"/>
    <w:rsid w:val="00B23A19"/>
    <w:rsid w:val="00B3064B"/>
    <w:rsid w:val="00B30E1F"/>
    <w:rsid w:val="00B32F56"/>
    <w:rsid w:val="00B5069E"/>
    <w:rsid w:val="00B54FA2"/>
    <w:rsid w:val="00B559AE"/>
    <w:rsid w:val="00B576D4"/>
    <w:rsid w:val="00B605B4"/>
    <w:rsid w:val="00B65994"/>
    <w:rsid w:val="00B718B5"/>
    <w:rsid w:val="00B7695F"/>
    <w:rsid w:val="00B80C73"/>
    <w:rsid w:val="00B824FB"/>
    <w:rsid w:val="00B8579B"/>
    <w:rsid w:val="00B85D54"/>
    <w:rsid w:val="00B86E61"/>
    <w:rsid w:val="00B90483"/>
    <w:rsid w:val="00B90FCE"/>
    <w:rsid w:val="00B9269A"/>
    <w:rsid w:val="00B93DBC"/>
    <w:rsid w:val="00BA21E0"/>
    <w:rsid w:val="00BA3557"/>
    <w:rsid w:val="00BB02A3"/>
    <w:rsid w:val="00BB7153"/>
    <w:rsid w:val="00BD1277"/>
    <w:rsid w:val="00BD600A"/>
    <w:rsid w:val="00BE2E9A"/>
    <w:rsid w:val="00BF20DB"/>
    <w:rsid w:val="00BF73DD"/>
    <w:rsid w:val="00C0088E"/>
    <w:rsid w:val="00C02189"/>
    <w:rsid w:val="00C20029"/>
    <w:rsid w:val="00C30FDC"/>
    <w:rsid w:val="00C319C9"/>
    <w:rsid w:val="00C33895"/>
    <w:rsid w:val="00C3680C"/>
    <w:rsid w:val="00C44C07"/>
    <w:rsid w:val="00C4612E"/>
    <w:rsid w:val="00C54E49"/>
    <w:rsid w:val="00C5586C"/>
    <w:rsid w:val="00C573B5"/>
    <w:rsid w:val="00C60E03"/>
    <w:rsid w:val="00C62F43"/>
    <w:rsid w:val="00C63B42"/>
    <w:rsid w:val="00C72DCE"/>
    <w:rsid w:val="00C935BF"/>
    <w:rsid w:val="00CA0A79"/>
    <w:rsid w:val="00CA163D"/>
    <w:rsid w:val="00CA33BA"/>
    <w:rsid w:val="00CB5102"/>
    <w:rsid w:val="00CC0774"/>
    <w:rsid w:val="00CC3862"/>
    <w:rsid w:val="00CC4ADD"/>
    <w:rsid w:val="00CD2BBD"/>
    <w:rsid w:val="00CD35A0"/>
    <w:rsid w:val="00CE087F"/>
    <w:rsid w:val="00CE0DAB"/>
    <w:rsid w:val="00CF75DD"/>
    <w:rsid w:val="00CF7E02"/>
    <w:rsid w:val="00D05ACC"/>
    <w:rsid w:val="00D14DCC"/>
    <w:rsid w:val="00D204FD"/>
    <w:rsid w:val="00D251C2"/>
    <w:rsid w:val="00D258CC"/>
    <w:rsid w:val="00D33649"/>
    <w:rsid w:val="00D4312A"/>
    <w:rsid w:val="00D4564B"/>
    <w:rsid w:val="00D464D3"/>
    <w:rsid w:val="00D52EEC"/>
    <w:rsid w:val="00D55FCF"/>
    <w:rsid w:val="00D60B6C"/>
    <w:rsid w:val="00D62E84"/>
    <w:rsid w:val="00D65095"/>
    <w:rsid w:val="00D67221"/>
    <w:rsid w:val="00D74FF7"/>
    <w:rsid w:val="00D809C7"/>
    <w:rsid w:val="00D903B2"/>
    <w:rsid w:val="00D90B0C"/>
    <w:rsid w:val="00D927CA"/>
    <w:rsid w:val="00DA1E2C"/>
    <w:rsid w:val="00DB79CE"/>
    <w:rsid w:val="00DD1471"/>
    <w:rsid w:val="00DD1B35"/>
    <w:rsid w:val="00DE04EC"/>
    <w:rsid w:val="00DE1D58"/>
    <w:rsid w:val="00DE53FD"/>
    <w:rsid w:val="00DF0050"/>
    <w:rsid w:val="00DF192B"/>
    <w:rsid w:val="00DF3708"/>
    <w:rsid w:val="00DF422E"/>
    <w:rsid w:val="00E04C58"/>
    <w:rsid w:val="00E07FE4"/>
    <w:rsid w:val="00E1178C"/>
    <w:rsid w:val="00E12865"/>
    <w:rsid w:val="00E1598C"/>
    <w:rsid w:val="00E171D4"/>
    <w:rsid w:val="00E20D5A"/>
    <w:rsid w:val="00E2433A"/>
    <w:rsid w:val="00E275D0"/>
    <w:rsid w:val="00E35604"/>
    <w:rsid w:val="00E40FD3"/>
    <w:rsid w:val="00E46D74"/>
    <w:rsid w:val="00E510E7"/>
    <w:rsid w:val="00E54080"/>
    <w:rsid w:val="00E55CDD"/>
    <w:rsid w:val="00E5799B"/>
    <w:rsid w:val="00E63F09"/>
    <w:rsid w:val="00E67C16"/>
    <w:rsid w:val="00E72030"/>
    <w:rsid w:val="00E774DF"/>
    <w:rsid w:val="00E7796F"/>
    <w:rsid w:val="00E80074"/>
    <w:rsid w:val="00E848A7"/>
    <w:rsid w:val="00E85548"/>
    <w:rsid w:val="00E94326"/>
    <w:rsid w:val="00E94979"/>
    <w:rsid w:val="00EA01AD"/>
    <w:rsid w:val="00EB0525"/>
    <w:rsid w:val="00EB0AF9"/>
    <w:rsid w:val="00EB20C3"/>
    <w:rsid w:val="00EC133C"/>
    <w:rsid w:val="00EC2A45"/>
    <w:rsid w:val="00ED459B"/>
    <w:rsid w:val="00ED57CB"/>
    <w:rsid w:val="00F0324A"/>
    <w:rsid w:val="00F033A8"/>
    <w:rsid w:val="00F07FD8"/>
    <w:rsid w:val="00F15C5B"/>
    <w:rsid w:val="00F204D5"/>
    <w:rsid w:val="00F31077"/>
    <w:rsid w:val="00F3377F"/>
    <w:rsid w:val="00F34647"/>
    <w:rsid w:val="00F438FF"/>
    <w:rsid w:val="00F5082F"/>
    <w:rsid w:val="00F53D8C"/>
    <w:rsid w:val="00F5551B"/>
    <w:rsid w:val="00F62E20"/>
    <w:rsid w:val="00F631D3"/>
    <w:rsid w:val="00F647D2"/>
    <w:rsid w:val="00F64A66"/>
    <w:rsid w:val="00F67480"/>
    <w:rsid w:val="00F67A2E"/>
    <w:rsid w:val="00F7046B"/>
    <w:rsid w:val="00F71779"/>
    <w:rsid w:val="00F81E51"/>
    <w:rsid w:val="00F921CA"/>
    <w:rsid w:val="00FA5A76"/>
    <w:rsid w:val="00FB0000"/>
    <w:rsid w:val="00FB5CB5"/>
    <w:rsid w:val="00FD03F6"/>
    <w:rsid w:val="00FD1260"/>
    <w:rsid w:val="00FD4154"/>
    <w:rsid w:val="00FD47E3"/>
    <w:rsid w:val="00FE15F4"/>
    <w:rsid w:val="00FF2FCA"/>
    <w:rsid w:val="00FF5CAC"/>
    <w:rsid w:val="01E87C6D"/>
    <w:rsid w:val="05BC43EE"/>
    <w:rsid w:val="097358C5"/>
    <w:rsid w:val="0A907334"/>
    <w:rsid w:val="0B5B5A73"/>
    <w:rsid w:val="17203872"/>
    <w:rsid w:val="18F062E1"/>
    <w:rsid w:val="1C8C279A"/>
    <w:rsid w:val="1ECB1CDF"/>
    <w:rsid w:val="20AA6AF1"/>
    <w:rsid w:val="20C51591"/>
    <w:rsid w:val="22792C98"/>
    <w:rsid w:val="29AE7043"/>
    <w:rsid w:val="2C0C135C"/>
    <w:rsid w:val="2C243F62"/>
    <w:rsid w:val="2DEA70AF"/>
    <w:rsid w:val="2E7976A8"/>
    <w:rsid w:val="2F6E5B16"/>
    <w:rsid w:val="312C2151"/>
    <w:rsid w:val="37F35D08"/>
    <w:rsid w:val="3D721525"/>
    <w:rsid w:val="3E6D4EFD"/>
    <w:rsid w:val="3F0259D2"/>
    <w:rsid w:val="45AA6CA7"/>
    <w:rsid w:val="4B5D1D19"/>
    <w:rsid w:val="4C041E91"/>
    <w:rsid w:val="4D490586"/>
    <w:rsid w:val="4E9E3E8D"/>
    <w:rsid w:val="4FF1104B"/>
    <w:rsid w:val="504C3737"/>
    <w:rsid w:val="51401C91"/>
    <w:rsid w:val="534417DF"/>
    <w:rsid w:val="579F20CB"/>
    <w:rsid w:val="57E714CD"/>
    <w:rsid w:val="58234C56"/>
    <w:rsid w:val="5BCB1299"/>
    <w:rsid w:val="5DDD1167"/>
    <w:rsid w:val="5EEB20F6"/>
    <w:rsid w:val="5EF85795"/>
    <w:rsid w:val="5FFA7A2E"/>
    <w:rsid w:val="652A7C51"/>
    <w:rsid w:val="6ADE5EBD"/>
    <w:rsid w:val="6B3E2AD0"/>
    <w:rsid w:val="6BC01E91"/>
    <w:rsid w:val="6BF523BB"/>
    <w:rsid w:val="6E3F3961"/>
    <w:rsid w:val="72111453"/>
    <w:rsid w:val="726D6195"/>
    <w:rsid w:val="75867305"/>
    <w:rsid w:val="78A83AB8"/>
    <w:rsid w:val="7A003544"/>
    <w:rsid w:val="7B453775"/>
    <w:rsid w:val="7BA64B99"/>
    <w:rsid w:val="7F6860E8"/>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qFormat="1" w:unhideWhenUsed="0" w:uiPriority="99"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qFormat="1" w:unhideWhenUsed="0" w:uiPriority="99" w:name="HTML Address"/>
    <w:lsdException w:qFormat="1" w:unhideWhenUsed="0" w:uiPriority="99" w:name="HTML Cite"/>
    <w:lsdException w:qFormat="1" w:unhideWhenUsed="0"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9"/>
    <w:qFormat/>
    <w:uiPriority w:val="99"/>
    <w:pPr>
      <w:widowControl/>
      <w:spacing w:before="100" w:beforeAutospacing="1" w:after="100" w:afterAutospacing="1"/>
      <w:jc w:val="left"/>
      <w:outlineLvl w:val="0"/>
    </w:pPr>
    <w:rPr>
      <w:rFonts w:ascii="宋体" w:hAnsi="宋体" w:cs="宋体"/>
      <w:kern w:val="36"/>
      <w:sz w:val="48"/>
      <w:szCs w:val="48"/>
    </w:rPr>
  </w:style>
  <w:style w:type="paragraph" w:styleId="3">
    <w:name w:val="heading 2"/>
    <w:basedOn w:val="1"/>
    <w:next w:val="1"/>
    <w:link w:val="20"/>
    <w:qFormat/>
    <w:uiPriority w:val="99"/>
    <w:pPr>
      <w:widowControl/>
      <w:spacing w:before="100" w:beforeAutospacing="1" w:after="100" w:afterAutospacing="1"/>
      <w:jc w:val="left"/>
      <w:outlineLvl w:val="1"/>
    </w:pPr>
    <w:rPr>
      <w:rFonts w:ascii="宋体" w:hAnsi="宋体" w:cs="宋体"/>
      <w:kern w:val="0"/>
      <w:sz w:val="36"/>
      <w:szCs w:val="36"/>
    </w:rPr>
  </w:style>
  <w:style w:type="paragraph" w:styleId="4">
    <w:name w:val="heading 3"/>
    <w:basedOn w:val="1"/>
    <w:next w:val="1"/>
    <w:link w:val="21"/>
    <w:qFormat/>
    <w:uiPriority w:val="99"/>
    <w:pPr>
      <w:widowControl/>
      <w:spacing w:before="100" w:beforeAutospacing="1" w:after="100" w:afterAutospacing="1"/>
      <w:jc w:val="left"/>
      <w:outlineLvl w:val="2"/>
    </w:pPr>
    <w:rPr>
      <w:rFonts w:ascii="宋体" w:hAnsi="宋体" w:cs="宋体"/>
      <w:kern w:val="0"/>
      <w:sz w:val="27"/>
      <w:szCs w:val="27"/>
    </w:rPr>
  </w:style>
  <w:style w:type="paragraph" w:styleId="5">
    <w:name w:val="heading 4"/>
    <w:basedOn w:val="1"/>
    <w:next w:val="1"/>
    <w:link w:val="22"/>
    <w:qFormat/>
    <w:uiPriority w:val="99"/>
    <w:pPr>
      <w:widowControl/>
      <w:spacing w:before="100" w:beforeAutospacing="1" w:after="100" w:afterAutospacing="1"/>
      <w:jc w:val="left"/>
      <w:outlineLvl w:val="3"/>
    </w:pPr>
    <w:rPr>
      <w:rFonts w:ascii="宋体" w:hAnsi="宋体" w:cs="宋体"/>
      <w:kern w:val="0"/>
      <w:sz w:val="24"/>
      <w:szCs w:val="24"/>
    </w:rPr>
  </w:style>
  <w:style w:type="paragraph" w:styleId="6">
    <w:name w:val="heading 5"/>
    <w:basedOn w:val="1"/>
    <w:next w:val="1"/>
    <w:link w:val="23"/>
    <w:qFormat/>
    <w:uiPriority w:val="99"/>
    <w:pPr>
      <w:widowControl/>
      <w:spacing w:before="100" w:beforeAutospacing="1" w:after="100" w:afterAutospacing="1"/>
      <w:jc w:val="left"/>
      <w:outlineLvl w:val="4"/>
    </w:pPr>
    <w:rPr>
      <w:rFonts w:ascii="宋体" w:hAnsi="宋体" w:cs="宋体"/>
      <w:kern w:val="0"/>
      <w:sz w:val="20"/>
      <w:szCs w:val="20"/>
    </w:rPr>
  </w:style>
  <w:style w:type="paragraph" w:styleId="7">
    <w:name w:val="heading 6"/>
    <w:basedOn w:val="1"/>
    <w:next w:val="1"/>
    <w:link w:val="24"/>
    <w:qFormat/>
    <w:uiPriority w:val="99"/>
    <w:pPr>
      <w:widowControl/>
      <w:spacing w:before="100" w:beforeAutospacing="1" w:after="100" w:afterAutospacing="1"/>
      <w:jc w:val="left"/>
      <w:outlineLvl w:val="5"/>
    </w:pPr>
    <w:rPr>
      <w:rFonts w:ascii="宋体" w:hAnsi="宋体" w:cs="宋体"/>
      <w:kern w:val="0"/>
      <w:sz w:val="15"/>
      <w:szCs w:val="15"/>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8">
    <w:name w:val="HTML Address"/>
    <w:basedOn w:val="1"/>
    <w:link w:val="25"/>
    <w:semiHidden/>
    <w:qFormat/>
    <w:uiPriority w:val="99"/>
    <w:pPr>
      <w:widowControl/>
      <w:jc w:val="left"/>
    </w:pPr>
    <w:rPr>
      <w:rFonts w:ascii="宋体" w:hAnsi="宋体" w:cs="宋体"/>
      <w:kern w:val="0"/>
      <w:sz w:val="24"/>
      <w:szCs w:val="24"/>
    </w:rPr>
  </w:style>
  <w:style w:type="paragraph" w:styleId="9">
    <w:name w:val="footer"/>
    <w:basedOn w:val="1"/>
    <w:link w:val="124"/>
    <w:qFormat/>
    <w:uiPriority w:val="99"/>
    <w:pPr>
      <w:tabs>
        <w:tab w:val="center" w:pos="4153"/>
        <w:tab w:val="right" w:pos="8306"/>
      </w:tabs>
      <w:snapToGrid w:val="0"/>
      <w:jc w:val="left"/>
    </w:pPr>
    <w:rPr>
      <w:sz w:val="18"/>
      <w:szCs w:val="18"/>
    </w:rPr>
  </w:style>
  <w:style w:type="paragraph" w:styleId="10">
    <w:name w:val="header"/>
    <w:basedOn w:val="1"/>
    <w:link w:val="123"/>
    <w:semiHidden/>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4">
    <w:name w:val="FollowedHyperlink"/>
    <w:basedOn w:val="13"/>
    <w:semiHidden/>
    <w:qFormat/>
    <w:uiPriority w:val="99"/>
    <w:rPr>
      <w:rFonts w:cs="Times New Roman"/>
      <w:color w:val="252525"/>
      <w:u w:val="none"/>
    </w:rPr>
  </w:style>
  <w:style w:type="character" w:styleId="15">
    <w:name w:val="Emphasis"/>
    <w:basedOn w:val="13"/>
    <w:qFormat/>
    <w:uiPriority w:val="99"/>
    <w:rPr>
      <w:rFonts w:cs="Times New Roman"/>
    </w:rPr>
  </w:style>
  <w:style w:type="character" w:styleId="16">
    <w:name w:val="Hyperlink"/>
    <w:basedOn w:val="13"/>
    <w:semiHidden/>
    <w:qFormat/>
    <w:uiPriority w:val="99"/>
    <w:rPr>
      <w:rFonts w:cs="Times New Roman"/>
      <w:color w:val="252525"/>
      <w:u w:val="none"/>
    </w:rPr>
  </w:style>
  <w:style w:type="character" w:styleId="17">
    <w:name w:val="HTML Code"/>
    <w:basedOn w:val="13"/>
    <w:semiHidden/>
    <w:qFormat/>
    <w:uiPriority w:val="99"/>
    <w:rPr>
      <w:rFonts w:ascii="宋体" w:hAnsi="宋体" w:eastAsia="宋体" w:cs="宋体"/>
      <w:sz w:val="24"/>
      <w:szCs w:val="24"/>
    </w:rPr>
  </w:style>
  <w:style w:type="character" w:styleId="18">
    <w:name w:val="HTML Cite"/>
    <w:basedOn w:val="13"/>
    <w:semiHidden/>
    <w:qFormat/>
    <w:uiPriority w:val="99"/>
    <w:rPr>
      <w:rFonts w:cs="Times New Roman"/>
    </w:rPr>
  </w:style>
  <w:style w:type="character" w:customStyle="1" w:styleId="19">
    <w:name w:val="标题 1 Char"/>
    <w:basedOn w:val="13"/>
    <w:link w:val="2"/>
    <w:qFormat/>
    <w:locked/>
    <w:uiPriority w:val="99"/>
    <w:rPr>
      <w:rFonts w:ascii="宋体" w:hAnsi="宋体" w:eastAsia="宋体" w:cs="宋体"/>
      <w:kern w:val="36"/>
      <w:sz w:val="48"/>
      <w:szCs w:val="48"/>
    </w:rPr>
  </w:style>
  <w:style w:type="character" w:customStyle="1" w:styleId="20">
    <w:name w:val="标题 2 Char"/>
    <w:basedOn w:val="13"/>
    <w:link w:val="3"/>
    <w:qFormat/>
    <w:locked/>
    <w:uiPriority w:val="99"/>
    <w:rPr>
      <w:rFonts w:ascii="宋体" w:hAnsi="宋体" w:eastAsia="宋体" w:cs="宋体"/>
      <w:kern w:val="0"/>
      <w:sz w:val="36"/>
      <w:szCs w:val="36"/>
    </w:rPr>
  </w:style>
  <w:style w:type="character" w:customStyle="1" w:styleId="21">
    <w:name w:val="标题 3 Char"/>
    <w:basedOn w:val="13"/>
    <w:link w:val="4"/>
    <w:qFormat/>
    <w:locked/>
    <w:uiPriority w:val="99"/>
    <w:rPr>
      <w:rFonts w:ascii="宋体" w:hAnsi="宋体" w:eastAsia="宋体" w:cs="宋体"/>
      <w:kern w:val="0"/>
      <w:sz w:val="27"/>
      <w:szCs w:val="27"/>
    </w:rPr>
  </w:style>
  <w:style w:type="character" w:customStyle="1" w:styleId="22">
    <w:name w:val="标题 4 Char"/>
    <w:basedOn w:val="13"/>
    <w:link w:val="5"/>
    <w:qFormat/>
    <w:locked/>
    <w:uiPriority w:val="99"/>
    <w:rPr>
      <w:rFonts w:ascii="宋体" w:hAnsi="宋体" w:eastAsia="宋体" w:cs="宋体"/>
      <w:kern w:val="0"/>
      <w:sz w:val="24"/>
      <w:szCs w:val="24"/>
    </w:rPr>
  </w:style>
  <w:style w:type="character" w:customStyle="1" w:styleId="23">
    <w:name w:val="标题 5 Char"/>
    <w:basedOn w:val="13"/>
    <w:link w:val="6"/>
    <w:qFormat/>
    <w:locked/>
    <w:uiPriority w:val="99"/>
    <w:rPr>
      <w:rFonts w:ascii="宋体" w:hAnsi="宋体" w:eastAsia="宋体" w:cs="宋体"/>
      <w:kern w:val="0"/>
      <w:sz w:val="20"/>
      <w:szCs w:val="20"/>
    </w:rPr>
  </w:style>
  <w:style w:type="character" w:customStyle="1" w:styleId="24">
    <w:name w:val="标题 6 Char"/>
    <w:basedOn w:val="13"/>
    <w:link w:val="7"/>
    <w:qFormat/>
    <w:locked/>
    <w:uiPriority w:val="99"/>
    <w:rPr>
      <w:rFonts w:ascii="宋体" w:hAnsi="宋体" w:eastAsia="宋体" w:cs="宋体"/>
      <w:kern w:val="0"/>
      <w:sz w:val="15"/>
      <w:szCs w:val="15"/>
    </w:rPr>
  </w:style>
  <w:style w:type="character" w:customStyle="1" w:styleId="25">
    <w:name w:val="HTML 地址 Char"/>
    <w:basedOn w:val="13"/>
    <w:link w:val="8"/>
    <w:semiHidden/>
    <w:qFormat/>
    <w:locked/>
    <w:uiPriority w:val="99"/>
    <w:rPr>
      <w:rFonts w:ascii="宋体" w:hAnsi="宋体" w:eastAsia="宋体" w:cs="宋体"/>
      <w:kern w:val="0"/>
      <w:sz w:val="24"/>
      <w:szCs w:val="24"/>
    </w:rPr>
  </w:style>
  <w:style w:type="paragraph" w:customStyle="1" w:styleId="26">
    <w:name w:val="fb"/>
    <w:basedOn w:val="1"/>
    <w:qFormat/>
    <w:uiPriority w:val="99"/>
    <w:pPr>
      <w:widowControl/>
      <w:spacing w:before="100" w:beforeAutospacing="1" w:after="100" w:afterAutospacing="1"/>
      <w:jc w:val="left"/>
    </w:pPr>
    <w:rPr>
      <w:rFonts w:ascii="宋体" w:hAnsi="宋体" w:cs="宋体"/>
      <w:b/>
      <w:bCs/>
      <w:kern w:val="0"/>
      <w:sz w:val="24"/>
      <w:szCs w:val="24"/>
    </w:rPr>
  </w:style>
  <w:style w:type="paragraph" w:customStyle="1" w:styleId="27">
    <w:name w:val="cwhite"/>
    <w:basedOn w:val="1"/>
    <w:qFormat/>
    <w:uiPriority w:val="99"/>
    <w:pPr>
      <w:widowControl/>
      <w:spacing w:before="100" w:beforeAutospacing="1" w:after="100" w:afterAutospacing="1"/>
      <w:jc w:val="left"/>
    </w:pPr>
    <w:rPr>
      <w:rFonts w:ascii="宋体" w:hAnsi="宋体" w:cs="宋体"/>
      <w:color w:val="FFFFFF"/>
      <w:kern w:val="0"/>
      <w:sz w:val="24"/>
      <w:szCs w:val="24"/>
    </w:rPr>
  </w:style>
  <w:style w:type="paragraph" w:customStyle="1" w:styleId="28">
    <w:name w:val="cgray"/>
    <w:basedOn w:val="1"/>
    <w:qFormat/>
    <w:uiPriority w:val="99"/>
    <w:pPr>
      <w:widowControl/>
      <w:spacing w:before="100" w:beforeAutospacing="1" w:after="100" w:afterAutospacing="1"/>
      <w:jc w:val="left"/>
    </w:pPr>
    <w:rPr>
      <w:rFonts w:ascii="宋体" w:hAnsi="宋体" w:cs="宋体"/>
      <w:color w:val="999999"/>
      <w:kern w:val="0"/>
      <w:sz w:val="24"/>
      <w:szCs w:val="24"/>
    </w:rPr>
  </w:style>
  <w:style w:type="paragraph" w:customStyle="1" w:styleId="29">
    <w:name w:val="cf14"/>
    <w:basedOn w:val="1"/>
    <w:qFormat/>
    <w:uiPriority w:val="99"/>
    <w:pPr>
      <w:widowControl/>
      <w:spacing w:before="100" w:beforeAutospacing="1" w:after="100" w:afterAutospacing="1"/>
      <w:jc w:val="left"/>
    </w:pPr>
    <w:rPr>
      <w:rFonts w:ascii="宋体" w:hAnsi="宋体" w:cs="宋体"/>
      <w:kern w:val="0"/>
      <w:szCs w:val="21"/>
    </w:rPr>
  </w:style>
  <w:style w:type="paragraph" w:customStyle="1" w:styleId="30">
    <w:name w:val="line"/>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0" w:afterAutospacing="1"/>
      <w:jc w:val="left"/>
    </w:pPr>
    <w:rPr>
      <w:rFonts w:ascii="宋体" w:hAnsi="宋体" w:cs="宋体"/>
      <w:kern w:val="0"/>
      <w:sz w:val="24"/>
      <w:szCs w:val="24"/>
    </w:rPr>
  </w:style>
  <w:style w:type="paragraph" w:customStyle="1" w:styleId="31">
    <w:name w:val="line2"/>
    <w:basedOn w:val="1"/>
    <w:qFormat/>
    <w:uiPriority w:val="99"/>
    <w:pPr>
      <w:widowControl/>
      <w:pBdr>
        <w:bottom w:val="dotted" w:color="CCCCCC" w:sz="6" w:space="0"/>
      </w:pBdr>
      <w:spacing w:before="100" w:beforeAutospacing="1" w:after="100" w:afterAutospacing="1"/>
      <w:jc w:val="left"/>
    </w:pPr>
    <w:rPr>
      <w:rFonts w:ascii="宋体" w:hAnsi="宋体" w:cs="宋体"/>
      <w:kern w:val="0"/>
      <w:sz w:val="24"/>
      <w:szCs w:val="24"/>
    </w:rPr>
  </w:style>
  <w:style w:type="paragraph" w:customStyle="1" w:styleId="32">
    <w:name w:val="top_tab"/>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3">
    <w:name w:val="bann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4">
    <w:name w:val="top_nav"/>
    <w:basedOn w:val="1"/>
    <w:qFormat/>
    <w:uiPriority w:val="99"/>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35">
    <w:name w:val="top_clear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6">
    <w:name w:val="nav"/>
    <w:basedOn w:val="1"/>
    <w:qFormat/>
    <w:uiPriority w:val="99"/>
    <w:pPr>
      <w:widowControl/>
      <w:spacing w:before="100" w:beforeAutospacing="1" w:after="100" w:afterAutospacing="1" w:line="495" w:lineRule="atLeast"/>
      <w:jc w:val="left"/>
    </w:pPr>
    <w:rPr>
      <w:rFonts w:ascii="宋体" w:hAnsi="宋体" w:cs="宋体"/>
      <w:color w:val="FFFFFF"/>
      <w:kern w:val="0"/>
      <w:szCs w:val="21"/>
    </w:rPr>
  </w:style>
  <w:style w:type="paragraph" w:customStyle="1" w:styleId="37">
    <w:name w:val="topinpu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8">
    <w:name w:val="top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9">
    <w:name w:val="btn02"/>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0">
    <w:name w:val="vm"/>
    <w:basedOn w:val="1"/>
    <w:qFormat/>
    <w:uiPriority w:val="99"/>
    <w:pPr>
      <w:widowControl/>
      <w:spacing w:before="100" w:beforeAutospacing="1" w:after="100" w:afterAutospacing="1"/>
      <w:jc w:val="left"/>
      <w:textAlignment w:val="center"/>
    </w:pPr>
    <w:rPr>
      <w:rFonts w:ascii="宋体" w:hAnsi="宋体" w:cs="宋体"/>
      <w:kern w:val="0"/>
      <w:sz w:val="24"/>
      <w:szCs w:val="24"/>
    </w:rPr>
  </w:style>
  <w:style w:type="paragraph" w:customStyle="1" w:styleId="41">
    <w:name w:val="navbox"/>
    <w:basedOn w:val="1"/>
    <w:qFormat/>
    <w:uiPriority w:val="99"/>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42">
    <w:name w:val="页眉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3">
    <w:name w:val="页脚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4">
    <w:name w:val="main"/>
    <w:basedOn w:val="1"/>
    <w:qFormat/>
    <w:uiPriority w:val="99"/>
    <w:pPr>
      <w:widowControl/>
      <w:shd w:val="clear" w:color="auto" w:fill="EBE9EA"/>
      <w:spacing w:before="100" w:beforeAutospacing="1" w:after="100" w:afterAutospacing="1"/>
      <w:jc w:val="left"/>
    </w:pPr>
    <w:rPr>
      <w:rFonts w:ascii="宋体" w:hAnsi="宋体" w:cs="宋体"/>
      <w:kern w:val="0"/>
      <w:sz w:val="24"/>
      <w:szCs w:val="24"/>
    </w:rPr>
  </w:style>
  <w:style w:type="paragraph" w:customStyle="1" w:styleId="45">
    <w:name w:val="newsbox"/>
    <w:basedOn w:val="1"/>
    <w:qFormat/>
    <w:uiPriority w:val="99"/>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46">
    <w:name w:val="newsconcent"/>
    <w:basedOn w:val="1"/>
    <w:qFormat/>
    <w:uiPriority w:val="99"/>
    <w:pPr>
      <w:widowControl/>
      <w:spacing w:before="150" w:after="100" w:afterAutospacing="1"/>
      <w:jc w:val="left"/>
    </w:pPr>
    <w:rPr>
      <w:rFonts w:ascii="宋体" w:hAnsi="宋体" w:cs="宋体"/>
      <w:kern w:val="0"/>
      <w:sz w:val="24"/>
      <w:szCs w:val="24"/>
    </w:rPr>
  </w:style>
  <w:style w:type="paragraph" w:customStyle="1" w:styleId="47">
    <w:name w:val="newstit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8">
    <w:name w:val="line_bottom_dotted"/>
    <w:basedOn w:val="1"/>
    <w:qFormat/>
    <w:uiPriority w:val="99"/>
    <w:pPr>
      <w:widowControl/>
      <w:pBdr>
        <w:bottom w:val="dotted" w:color="CCCCCC" w:sz="6" w:space="0"/>
      </w:pBdr>
      <w:spacing w:before="100" w:beforeAutospacing="1" w:after="100" w:afterAutospacing="1"/>
      <w:jc w:val="left"/>
    </w:pPr>
    <w:rPr>
      <w:rFonts w:ascii="宋体" w:hAnsi="宋体" w:cs="宋体"/>
      <w:kern w:val="0"/>
      <w:sz w:val="24"/>
      <w:szCs w:val="24"/>
    </w:rPr>
  </w:style>
  <w:style w:type="paragraph" w:customStyle="1" w:styleId="49">
    <w:name w:val="line_3_solid"/>
    <w:basedOn w:val="1"/>
    <w:qFormat/>
    <w:uiPriority w:val="99"/>
    <w:pPr>
      <w:widowControl/>
      <w:pBdr>
        <w:left w:val="single" w:color="CCCCCC" w:sz="6" w:space="0"/>
        <w:bottom w:val="single" w:color="CCCCCC" w:sz="6" w:space="0"/>
        <w:right w:val="single" w:color="CCCCCC" w:sz="6" w:space="0"/>
      </w:pBdr>
      <w:spacing w:before="100" w:beforeAutospacing="1" w:after="100" w:afterAutospacing="1"/>
      <w:jc w:val="left"/>
    </w:pPr>
    <w:rPr>
      <w:rFonts w:ascii="宋体" w:hAnsi="宋体" w:cs="宋体"/>
      <w:kern w:val="0"/>
      <w:sz w:val="24"/>
      <w:szCs w:val="24"/>
    </w:rPr>
  </w:style>
  <w:style w:type="paragraph" w:customStyle="1" w:styleId="50">
    <w:name w:val="line_top_red"/>
    <w:basedOn w:val="1"/>
    <w:qFormat/>
    <w:uiPriority w:val="99"/>
    <w:pPr>
      <w:widowControl/>
      <w:pBdr>
        <w:top w:val="single" w:color="CC0000" w:sz="12" w:space="0"/>
      </w:pBdr>
      <w:spacing w:before="100" w:beforeAutospacing="1" w:after="100" w:afterAutospacing="1"/>
      <w:jc w:val="left"/>
    </w:pPr>
    <w:rPr>
      <w:rFonts w:ascii="宋体" w:hAnsi="宋体" w:cs="宋体"/>
      <w:kern w:val="0"/>
      <w:sz w:val="24"/>
      <w:szCs w:val="24"/>
    </w:rPr>
  </w:style>
  <w:style w:type="paragraph" w:customStyle="1" w:styleId="51">
    <w:name w:val="line_bottom_red"/>
    <w:basedOn w:val="1"/>
    <w:qFormat/>
    <w:uiPriority w:val="99"/>
    <w:pPr>
      <w:widowControl/>
      <w:pBdr>
        <w:bottom w:val="single" w:color="CC0000" w:sz="12" w:space="0"/>
      </w:pBdr>
      <w:spacing w:before="100" w:beforeAutospacing="1" w:after="100" w:afterAutospacing="1"/>
      <w:jc w:val="left"/>
    </w:pPr>
    <w:rPr>
      <w:rFonts w:ascii="宋体" w:hAnsi="宋体" w:cs="宋体"/>
      <w:kern w:val="0"/>
      <w:sz w:val="24"/>
      <w:szCs w:val="24"/>
    </w:rPr>
  </w:style>
  <w:style w:type="paragraph" w:customStyle="1" w:styleId="52">
    <w:name w:val="newslist_red"/>
    <w:basedOn w:val="1"/>
    <w:qFormat/>
    <w:uiPriority w:val="99"/>
    <w:pPr>
      <w:widowControl/>
      <w:pBdr>
        <w:bottom w:val="single" w:color="CC0000" w:sz="12" w:space="0"/>
      </w:pBdr>
      <w:spacing w:before="100" w:beforeAutospacing="1" w:after="100" w:afterAutospacing="1" w:line="525" w:lineRule="atLeast"/>
      <w:jc w:val="center"/>
    </w:pPr>
    <w:rPr>
      <w:rFonts w:ascii="宋体" w:hAnsi="宋体" w:cs="宋体"/>
      <w:color w:val="AD0606"/>
      <w:kern w:val="0"/>
      <w:szCs w:val="21"/>
    </w:rPr>
  </w:style>
  <w:style w:type="paragraph" w:customStyle="1" w:styleId="53">
    <w:name w:val="newslist_black"/>
    <w:basedOn w:val="1"/>
    <w:qFormat/>
    <w:uiPriority w:val="99"/>
    <w:pPr>
      <w:widowControl/>
      <w:spacing w:before="100" w:beforeAutospacing="1" w:after="100" w:afterAutospacing="1" w:line="525" w:lineRule="atLeast"/>
      <w:jc w:val="center"/>
    </w:pPr>
    <w:rPr>
      <w:rFonts w:ascii="宋体" w:hAnsi="宋体" w:cs="宋体"/>
      <w:kern w:val="0"/>
      <w:szCs w:val="21"/>
    </w:rPr>
  </w:style>
  <w:style w:type="paragraph" w:customStyle="1" w:styleId="54">
    <w:name w:val="zwgk"/>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5">
    <w:name w:val="zwgk_top"/>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6">
    <w:name w:val="zwgk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7">
    <w:name w:val="fwym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8">
    <w:name w:val="bsfw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9">
    <w:name w:val="hdfw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0">
    <w:name w:val="ymzc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1">
    <w:name w:val="martop9"/>
    <w:basedOn w:val="1"/>
    <w:qFormat/>
    <w:uiPriority w:val="99"/>
    <w:pPr>
      <w:widowControl/>
      <w:spacing w:before="135" w:after="100" w:afterAutospacing="1"/>
      <w:jc w:val="left"/>
    </w:pPr>
    <w:rPr>
      <w:rFonts w:ascii="宋体" w:hAnsi="宋体" w:cs="宋体"/>
      <w:kern w:val="0"/>
      <w:sz w:val="24"/>
      <w:szCs w:val="24"/>
    </w:rPr>
  </w:style>
  <w:style w:type="paragraph" w:customStyle="1" w:styleId="62">
    <w:name w:val="marleft20"/>
    <w:basedOn w:val="1"/>
    <w:qFormat/>
    <w:uiPriority w:val="99"/>
    <w:pPr>
      <w:widowControl/>
      <w:spacing w:before="100" w:beforeAutospacing="1" w:after="100" w:afterAutospacing="1"/>
      <w:ind w:left="300"/>
      <w:jc w:val="left"/>
    </w:pPr>
    <w:rPr>
      <w:rFonts w:ascii="宋体" w:hAnsi="宋体" w:cs="宋体"/>
      <w:kern w:val="0"/>
      <w:sz w:val="24"/>
      <w:szCs w:val="24"/>
    </w:rPr>
  </w:style>
  <w:style w:type="paragraph" w:customStyle="1" w:styleId="63">
    <w:name w:val="zwgk_left_top"/>
    <w:basedOn w:val="1"/>
    <w:qFormat/>
    <w:uiPriority w:val="99"/>
    <w:pPr>
      <w:widowControl/>
      <w:spacing w:before="100" w:beforeAutospacing="1" w:after="100" w:afterAutospacing="1" w:line="495" w:lineRule="atLeast"/>
      <w:jc w:val="left"/>
    </w:pPr>
    <w:rPr>
      <w:rFonts w:ascii="宋体" w:hAnsi="宋体" w:cs="宋体"/>
      <w:b/>
      <w:bCs/>
      <w:color w:val="CC0000"/>
      <w:kern w:val="0"/>
      <w:szCs w:val="21"/>
    </w:rPr>
  </w:style>
  <w:style w:type="paragraph" w:customStyle="1" w:styleId="64">
    <w:name w:val="zwgk_nav_span"/>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65">
    <w:name w:val="zwgk_nav1"/>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6">
    <w:name w:val="zwgk_nav2"/>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7">
    <w:name w:val="zwgk_nav3"/>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8">
    <w:name w:val="zwgk_nav4"/>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9">
    <w:name w:val="zwgk_nav5"/>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70">
    <w:name w:val="zwgk_right_nav"/>
    <w:basedOn w:val="1"/>
    <w:qFormat/>
    <w:uiPriority w:val="99"/>
    <w:pPr>
      <w:widowControl/>
      <w:spacing w:before="100" w:beforeAutospacing="1" w:after="100" w:afterAutospacing="1" w:line="525" w:lineRule="atLeast"/>
      <w:jc w:val="center"/>
    </w:pPr>
    <w:rPr>
      <w:rFonts w:ascii="宋体" w:hAnsi="宋体" w:cs="宋体"/>
      <w:color w:val="AD0606"/>
      <w:kern w:val="0"/>
      <w:sz w:val="24"/>
      <w:szCs w:val="24"/>
    </w:rPr>
  </w:style>
  <w:style w:type="paragraph" w:customStyle="1" w:styleId="71">
    <w:name w:val="zwgk_right_nav1"/>
    <w:basedOn w:val="1"/>
    <w:qFormat/>
    <w:uiPriority w:val="99"/>
    <w:pPr>
      <w:widowControl/>
      <w:spacing w:before="100" w:beforeAutospacing="1" w:after="100" w:afterAutospacing="1" w:line="525" w:lineRule="atLeast"/>
      <w:jc w:val="center"/>
    </w:pPr>
    <w:rPr>
      <w:rFonts w:ascii="宋体" w:hAnsi="宋体" w:cs="宋体"/>
      <w:kern w:val="0"/>
      <w:sz w:val="24"/>
      <w:szCs w:val="24"/>
    </w:rPr>
  </w:style>
  <w:style w:type="paragraph" w:customStyle="1" w:styleId="72">
    <w:name w:val="bs_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3">
    <w:name w:val="bs_tab_bar"/>
    <w:basedOn w:val="1"/>
    <w:qFormat/>
    <w:uiPriority w:val="99"/>
    <w:pPr>
      <w:widowControl/>
      <w:spacing w:before="100" w:beforeAutospacing="1" w:after="100" w:afterAutospacing="1" w:line="465" w:lineRule="atLeast"/>
      <w:jc w:val="left"/>
    </w:pPr>
    <w:rPr>
      <w:rFonts w:ascii="宋体" w:hAnsi="宋体" w:cs="宋体"/>
      <w:b/>
      <w:bCs/>
      <w:color w:val="CC0000"/>
      <w:kern w:val="0"/>
      <w:szCs w:val="21"/>
    </w:rPr>
  </w:style>
  <w:style w:type="paragraph" w:customStyle="1" w:styleId="74">
    <w:name w:val="link_line"/>
    <w:basedOn w:val="1"/>
    <w:qFormat/>
    <w:uiPriority w:val="99"/>
    <w:pPr>
      <w:widowControl/>
      <w:pBdr>
        <w:bottom w:val="single" w:color="CC0000" w:sz="18" w:space="0"/>
      </w:pBdr>
      <w:spacing w:before="100" w:beforeAutospacing="1" w:after="100" w:afterAutospacing="1"/>
      <w:jc w:val="left"/>
    </w:pPr>
    <w:rPr>
      <w:rFonts w:ascii="宋体" w:hAnsi="宋体" w:cs="宋体"/>
      <w:kern w:val="0"/>
      <w:sz w:val="24"/>
      <w:szCs w:val="24"/>
    </w:rPr>
  </w:style>
  <w:style w:type="paragraph" w:customStyle="1" w:styleId="75">
    <w:name w:val="xl_titel"/>
    <w:basedOn w:val="1"/>
    <w:qFormat/>
    <w:uiPriority w:val="99"/>
    <w:pPr>
      <w:widowControl/>
      <w:spacing w:before="100" w:beforeAutospacing="1" w:after="100" w:afterAutospacing="1"/>
      <w:jc w:val="left"/>
    </w:pPr>
    <w:rPr>
      <w:rFonts w:ascii="宋体" w:hAnsi="宋体" w:cs="宋体"/>
      <w:kern w:val="0"/>
      <w:sz w:val="36"/>
      <w:szCs w:val="36"/>
    </w:rPr>
  </w:style>
  <w:style w:type="paragraph" w:customStyle="1" w:styleId="76">
    <w:name w:val="xl_con"/>
    <w:basedOn w:val="1"/>
    <w:qFormat/>
    <w:uiPriority w:val="99"/>
    <w:pPr>
      <w:widowControl/>
      <w:spacing w:before="100" w:beforeAutospacing="1" w:after="100" w:afterAutospacing="1" w:line="450" w:lineRule="atLeast"/>
      <w:jc w:val="left"/>
    </w:pPr>
    <w:rPr>
      <w:rFonts w:ascii="宋体" w:hAnsi="宋体" w:cs="宋体"/>
      <w:kern w:val="0"/>
      <w:szCs w:val="21"/>
    </w:rPr>
  </w:style>
  <w:style w:type="paragraph" w:customStyle="1" w:styleId="77">
    <w:name w:val="tabmore"/>
    <w:basedOn w:val="1"/>
    <w:qFormat/>
    <w:uiPriority w:val="99"/>
    <w:pPr>
      <w:widowControl/>
      <w:spacing w:before="100" w:beforeAutospacing="1" w:after="100" w:afterAutospacing="1" w:line="450" w:lineRule="atLeast"/>
      <w:jc w:val="left"/>
    </w:pPr>
    <w:rPr>
      <w:rFonts w:ascii="宋体" w:hAnsi="宋体" w:cs="宋体"/>
      <w:kern w:val="0"/>
      <w:sz w:val="24"/>
      <w:szCs w:val="24"/>
    </w:rPr>
  </w:style>
  <w:style w:type="paragraph" w:customStyle="1" w:styleId="78">
    <w:name w:val="grid1"/>
    <w:basedOn w:val="1"/>
    <w:qFormat/>
    <w:uiPriority w:val="99"/>
    <w:pPr>
      <w:widowControl/>
      <w:pBdr>
        <w:top w:val="single" w:color="DDDDDD" w:sz="6" w:space="2"/>
        <w:left w:val="single" w:color="DDDDDD" w:sz="6" w:space="2"/>
        <w:bottom w:val="single" w:color="DDDDDD" w:sz="6" w:space="2"/>
        <w:right w:val="single" w:color="DDDDDD" w:sz="6" w:space="2"/>
      </w:pBdr>
      <w:jc w:val="left"/>
    </w:pPr>
    <w:rPr>
      <w:rFonts w:ascii="宋体" w:hAnsi="宋体" w:cs="宋体"/>
      <w:kern w:val="0"/>
      <w:sz w:val="24"/>
      <w:szCs w:val="24"/>
    </w:rPr>
  </w:style>
  <w:style w:type="paragraph" w:customStyle="1" w:styleId="79">
    <w:name w:val="tab"/>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0">
    <w:name w:val="tr_color_1"/>
    <w:basedOn w:val="1"/>
    <w:qFormat/>
    <w:uiPriority w:val="99"/>
    <w:pPr>
      <w:widowControl/>
      <w:shd w:val="clear" w:color="auto" w:fill="F7F7F7"/>
      <w:spacing w:before="100" w:beforeAutospacing="1" w:after="100" w:afterAutospacing="1"/>
      <w:jc w:val="left"/>
    </w:pPr>
    <w:rPr>
      <w:rFonts w:ascii="宋体" w:hAnsi="宋体" w:cs="宋体"/>
      <w:kern w:val="0"/>
      <w:sz w:val="24"/>
      <w:szCs w:val="24"/>
    </w:rPr>
  </w:style>
  <w:style w:type="paragraph" w:customStyle="1" w:styleId="81">
    <w:name w:val="hj-easyread-smoothtips"/>
    <w:basedOn w:val="1"/>
    <w:qFormat/>
    <w:uiPriority w:val="99"/>
    <w:pPr>
      <w:widowControl/>
      <w:shd w:val="clear" w:color="auto" w:fill="DEDEDE"/>
      <w:spacing w:before="100" w:beforeAutospacing="1" w:after="100" w:afterAutospacing="1"/>
      <w:jc w:val="left"/>
    </w:pPr>
    <w:rPr>
      <w:rFonts w:ascii="宋体" w:hAnsi="宋体" w:cs="宋体"/>
      <w:kern w:val="0"/>
      <w:sz w:val="24"/>
      <w:szCs w:val="24"/>
    </w:rPr>
  </w:style>
  <w:style w:type="paragraph" w:customStyle="1" w:styleId="82">
    <w:name w:val="hj-easyread-contain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3">
    <w:name w:val="navmenu"/>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4">
    <w:name w:val="search"/>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5">
    <w:name w:val="leftlin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6">
    <w:name w:val="rightlin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7">
    <w:name w:val="newspic"/>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8">
    <w:name w:val="rightnews"/>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9">
    <w:name w:val="titlefon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0">
    <w:name w:val="smooth-lf"/>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1">
    <w:name w:val="smooth"/>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2">
    <w:name w:val="w98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3">
    <w:name w:val="smooth-box"/>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4">
    <w:name w:val="tipscontrol-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5">
    <w:name w:val="returntotop-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
    <w:name w:val="hj-easyread-icons"/>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7">
    <w:name w:val="dat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8">
    <w:name w:val="curren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9">
    <w:name w:val="xwsd"/>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0">
    <w:name w:val="gsgg"/>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1">
    <w:name w:val="hj-easyread-sider-btns-item"/>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02">
    <w:name w:val="hj-easyread-speakerprocesser-position-action-icon"/>
    <w:basedOn w:val="13"/>
    <w:qFormat/>
    <w:uiPriority w:val="99"/>
    <w:rPr>
      <w:rFonts w:cs="Times New Roman"/>
    </w:rPr>
  </w:style>
  <w:style w:type="paragraph" w:customStyle="1" w:styleId="103">
    <w:name w:val="navmenu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4">
    <w:name w:val="current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5">
    <w:name w:val="search1"/>
    <w:basedOn w:val="1"/>
    <w:qFormat/>
    <w:uiPriority w:val="99"/>
    <w:pPr>
      <w:widowControl/>
      <w:spacing w:line="660" w:lineRule="atLeast"/>
      <w:jc w:val="left"/>
    </w:pPr>
    <w:rPr>
      <w:rFonts w:ascii="宋体" w:hAnsi="宋体" w:cs="宋体"/>
      <w:kern w:val="0"/>
      <w:sz w:val="24"/>
      <w:szCs w:val="24"/>
    </w:rPr>
  </w:style>
  <w:style w:type="paragraph" w:customStyle="1" w:styleId="106">
    <w:name w:val="leftlin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7">
    <w:name w:val="rightlin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8">
    <w:name w:val="newspic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9">
    <w:name w:val="rightnews1"/>
    <w:basedOn w:val="1"/>
    <w:qFormat/>
    <w:uiPriority w:val="99"/>
    <w:pPr>
      <w:widowControl/>
      <w:spacing w:before="100" w:beforeAutospacing="1" w:after="100" w:afterAutospacing="1"/>
      <w:ind w:left="180"/>
      <w:jc w:val="left"/>
    </w:pPr>
    <w:rPr>
      <w:rFonts w:ascii="宋体" w:hAnsi="宋体" w:cs="宋体"/>
      <w:kern w:val="0"/>
      <w:sz w:val="24"/>
      <w:szCs w:val="24"/>
    </w:rPr>
  </w:style>
  <w:style w:type="paragraph" w:customStyle="1" w:styleId="110">
    <w:name w:val="xwsd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1">
    <w:name w:val="gsgg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2">
    <w:name w:val="date1"/>
    <w:basedOn w:val="1"/>
    <w:qFormat/>
    <w:uiPriority w:val="99"/>
    <w:pPr>
      <w:widowControl/>
      <w:spacing w:before="100" w:beforeAutospacing="1" w:after="100" w:afterAutospacing="1"/>
      <w:jc w:val="center"/>
    </w:pPr>
    <w:rPr>
      <w:rFonts w:ascii="宋体" w:hAnsi="宋体" w:cs="宋体"/>
      <w:kern w:val="0"/>
      <w:sz w:val="18"/>
      <w:szCs w:val="18"/>
    </w:rPr>
  </w:style>
  <w:style w:type="paragraph" w:customStyle="1" w:styleId="113">
    <w:name w:val="titlefont1"/>
    <w:basedOn w:val="1"/>
    <w:qFormat/>
    <w:uiPriority w:val="99"/>
    <w:pPr>
      <w:widowControl/>
      <w:spacing w:before="100" w:beforeAutospacing="1" w:after="100" w:afterAutospacing="1" w:line="525" w:lineRule="atLeast"/>
      <w:jc w:val="center"/>
    </w:pPr>
    <w:rPr>
      <w:rFonts w:ascii="宋体" w:hAnsi="宋体" w:cs="宋体"/>
      <w:color w:val="7A531C"/>
      <w:kern w:val="0"/>
      <w:sz w:val="18"/>
      <w:szCs w:val="18"/>
    </w:rPr>
  </w:style>
  <w:style w:type="paragraph" w:customStyle="1" w:styleId="114">
    <w:name w:val="smooth-lf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5">
    <w:name w:val="smooth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6">
    <w:name w:val="w9801"/>
    <w:basedOn w:val="1"/>
    <w:qFormat/>
    <w:uiPriority w:val="99"/>
    <w:pPr>
      <w:widowControl/>
      <w:jc w:val="left"/>
    </w:pPr>
    <w:rPr>
      <w:rFonts w:ascii="宋体" w:hAnsi="宋体" w:cs="宋体"/>
      <w:kern w:val="0"/>
      <w:sz w:val="24"/>
      <w:szCs w:val="24"/>
    </w:rPr>
  </w:style>
  <w:style w:type="paragraph" w:customStyle="1" w:styleId="117">
    <w:name w:val="smooth-box1"/>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118">
    <w:name w:val="hj-easyread-sider-btns-item1"/>
    <w:basedOn w:val="1"/>
    <w:qFormat/>
    <w:uiPriority w:val="99"/>
    <w:pPr>
      <w:widowControl/>
      <w:spacing w:before="100" w:beforeAutospacing="1" w:after="100" w:afterAutospacing="1"/>
      <w:jc w:val="left"/>
    </w:pPr>
    <w:rPr>
      <w:rFonts w:ascii="宋体" w:hAnsi="宋体" w:cs="宋体"/>
      <w:vanish/>
      <w:kern w:val="0"/>
      <w:sz w:val="24"/>
      <w:szCs w:val="24"/>
    </w:rPr>
  </w:style>
  <w:style w:type="character" w:customStyle="1" w:styleId="119">
    <w:name w:val="hj-easyread-speakerprocesser-position-action-icon1"/>
    <w:basedOn w:val="13"/>
    <w:qFormat/>
    <w:uiPriority w:val="99"/>
    <w:rPr>
      <w:rFonts w:cs="Times New Roman"/>
      <w:shd w:val="clear" w:color="auto" w:fill="auto"/>
    </w:rPr>
  </w:style>
  <w:style w:type="paragraph" w:customStyle="1" w:styleId="120">
    <w:name w:val="tipscontrol-btn1"/>
    <w:basedOn w:val="1"/>
    <w:qFormat/>
    <w:uiPriority w:val="99"/>
    <w:pPr>
      <w:widowControl/>
      <w:spacing w:before="100" w:beforeAutospacing="1" w:after="135" w:line="536853376" w:lineRule="auto"/>
      <w:jc w:val="left"/>
    </w:pPr>
    <w:rPr>
      <w:rFonts w:ascii="宋体" w:hAnsi="宋体" w:cs="宋体"/>
      <w:kern w:val="0"/>
      <w:sz w:val="2"/>
      <w:szCs w:val="2"/>
    </w:rPr>
  </w:style>
  <w:style w:type="paragraph" w:customStyle="1" w:styleId="121">
    <w:name w:val="returntotop-btn1"/>
    <w:basedOn w:val="1"/>
    <w:qFormat/>
    <w:uiPriority w:val="99"/>
    <w:pPr>
      <w:widowControl/>
      <w:spacing w:before="100" w:beforeAutospacing="1" w:after="100" w:afterAutospacing="1" w:line="536853376" w:lineRule="auto"/>
      <w:jc w:val="left"/>
    </w:pPr>
    <w:rPr>
      <w:rFonts w:ascii="宋体" w:hAnsi="宋体" w:cs="宋体"/>
      <w:kern w:val="0"/>
      <w:sz w:val="2"/>
      <w:szCs w:val="2"/>
    </w:rPr>
  </w:style>
  <w:style w:type="paragraph" w:customStyle="1" w:styleId="122">
    <w:name w:val="hj-easyread-icons1"/>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23">
    <w:name w:val="页眉 Char"/>
    <w:basedOn w:val="13"/>
    <w:link w:val="10"/>
    <w:semiHidden/>
    <w:qFormat/>
    <w:locked/>
    <w:uiPriority w:val="99"/>
    <w:rPr>
      <w:rFonts w:cs="Times New Roman"/>
      <w:sz w:val="18"/>
      <w:szCs w:val="18"/>
    </w:rPr>
  </w:style>
  <w:style w:type="character" w:customStyle="1" w:styleId="124">
    <w:name w:val="页脚 Char"/>
    <w:basedOn w:val="13"/>
    <w:link w:val="9"/>
    <w:qFormat/>
    <w:locked/>
    <w:uiPriority w:val="99"/>
    <w:rPr>
      <w:rFonts w:cs="Times New Roman"/>
      <w:sz w:val="18"/>
      <w:szCs w:val="18"/>
    </w:rPr>
  </w:style>
  <w:style w:type="paragraph" w:customStyle="1" w:styleId="125">
    <w:name w:val="List Paragraph"/>
    <w:basedOn w:val="1"/>
    <w:qFormat/>
    <w:uiPriority w:val="99"/>
    <w:pPr>
      <w:ind w:firstLine="420" w:firstLineChars="200"/>
    </w:pPr>
  </w:style>
  <w:style w:type="paragraph" w:customStyle="1" w:styleId="126">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27">
    <w:name w:val="_Style 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9</Pages>
  <Words>4439</Words>
  <Characters>4832</Characters>
  <Lines>18</Lines>
  <Paragraphs>5</Paragraphs>
  <TotalTime>1</TotalTime>
  <ScaleCrop>false</ScaleCrop>
  <LinksUpToDate>false</LinksUpToDate>
  <CharactersWithSpaces>4985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2015-10-07T02:35:00Z</dcterms:created>
  <dc:creator>ASUS</dc:creator>
  <cp:lastModifiedBy>陈木沐</cp:lastModifiedBy>
  <cp:lastPrinted>2018-04-16T00:45:00Z</cp:lastPrinted>
  <dcterms:modified xsi:type="dcterms:W3CDTF">2025-07-23T03:00:49Z</dcterms:modified>
  <dc:title>2014年度常德市社会劳动保险处</dc:title>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E20031335C10490EA03DF3870D086350_12</vt:lpwstr>
  </property>
</Properties>
</file>