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bookmarkStart w:id="0" w:name="OLE_LINK1"/>
      <w:bookmarkStart w:id="1" w:name="OLE_LINK2"/>
    </w:p>
    <w:bookmarkEnd w:id="0"/>
    <w:bookmarkEnd w:id="1"/>
    <w:p>
      <w:pPr>
        <w:widowControl/>
        <w:autoSpaceDE w:val="0"/>
        <w:autoSpaceDN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澧县2025年度财政绩效评价工作方案</w:t>
      </w:r>
    </w:p>
    <w:p>
      <w:pPr>
        <w:autoSpaceDE w:val="0"/>
        <w:autoSpaceDN w:val="0"/>
        <w:ind w:firstLine="640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ind w:firstLine="640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为进一步深化零基预算改革工作，加强预算绩效管理，提升财政绩效评价工作质量，强化绩效评价结果运用，提高财政资金使用效益，根据《中共湖南省委办公厅  湖南省人民政府办公厅</w:t>
      </w:r>
      <w:r>
        <w:rPr>
          <w:rFonts w:ascii="Times New Roman" w:hAnsi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〈关于全面实施预算绩效管理的实施意见〉》（湘办发〔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〕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号）文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件精神，结合我县实际制定本方案。</w:t>
      </w:r>
    </w:p>
    <w:p>
      <w:pPr>
        <w:autoSpaceDE w:val="0"/>
        <w:autoSpaceDN w:val="0"/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一、工作目标</w:t>
      </w:r>
    </w:p>
    <w:p>
      <w:pPr>
        <w:autoSpaceDE w:val="0"/>
        <w:autoSpaceDN w:val="0"/>
        <w:ind w:firstLine="640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为提升绩效评价质量和评价结果公信力，加强评价结果运用，切实发挥财政绩效评价在预算绩效管理中的关键性作用，提升财政资源配置效率和使用效益，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年我县财政绩效评价共涉及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个评价项目（单位），覆盖“四本预算”，涵盖项目、部门整体等不同对象，兼顾上级转移支付、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PPP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项目、专项债券项目、政府购买服务、政府采购、成本效益分析等不同类型（见附件）。</w:t>
      </w:r>
    </w:p>
    <w:p>
      <w:pPr>
        <w:autoSpaceDE w:val="0"/>
        <w:autoSpaceDN w:val="0"/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二、工作步骤及时间安排</w:t>
      </w:r>
    </w:p>
    <w:p>
      <w:pPr>
        <w:autoSpaceDE w:val="0"/>
        <w:autoSpaceDN w:val="0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（一）前期准备阶段（</w:t>
      </w:r>
      <w:r>
        <w:rPr>
          <w:rFonts w:ascii="Times New Roman" w:hAnsi="Times New Roman" w:eastAsia="楷体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月—</w:t>
      </w:r>
      <w:r>
        <w:rPr>
          <w:rFonts w:ascii="Times New Roman" w:hAnsi="Times New Roman" w:eastAsia="楷体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月）</w:t>
      </w:r>
    </w:p>
    <w:p>
      <w:pPr>
        <w:autoSpaceDE w:val="0"/>
        <w:autoSpaceDN w:val="0"/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.确定评价对象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。财政局绩效管理股会同各支出股室确定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年财政绩效评价对象。</w:t>
      </w:r>
    </w:p>
    <w:p>
      <w:pPr>
        <w:autoSpaceDE w:val="0"/>
        <w:autoSpaceDN w:val="0"/>
        <w:ind w:firstLine="643" w:firstLineChars="200"/>
        <w:jc w:val="left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.选定评价机构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。由财政局绩效管理股组织，采取政府购买服务方式，委托第三方中介机构对选定的项目和预算部门开展重点绩效评价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.下达绩效评价通知书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。向被评价单位下达绩效评价通知书，明确评价范围、工作程序、时间安排及需要准备的相关资料。</w:t>
      </w:r>
    </w:p>
    <w:p>
      <w:pPr>
        <w:autoSpaceDE w:val="0"/>
        <w:autoSpaceDN w:val="0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（二）组织实施阶段（</w:t>
      </w:r>
      <w:r>
        <w:rPr>
          <w:rFonts w:ascii="Times New Roman" w:hAnsi="Times New Roman" w:eastAsia="楷体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月—</w:t>
      </w:r>
      <w:r>
        <w:rPr>
          <w:rFonts w:ascii="Times New Roman" w:hAnsi="Times New Roman" w:eastAsia="楷体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月）</w:t>
      </w:r>
    </w:p>
    <w:p>
      <w:pPr>
        <w:autoSpaceDE w:val="0"/>
        <w:autoSpaceDN w:val="0"/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1.开展评价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。第三方机构进驻被评价单位，根据评价通知书要求查阅被评价单位提供的相关材料，组织进行现场问卷调查。</w:t>
      </w:r>
    </w:p>
    <w:p>
      <w:pPr>
        <w:autoSpaceDE w:val="0"/>
        <w:autoSpaceDN w:val="0"/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2.形成初步评价结论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。全面收集资料、梳理情况，形成问题清单，综合分析形成初步评价结论（初稿）。</w:t>
      </w:r>
    </w:p>
    <w:p>
      <w:pPr>
        <w:autoSpaceDE w:val="0"/>
        <w:autoSpaceDN w:val="0"/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3.撰写评价报告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。初稿形成后，经被评价单位、第三方机构、财政相关支出股室、绩效管理股、人大财经委等五方充分沟通后，第三方机构最终确定评价指标得分和评价等级，提出改进建议，撰写形成评价报告。</w:t>
      </w:r>
    </w:p>
    <w:p>
      <w:pPr>
        <w:autoSpaceDE w:val="0"/>
        <w:autoSpaceDN w:val="0"/>
        <w:ind w:firstLine="643" w:firstLineChars="200"/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（三）结果应用</w:t>
      </w:r>
      <w:r>
        <w:rPr>
          <w:rFonts w:hint="eastAsia" w:ascii="Times New Roman" w:hAnsi="Times New Roman" w:eastAsia="楷体_GB2312" w:cs="Times New Roman"/>
          <w:b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反馈及应用）（</w:t>
      </w:r>
      <w:r>
        <w:rPr>
          <w:rFonts w:ascii="Times New Roman" w:hAnsi="Times New Roman" w:eastAsia="楷体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月—</w:t>
      </w:r>
      <w:r>
        <w:rPr>
          <w:rFonts w:ascii="Times New Roman" w:hAnsi="Times New Roman" w:eastAsia="楷体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月）</w:t>
      </w:r>
    </w:p>
    <w:p>
      <w:pPr>
        <w:autoSpaceDE w:val="0"/>
        <w:autoSpaceDN w:val="0"/>
        <w:ind w:firstLine="643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反馈问题及时整改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评价工作完成后，县财政局及时将评价结果及存在问题书面反馈至被评价单位，并提出整改要求。被评价单位认真组织整改，及时将整改情况书面报送至县财政局绩效管理股，县人大财经委跟踪督导。</w:t>
      </w:r>
    </w:p>
    <w:p>
      <w:pPr>
        <w:ind w:firstLine="643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.结果运用机制。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县财政局将各单位整改情况汇总形成情况汇报，县人大财经委选取部分项目，听取和审议其绩效评价报告指出问题整改落实情况报告，并进行满意度测评。县财政局根据各单位整改情况，将财政评价结果应用到下年预算编制中。</w:t>
      </w:r>
    </w:p>
    <w:p>
      <w:pPr>
        <w:autoSpaceDE w:val="0"/>
        <w:autoSpaceDN w:val="0"/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三、有关要求</w:t>
      </w:r>
    </w:p>
    <w:p>
      <w:pPr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（一）高度重视。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开展财政绩效评价是全面实施预算绩效管理的内在要求，是积极回应人大、审计等各类监督要求的重要措施，是深化零基预算改革的重要内容。各单位要高度重视、真正把财政绩效评价作为检验工作、提高管理来对待。</w:t>
      </w:r>
    </w:p>
    <w:p>
      <w:pPr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（二）积极配合。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各单位是预算绩效管理的责任主体和实施主体，要牢固树立“花钱必问效、无效必问责”的理念，及时提供相应评价资料，主动配合做好评价工作，严禁弄虚作假，隐瞒实情，并对所提供材料的真实性、准确性和完整性负责。</w:t>
      </w:r>
    </w:p>
    <w:p>
      <w:pPr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楷体_GB2312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强化应用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加强绩效评价与财会监督、审计的衔接，对绩效评价过程中发现的违反财经纪律等问题及时移交，形成监督合力。预算单位要对评价反馈的问题深入剖析原因及时整改，完善政策，改进管理。</w:t>
      </w:r>
    </w:p>
    <w:p>
      <w:pPr>
        <w:ind w:firstLine="643" w:firstLineChars="200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（四）加强作风</w:t>
      </w:r>
      <w:r>
        <w:rPr>
          <w:rFonts w:ascii="Times New Roman" w:hAnsi="Times New Roman" w:eastAsia="楷体_GB2312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财政局绩效管理股及委托的第三方机构应当独立、客观、公正地开展评价工作，不得以任何理由在评价工作中获取不正当利益，主动接受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县纪监委派驻财政局纪检组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和被评价单位监督。</w:t>
      </w:r>
    </w:p>
    <w:p>
      <w:pPr>
        <w:ind w:firstLine="640" w:firstLineChars="200"/>
        <w:rPr>
          <w:rFonts w:ascii="Times New Roman" w:hAnsi="Times New Roman" w:cs="Times New Roman"/>
          <w:color w:val="000000" w:themeColor="text1"/>
          <w:spacing w:val="-12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cs="Times New Roman"/>
          <w:color w:val="000000" w:themeColor="text1"/>
          <w:spacing w:val="-12"/>
          <w:kern w:val="0"/>
          <w14:textFill>
            <w14:solidFill>
              <w14:schemeClr w14:val="tx1"/>
            </w14:solidFill>
          </w14:textFill>
        </w:rPr>
        <w:t>2025年度澧县财政重点绩效评价项目（单位）明细表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 w:eastAsia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Arial Unicode MS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Arial Unicode MS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年度澧县财政绩效评价项目（单位）明细表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Arial Unicode MS" w:eastAsia="方正小标宋简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2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545"/>
        <w:gridCol w:w="1713"/>
        <w:gridCol w:w="1706"/>
        <w:gridCol w:w="16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项目单位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主管股室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县退役军人事务局2024年部门整体支出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部门整体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县退役军人事务局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县民政局2024年部门整体支出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部门整体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县科学技术局2024年部门整体支出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部门整体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县科学技术局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教科文股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2024年产业发展资金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一般公共预算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县高新区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2024年土地出让成本支出（部分）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政府性基金预算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2024年机关事业单位养老保险支出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社保基金预算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县社保中心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2024年澧县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第二地表水厂新建工程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政府债务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县澧州实业发展有限公司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金融债务股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2022-2024年城区路网建设工程运维费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PPP项目（成本效益分析）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经济建设股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环卫保洁服务-城区道路清扫保洁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政府购买服务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县城市管理行政执法局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经济建设股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澧县第四轮中小学幼儿园校车服务采购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政府采购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县教育局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教科文股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罚没收入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收入评价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市场监督管理局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行政政法股</w:t>
            </w:r>
          </w:p>
        </w:tc>
      </w:tr>
    </w:tbl>
    <w:p>
      <w:pP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D126F-D42A-45C6-8E4B-1B61D26D52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D0165F-F6EF-47B1-8B47-A747C1E529B0}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  <w:embedRegular r:id="rId3" w:fontKey="{4972AA90-D0FD-4F66-8A0C-001CC32A79C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3A9FDBE4-38C4-45B6-A8F8-1474C50FCD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1009581-0F55-49A0-9D4D-C1A529B0C8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0281ACF-3562-440C-A806-71B21F5ACB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07764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D6"/>
    <w:rsid w:val="00060215"/>
    <w:rsid w:val="000C3956"/>
    <w:rsid w:val="002049D1"/>
    <w:rsid w:val="002F4316"/>
    <w:rsid w:val="00370569"/>
    <w:rsid w:val="003E289B"/>
    <w:rsid w:val="005F6CA1"/>
    <w:rsid w:val="00614220"/>
    <w:rsid w:val="007837FC"/>
    <w:rsid w:val="009D5B97"/>
    <w:rsid w:val="00A20C0D"/>
    <w:rsid w:val="00A80A55"/>
    <w:rsid w:val="00B50D80"/>
    <w:rsid w:val="00D312FD"/>
    <w:rsid w:val="00E2007D"/>
    <w:rsid w:val="00E277D6"/>
    <w:rsid w:val="00EB2CE4"/>
    <w:rsid w:val="00FC20B7"/>
    <w:rsid w:val="00FD01ED"/>
    <w:rsid w:val="018127EE"/>
    <w:rsid w:val="01DA4A7B"/>
    <w:rsid w:val="0367033A"/>
    <w:rsid w:val="040A36BB"/>
    <w:rsid w:val="066435D0"/>
    <w:rsid w:val="0837398B"/>
    <w:rsid w:val="0DC01DF9"/>
    <w:rsid w:val="0E9658AF"/>
    <w:rsid w:val="0EE02FCE"/>
    <w:rsid w:val="114121CB"/>
    <w:rsid w:val="117A3266"/>
    <w:rsid w:val="13BB56EE"/>
    <w:rsid w:val="19903375"/>
    <w:rsid w:val="1A252036"/>
    <w:rsid w:val="1C36422E"/>
    <w:rsid w:val="20EA3839"/>
    <w:rsid w:val="225F12B6"/>
    <w:rsid w:val="22D24584"/>
    <w:rsid w:val="22EC3898"/>
    <w:rsid w:val="22FE5379"/>
    <w:rsid w:val="269A40DB"/>
    <w:rsid w:val="28426B6E"/>
    <w:rsid w:val="2AB033FD"/>
    <w:rsid w:val="2FCF2577"/>
    <w:rsid w:val="31441293"/>
    <w:rsid w:val="35B77D36"/>
    <w:rsid w:val="394A0EC1"/>
    <w:rsid w:val="39C73224"/>
    <w:rsid w:val="3C1F4887"/>
    <w:rsid w:val="3C4D67E5"/>
    <w:rsid w:val="3E1A3894"/>
    <w:rsid w:val="40A92971"/>
    <w:rsid w:val="427D7384"/>
    <w:rsid w:val="47E6081C"/>
    <w:rsid w:val="48741AB6"/>
    <w:rsid w:val="489A151D"/>
    <w:rsid w:val="5806695B"/>
    <w:rsid w:val="60D96503"/>
    <w:rsid w:val="63AB4186"/>
    <w:rsid w:val="692D1E21"/>
    <w:rsid w:val="6A3472C3"/>
    <w:rsid w:val="6AC62428"/>
    <w:rsid w:val="6C234F64"/>
    <w:rsid w:val="6C315445"/>
    <w:rsid w:val="6F2D283B"/>
    <w:rsid w:val="760F6E84"/>
    <w:rsid w:val="76157158"/>
    <w:rsid w:val="763149BF"/>
    <w:rsid w:val="7D256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1923</Words>
  <Characters>2013</Characters>
  <Lines>15</Lines>
  <Paragraphs>4</Paragraphs>
  <TotalTime>96</TotalTime>
  <ScaleCrop>false</ScaleCrop>
  <LinksUpToDate>false</LinksUpToDate>
  <CharactersWithSpaces>2019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2025-05-07T06:17:00Z</dcterms:created>
  <dc:creator>Administrator</dc:creator>
  <cp:lastModifiedBy>Administrator</cp:lastModifiedBy>
  <cp:lastPrinted>2025-05-27T07:55:00Z</cp:lastPrinted>
  <dcterms:modified xsi:type="dcterms:W3CDTF">2025-09-08T03:30:57Z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eyJoZGlkIjoiM2M1OGRkNDgyY2NiNTU2NDY3YmI0ZjVhMTE0YmY3MTMiLCJ1c2VySWQiOiI2MTk3NjUwMTQifQ==</vt:lpwstr>
  </property>
  <property fmtid="{D5CDD505-2E9C-101B-9397-08002B2CF9AE}" pid="4" name="ICV">
    <vt:lpwstr>963336D27CA944CCB53D16556C7CAC3E_13</vt:lpwstr>
  </property>
</Properties>
</file>