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5ED" w:rsidRDefault="00122FFF" w:rsidP="00546370">
      <w:pPr>
        <w:spacing w:line="560" w:lineRule="exact"/>
        <w:ind w:firstLineChars="200" w:firstLine="883"/>
        <w:jc w:val="center"/>
        <w:rPr>
          <w:rFonts w:asciiTheme="minorEastAsia" w:eastAsiaTheme="minorEastAsia" w:hAnsiTheme="minorEastAsia" w:cs="宋体"/>
          <w:b/>
          <w:bCs/>
          <w:color w:val="000000"/>
          <w:kern w:val="0"/>
          <w:sz w:val="44"/>
          <w:szCs w:val="44"/>
        </w:rPr>
      </w:pPr>
      <w:r>
        <w:rPr>
          <w:rFonts w:asciiTheme="minorEastAsia" w:eastAsiaTheme="minorEastAsia" w:hAnsiTheme="minorEastAsia" w:cs="宋体"/>
          <w:b/>
          <w:bCs/>
          <w:color w:val="000000"/>
          <w:kern w:val="0"/>
          <w:sz w:val="44"/>
          <w:szCs w:val="44"/>
        </w:rPr>
        <w:t>澧县</w:t>
      </w:r>
      <w:r>
        <w:rPr>
          <w:rFonts w:asciiTheme="minorEastAsia" w:eastAsiaTheme="minorEastAsia" w:hAnsiTheme="minorEastAsia" w:cs="宋体" w:hint="eastAsia"/>
          <w:b/>
          <w:bCs/>
          <w:color w:val="000000"/>
          <w:kern w:val="0"/>
          <w:sz w:val="44"/>
          <w:szCs w:val="44"/>
        </w:rPr>
        <w:t>行政审批服务局</w:t>
      </w:r>
    </w:p>
    <w:p w:rsidR="001765ED" w:rsidRDefault="000F3D83" w:rsidP="00546370">
      <w:pPr>
        <w:spacing w:line="560" w:lineRule="exact"/>
        <w:ind w:firstLineChars="200" w:firstLine="883"/>
        <w:jc w:val="center"/>
        <w:rPr>
          <w:rFonts w:asciiTheme="minorEastAsia" w:eastAsiaTheme="minorEastAsia" w:hAnsiTheme="minorEastAsia" w:cs="宋体"/>
          <w:b/>
          <w:bCs/>
          <w:color w:val="000000"/>
          <w:kern w:val="0"/>
          <w:sz w:val="44"/>
          <w:szCs w:val="44"/>
        </w:rPr>
      </w:pPr>
      <w:r>
        <w:rPr>
          <w:rFonts w:asciiTheme="minorEastAsia" w:eastAsiaTheme="minorEastAsia" w:hAnsiTheme="minorEastAsia" w:cs="宋体" w:hint="eastAsia"/>
          <w:b/>
          <w:bCs/>
          <w:color w:val="000000"/>
          <w:kern w:val="0"/>
          <w:sz w:val="44"/>
          <w:szCs w:val="44"/>
        </w:rPr>
        <w:t>20</w:t>
      </w:r>
      <w:r w:rsidR="00D5521F">
        <w:rPr>
          <w:rFonts w:asciiTheme="minorEastAsia" w:eastAsiaTheme="minorEastAsia" w:hAnsiTheme="minorEastAsia" w:cs="宋体" w:hint="eastAsia"/>
          <w:b/>
          <w:bCs/>
          <w:color w:val="000000"/>
          <w:kern w:val="0"/>
          <w:sz w:val="44"/>
          <w:szCs w:val="44"/>
        </w:rPr>
        <w:t>20</w:t>
      </w:r>
      <w:r w:rsidR="00122FFF">
        <w:rPr>
          <w:rFonts w:asciiTheme="minorEastAsia" w:eastAsiaTheme="minorEastAsia" w:hAnsiTheme="minorEastAsia" w:cs="宋体" w:hint="eastAsia"/>
          <w:b/>
          <w:bCs/>
          <w:color w:val="000000"/>
          <w:kern w:val="0"/>
          <w:sz w:val="44"/>
          <w:szCs w:val="44"/>
        </w:rPr>
        <w:t>年度部门整体支出绩效评价报告</w:t>
      </w:r>
    </w:p>
    <w:p w:rsidR="0048471A" w:rsidRDefault="0048471A" w:rsidP="009741F6">
      <w:pPr>
        <w:pStyle w:val="Default"/>
        <w:ind w:firstLineChars="200" w:firstLine="600"/>
        <w:outlineLvl w:val="0"/>
        <w:rPr>
          <w:rFonts w:ascii="仿宋" w:eastAsia="仿宋" w:hAnsi="仿宋" w:cs="仿宋"/>
          <w:color w:val="auto"/>
          <w:sz w:val="30"/>
          <w:szCs w:val="30"/>
        </w:rPr>
      </w:pPr>
    </w:p>
    <w:p w:rsidR="009C7EEB" w:rsidRPr="00C86E2D" w:rsidRDefault="009741F6" w:rsidP="009C7EEB">
      <w:pPr>
        <w:widowControl/>
        <w:ind w:firstLine="560"/>
        <w:rPr>
          <w:rFonts w:ascii="方正仿宋简体" w:eastAsia="方正仿宋简体" w:hAnsi="黑体" w:cs="黑体"/>
          <w:color w:val="222222"/>
          <w:kern w:val="0"/>
          <w:sz w:val="30"/>
          <w:szCs w:val="30"/>
        </w:rPr>
      </w:pPr>
      <w:r w:rsidRPr="00C86E2D">
        <w:rPr>
          <w:rFonts w:ascii="方正仿宋简体" w:eastAsia="方正仿宋简体" w:hAnsi="黑体" w:cs="黑体" w:hint="eastAsia"/>
          <w:color w:val="222222"/>
          <w:kern w:val="0"/>
          <w:sz w:val="30"/>
          <w:szCs w:val="30"/>
        </w:rPr>
        <w:t>一、部门概况</w:t>
      </w:r>
    </w:p>
    <w:p w:rsidR="009741F6" w:rsidRPr="00C86E2D" w:rsidRDefault="009741F6" w:rsidP="009C7EEB">
      <w:pPr>
        <w:widowControl/>
        <w:ind w:firstLine="560"/>
        <w:rPr>
          <w:rFonts w:ascii="方正仿宋简体" w:eastAsia="方正仿宋简体" w:hAnsi="黑体" w:cs="黑体"/>
          <w:color w:val="222222"/>
          <w:kern w:val="0"/>
          <w:sz w:val="30"/>
          <w:szCs w:val="30"/>
        </w:rPr>
      </w:pPr>
      <w:r w:rsidRPr="00C86E2D">
        <w:rPr>
          <w:rFonts w:ascii="方正仿宋简体" w:eastAsia="方正仿宋简体" w:hAnsi="仿宋" w:cs="仿宋" w:hint="eastAsia"/>
          <w:color w:val="222222"/>
          <w:kern w:val="0"/>
          <w:sz w:val="30"/>
          <w:szCs w:val="30"/>
        </w:rPr>
        <w:t>（一）</w:t>
      </w:r>
      <w:r w:rsidRPr="00C86E2D">
        <w:rPr>
          <w:rFonts w:ascii="方正仿宋简体" w:eastAsia="方正仿宋简体" w:hAnsi="仿宋" w:cs="仿宋" w:hint="eastAsia"/>
          <w:kern w:val="0"/>
          <w:sz w:val="30"/>
          <w:szCs w:val="30"/>
        </w:rPr>
        <w:t>单位现有干部职工24人，其中在岗24人。单位内设股室7个，</w:t>
      </w:r>
      <w:r w:rsidRPr="00C86E2D">
        <w:rPr>
          <w:rFonts w:ascii="方正仿宋简体" w:eastAsia="方正仿宋简体" w:hAnsi="仿宋" w:cs="仿宋" w:hint="eastAsia"/>
          <w:color w:val="333333"/>
          <w:kern w:val="0"/>
          <w:sz w:val="30"/>
          <w:szCs w:val="30"/>
        </w:rPr>
        <w:t>分别是</w:t>
      </w:r>
      <w:r w:rsidR="00D5521F" w:rsidRPr="00C86E2D">
        <w:rPr>
          <w:rFonts w:ascii="方正仿宋简体" w:eastAsia="方正仿宋简体" w:hAnsi="仿宋" w:hint="eastAsia"/>
          <w:sz w:val="30"/>
          <w:szCs w:val="30"/>
        </w:rPr>
        <w:t>办公室、组织人事股、综合室、政务服务股、电子政务股、政务公开办、项目代理室</w:t>
      </w:r>
      <w:r w:rsidRPr="00C86E2D">
        <w:rPr>
          <w:rFonts w:ascii="方正仿宋简体" w:eastAsia="方正仿宋简体" w:hAnsi="仿宋" w:cs="仿宋" w:hint="eastAsia"/>
          <w:color w:val="333333"/>
          <w:kern w:val="0"/>
          <w:sz w:val="30"/>
          <w:szCs w:val="30"/>
        </w:rPr>
        <w:t>。</w:t>
      </w:r>
    </w:p>
    <w:p w:rsidR="001765ED" w:rsidRPr="00C86E2D" w:rsidRDefault="00307777" w:rsidP="00C86E2D">
      <w:pPr>
        <w:spacing w:line="560" w:lineRule="exact"/>
        <w:ind w:firstLineChars="200" w:firstLine="600"/>
        <w:rPr>
          <w:rFonts w:ascii="方正仿宋简体" w:eastAsia="方正仿宋简体" w:hAnsi="仿宋" w:cstheme="minorEastAsia"/>
          <w:sz w:val="30"/>
          <w:szCs w:val="30"/>
        </w:rPr>
      </w:pPr>
      <w:r w:rsidRPr="00C86E2D">
        <w:rPr>
          <w:rFonts w:ascii="方正仿宋简体" w:eastAsia="方正仿宋简体" w:hAnsi="仿宋" w:cstheme="minorEastAsia" w:hint="eastAsia"/>
          <w:sz w:val="30"/>
          <w:szCs w:val="30"/>
        </w:rPr>
        <w:t>（</w:t>
      </w:r>
      <w:r w:rsidR="00122FFF" w:rsidRPr="00C86E2D">
        <w:rPr>
          <w:rFonts w:ascii="方正仿宋简体" w:eastAsia="方正仿宋简体" w:hAnsi="仿宋" w:cstheme="minorEastAsia" w:hint="eastAsia"/>
          <w:sz w:val="30"/>
          <w:szCs w:val="30"/>
        </w:rPr>
        <w:t>二</w:t>
      </w:r>
      <w:r w:rsidRPr="00C86E2D">
        <w:rPr>
          <w:rFonts w:ascii="方正仿宋简体" w:eastAsia="方正仿宋简体" w:hAnsi="仿宋" w:cstheme="minorEastAsia" w:hint="eastAsia"/>
          <w:sz w:val="30"/>
          <w:szCs w:val="30"/>
        </w:rPr>
        <w:t>）</w:t>
      </w:r>
      <w:r w:rsidR="00122FFF" w:rsidRPr="00C86E2D">
        <w:rPr>
          <w:rFonts w:ascii="方正仿宋简体" w:eastAsia="方正仿宋简体" w:hAnsi="仿宋" w:cstheme="minorEastAsia" w:hint="eastAsia"/>
          <w:sz w:val="30"/>
          <w:szCs w:val="30"/>
        </w:rPr>
        <w:t>、</w:t>
      </w:r>
      <w:r w:rsidRPr="00C86E2D">
        <w:rPr>
          <w:rFonts w:ascii="方正仿宋简体" w:eastAsia="方正仿宋简体" w:hAnsi="仿宋" w:cstheme="minorEastAsia" w:hint="eastAsia"/>
          <w:sz w:val="30"/>
          <w:szCs w:val="30"/>
        </w:rPr>
        <w:t>单位主要职责。</w:t>
      </w:r>
    </w:p>
    <w:p w:rsidR="00307777" w:rsidRPr="00C86E2D" w:rsidRDefault="00307777" w:rsidP="00C86E2D">
      <w:pPr>
        <w:ind w:firstLineChars="250" w:firstLine="750"/>
        <w:rPr>
          <w:rFonts w:ascii="方正仿宋简体" w:eastAsia="方正仿宋简体" w:hAnsi="宋体"/>
          <w:sz w:val="30"/>
          <w:szCs w:val="30"/>
        </w:rPr>
      </w:pPr>
      <w:r w:rsidRPr="00C86E2D">
        <w:rPr>
          <w:rFonts w:ascii="方正仿宋简体" w:eastAsia="方正仿宋简体" w:hAnsi="宋体" w:hint="eastAsia"/>
          <w:sz w:val="30"/>
          <w:szCs w:val="30"/>
        </w:rPr>
        <w:t>澧县行政审批服务局是县政府正科级工作部门。承接了原县人民政府政务服务中心、电子政务办、政务公开办、审改办等部门的相关职能。澧县行政审批服务局管理澧县人民政府政务服务中心。澧县人民政府政务服务中心为副科级事业单位。</w:t>
      </w:r>
    </w:p>
    <w:p w:rsidR="001765ED" w:rsidRPr="00C86E2D" w:rsidRDefault="00122FFF" w:rsidP="00C86E2D">
      <w:pPr>
        <w:spacing w:line="560" w:lineRule="exact"/>
        <w:ind w:firstLineChars="200" w:firstLine="600"/>
        <w:rPr>
          <w:rFonts w:ascii="方正仿宋简体" w:eastAsia="方正仿宋简体" w:hAnsi="仿宋" w:cstheme="minorEastAsia"/>
          <w:sz w:val="30"/>
          <w:szCs w:val="30"/>
        </w:rPr>
      </w:pPr>
      <w:r w:rsidRPr="00C86E2D">
        <w:rPr>
          <w:rFonts w:ascii="方正仿宋简体" w:eastAsia="方正仿宋简体" w:hAnsi="仿宋" w:cstheme="minorEastAsia" w:hint="eastAsia"/>
          <w:sz w:val="30"/>
          <w:szCs w:val="30"/>
        </w:rPr>
        <w:t>澧县行政审批局贯彻落实党中央、省委、市委关于行政审批服务工作的方针政策和决策部署，全面落实县委关于行政审批服务工作的部署要求，在履行职责过程中坚持和加强党对行政审批服务工作的集中统一领导。主要职责是：</w:t>
      </w:r>
    </w:p>
    <w:p w:rsidR="001765ED" w:rsidRPr="00C86E2D" w:rsidRDefault="00122FFF" w:rsidP="00C86E2D">
      <w:pPr>
        <w:spacing w:line="560" w:lineRule="exact"/>
        <w:ind w:firstLineChars="200" w:firstLine="600"/>
        <w:rPr>
          <w:rFonts w:ascii="方正仿宋简体" w:eastAsia="方正仿宋简体" w:hAnsi="仿宋" w:cstheme="minorEastAsia"/>
          <w:sz w:val="30"/>
          <w:szCs w:val="30"/>
        </w:rPr>
      </w:pPr>
      <w:r w:rsidRPr="00C86E2D">
        <w:rPr>
          <w:rFonts w:ascii="方正仿宋简体" w:eastAsia="方正仿宋简体" w:hAnsi="仿宋" w:cstheme="minorEastAsia" w:hint="eastAsia"/>
          <w:sz w:val="30"/>
          <w:szCs w:val="30"/>
        </w:rPr>
        <w:t>（一）贯彻落实中央、省、市关于政务服务、数据管理工作的方针政策和决策部署，拟订相关发展规划、年度计划和措施办法并组织实施。</w:t>
      </w:r>
    </w:p>
    <w:p w:rsidR="001765ED" w:rsidRPr="00C86E2D" w:rsidRDefault="00122FFF" w:rsidP="00C86E2D">
      <w:pPr>
        <w:spacing w:line="560" w:lineRule="exact"/>
        <w:ind w:firstLineChars="200" w:firstLine="600"/>
        <w:rPr>
          <w:rFonts w:ascii="方正仿宋简体" w:eastAsia="方正仿宋简体" w:hAnsi="仿宋" w:cstheme="minorEastAsia"/>
          <w:sz w:val="30"/>
          <w:szCs w:val="30"/>
        </w:rPr>
      </w:pPr>
      <w:r w:rsidRPr="00C86E2D">
        <w:rPr>
          <w:rFonts w:ascii="方正仿宋简体" w:eastAsia="方正仿宋简体" w:hAnsi="仿宋" w:cstheme="minorEastAsia" w:hint="eastAsia"/>
          <w:sz w:val="30"/>
          <w:szCs w:val="30"/>
        </w:rPr>
        <w:t>（二）推进、指导、协调、监督全县政务公开（政府信息公开、办事公开）和政务服务体系建设，组织集中开展政务服务。</w:t>
      </w:r>
    </w:p>
    <w:p w:rsidR="001765ED" w:rsidRPr="00C86E2D" w:rsidRDefault="00122FFF" w:rsidP="00C86E2D">
      <w:pPr>
        <w:spacing w:line="560" w:lineRule="exact"/>
        <w:ind w:firstLineChars="200" w:firstLine="600"/>
        <w:rPr>
          <w:rFonts w:ascii="方正仿宋简体" w:eastAsia="方正仿宋简体" w:hAnsi="仿宋" w:cstheme="minorEastAsia"/>
          <w:sz w:val="30"/>
          <w:szCs w:val="30"/>
        </w:rPr>
      </w:pPr>
      <w:r w:rsidRPr="00C86E2D">
        <w:rPr>
          <w:rFonts w:ascii="方正仿宋简体" w:eastAsia="方正仿宋简体" w:hAnsi="仿宋" w:cstheme="minorEastAsia" w:hint="eastAsia"/>
          <w:sz w:val="30"/>
          <w:szCs w:val="30"/>
        </w:rPr>
        <w:t>（三）牵头负责全县“放管服”改革工作；指导、协调、推进全县行政审批制度改革工作。</w:t>
      </w:r>
    </w:p>
    <w:p w:rsidR="001765ED" w:rsidRPr="00C86E2D" w:rsidRDefault="00122FFF" w:rsidP="00C86E2D">
      <w:pPr>
        <w:spacing w:line="560" w:lineRule="exact"/>
        <w:ind w:firstLineChars="200" w:firstLine="600"/>
        <w:rPr>
          <w:rFonts w:ascii="方正仿宋简体" w:eastAsia="方正仿宋简体" w:hAnsi="仿宋" w:cstheme="minorEastAsia"/>
          <w:sz w:val="30"/>
          <w:szCs w:val="30"/>
        </w:rPr>
      </w:pPr>
      <w:r w:rsidRPr="00C86E2D">
        <w:rPr>
          <w:rFonts w:ascii="方正仿宋简体" w:eastAsia="方正仿宋简体" w:hAnsi="仿宋" w:cstheme="minorEastAsia" w:hint="eastAsia"/>
          <w:sz w:val="30"/>
          <w:szCs w:val="30"/>
        </w:rPr>
        <w:lastRenderedPageBreak/>
        <w:t>（四）统筹协调、规划指导、监督评估全县电子政务工作；统筹推进、监督协调全县“互联网+政务服务”工作。</w:t>
      </w:r>
    </w:p>
    <w:p w:rsidR="001765ED" w:rsidRPr="00C86E2D" w:rsidRDefault="00122FFF" w:rsidP="00C86E2D">
      <w:pPr>
        <w:spacing w:line="560" w:lineRule="exact"/>
        <w:ind w:firstLineChars="200" w:firstLine="600"/>
        <w:rPr>
          <w:rFonts w:ascii="方正仿宋简体" w:eastAsia="方正仿宋简体" w:hAnsi="仿宋" w:cstheme="minorEastAsia"/>
          <w:sz w:val="30"/>
          <w:szCs w:val="30"/>
        </w:rPr>
      </w:pPr>
      <w:r w:rsidRPr="00C86E2D">
        <w:rPr>
          <w:rFonts w:ascii="方正仿宋简体" w:eastAsia="方正仿宋简体" w:hAnsi="仿宋" w:cstheme="minorEastAsia" w:hint="eastAsia"/>
          <w:sz w:val="30"/>
          <w:szCs w:val="30"/>
        </w:rPr>
        <w:t>（五）负责全县政府网站、政务新媒体发展的统筹规划和监督考核，指导县政府网站建设。</w:t>
      </w:r>
    </w:p>
    <w:p w:rsidR="001765ED" w:rsidRPr="00C86E2D" w:rsidRDefault="00122FFF" w:rsidP="00C86E2D">
      <w:pPr>
        <w:spacing w:line="560" w:lineRule="exact"/>
        <w:ind w:firstLineChars="200" w:firstLine="600"/>
        <w:rPr>
          <w:rFonts w:ascii="方正仿宋简体" w:eastAsia="方正仿宋简体" w:hAnsi="仿宋" w:cstheme="minorEastAsia"/>
          <w:sz w:val="30"/>
          <w:szCs w:val="30"/>
        </w:rPr>
      </w:pPr>
      <w:r w:rsidRPr="00C86E2D">
        <w:rPr>
          <w:rFonts w:ascii="方正仿宋简体" w:eastAsia="方正仿宋简体" w:hAnsi="仿宋" w:cstheme="minorEastAsia" w:hint="eastAsia"/>
          <w:sz w:val="30"/>
          <w:szCs w:val="30"/>
        </w:rPr>
        <w:t>（六）负责智慧城市建设的组织、指导、协调和管理。</w:t>
      </w:r>
    </w:p>
    <w:p w:rsidR="001765ED" w:rsidRPr="00C86E2D" w:rsidRDefault="00122FFF" w:rsidP="00C86E2D">
      <w:pPr>
        <w:spacing w:line="560" w:lineRule="exact"/>
        <w:ind w:firstLineChars="200" w:firstLine="600"/>
        <w:rPr>
          <w:rFonts w:ascii="方正仿宋简体" w:eastAsia="方正仿宋简体" w:hAnsi="仿宋" w:cstheme="minorEastAsia"/>
          <w:sz w:val="30"/>
          <w:szCs w:val="30"/>
        </w:rPr>
      </w:pPr>
      <w:r w:rsidRPr="00C86E2D">
        <w:rPr>
          <w:rFonts w:ascii="方正仿宋简体" w:eastAsia="方正仿宋简体" w:hAnsi="仿宋" w:cstheme="minorEastAsia" w:hint="eastAsia"/>
          <w:sz w:val="30"/>
          <w:szCs w:val="30"/>
        </w:rPr>
        <w:t>（七）负责县本级财政性资金建设信息化工程的统筹规划、立项审批、技术评审、施工监管、竣工验收和绩效评估。</w:t>
      </w:r>
    </w:p>
    <w:p w:rsidR="001765ED" w:rsidRPr="00C86E2D" w:rsidRDefault="00122FFF" w:rsidP="00C86E2D">
      <w:pPr>
        <w:spacing w:line="560" w:lineRule="exact"/>
        <w:ind w:firstLineChars="200" w:firstLine="600"/>
        <w:rPr>
          <w:rFonts w:ascii="方正仿宋简体" w:eastAsia="方正仿宋简体" w:hAnsi="仿宋" w:cstheme="minorEastAsia"/>
          <w:sz w:val="30"/>
          <w:szCs w:val="30"/>
        </w:rPr>
      </w:pPr>
      <w:r w:rsidRPr="00C86E2D">
        <w:rPr>
          <w:rFonts w:ascii="方正仿宋简体" w:eastAsia="方正仿宋简体" w:hAnsi="仿宋" w:cstheme="minorEastAsia" w:hint="eastAsia"/>
          <w:sz w:val="30"/>
          <w:szCs w:val="30"/>
        </w:rPr>
        <w:t>（八）统筹全县数据资源体系的建设、管理工作，组织、协调、推进公共数据资源共享与开放。</w:t>
      </w:r>
    </w:p>
    <w:p w:rsidR="001765ED" w:rsidRPr="00C86E2D" w:rsidRDefault="00122FFF" w:rsidP="00C86E2D">
      <w:pPr>
        <w:spacing w:line="560" w:lineRule="exact"/>
        <w:ind w:firstLineChars="200" w:firstLine="600"/>
        <w:rPr>
          <w:rFonts w:ascii="方正仿宋简体" w:eastAsia="方正仿宋简体" w:hAnsi="仿宋" w:cstheme="minorEastAsia"/>
          <w:sz w:val="30"/>
          <w:szCs w:val="30"/>
        </w:rPr>
      </w:pPr>
      <w:r w:rsidRPr="00C86E2D">
        <w:rPr>
          <w:rFonts w:ascii="方正仿宋简体" w:eastAsia="方正仿宋简体" w:hAnsi="仿宋" w:cstheme="minorEastAsia" w:hint="eastAsia"/>
          <w:sz w:val="30"/>
          <w:szCs w:val="30"/>
        </w:rPr>
        <w:t>（九）统筹推进电子政务和智慧澧县基础设施、信息系统、数据资源的安全保障体系建设。</w:t>
      </w:r>
    </w:p>
    <w:p w:rsidR="001765ED" w:rsidRPr="00C86E2D" w:rsidRDefault="00307777" w:rsidP="00C86E2D">
      <w:pPr>
        <w:spacing w:line="560" w:lineRule="exact"/>
        <w:ind w:firstLineChars="200" w:firstLine="600"/>
        <w:rPr>
          <w:rFonts w:ascii="方正仿宋简体" w:eastAsia="方正仿宋简体" w:hAnsi="仿宋" w:cstheme="minorEastAsia"/>
          <w:sz w:val="30"/>
          <w:szCs w:val="30"/>
        </w:rPr>
      </w:pPr>
      <w:r w:rsidRPr="00C86E2D">
        <w:rPr>
          <w:rFonts w:ascii="方正仿宋简体" w:eastAsia="方正仿宋简体" w:hAnsi="仿宋" w:cstheme="minorEastAsia" w:hint="eastAsia"/>
          <w:sz w:val="30"/>
          <w:szCs w:val="30"/>
        </w:rPr>
        <w:t>（十）完成县委、县政府交办的其他事项</w:t>
      </w:r>
      <w:r w:rsidR="00122FFF" w:rsidRPr="00C86E2D">
        <w:rPr>
          <w:rFonts w:ascii="方正仿宋简体" w:eastAsia="方正仿宋简体" w:hAnsi="仿宋" w:cstheme="minorEastAsia" w:hint="eastAsia"/>
          <w:sz w:val="30"/>
          <w:szCs w:val="30"/>
        </w:rPr>
        <w:t>。</w:t>
      </w:r>
    </w:p>
    <w:p w:rsidR="00307777" w:rsidRPr="00C86E2D" w:rsidRDefault="00307777" w:rsidP="00C86E2D">
      <w:pPr>
        <w:spacing w:line="560" w:lineRule="exact"/>
        <w:ind w:firstLineChars="200" w:firstLine="600"/>
        <w:rPr>
          <w:rFonts w:ascii="方正仿宋简体" w:eastAsia="方正仿宋简体" w:hAnsi="仿宋" w:cstheme="minorEastAsia"/>
          <w:sz w:val="30"/>
          <w:szCs w:val="30"/>
        </w:rPr>
      </w:pPr>
      <w:r w:rsidRPr="00C86E2D">
        <w:rPr>
          <w:rFonts w:ascii="方正仿宋简体" w:eastAsia="方正仿宋简体" w:hAnsi="仿宋" w:cstheme="minorEastAsia" w:hint="eastAsia"/>
          <w:sz w:val="30"/>
          <w:szCs w:val="30"/>
        </w:rPr>
        <w:t>二、部</w:t>
      </w:r>
      <w:r w:rsidR="00403B4F">
        <w:rPr>
          <w:rFonts w:ascii="方正仿宋简体" w:eastAsia="方正仿宋简体" w:hAnsi="仿宋" w:cstheme="minorEastAsia" w:hint="eastAsia"/>
          <w:sz w:val="30"/>
          <w:szCs w:val="30"/>
        </w:rPr>
        <w:t>门</w:t>
      </w:r>
      <w:r w:rsidRPr="00C86E2D">
        <w:rPr>
          <w:rFonts w:ascii="方正仿宋简体" w:eastAsia="方正仿宋简体" w:hAnsi="仿宋" w:cstheme="minorEastAsia" w:hint="eastAsia"/>
          <w:sz w:val="30"/>
          <w:szCs w:val="30"/>
        </w:rPr>
        <w:t>财务情况</w:t>
      </w:r>
    </w:p>
    <w:p w:rsidR="009C7EEB" w:rsidRPr="00C86E2D" w:rsidRDefault="009C7EEB" w:rsidP="00C86E2D">
      <w:pPr>
        <w:spacing w:line="560" w:lineRule="exact"/>
        <w:ind w:firstLineChars="200" w:firstLine="600"/>
        <w:rPr>
          <w:rFonts w:ascii="方正仿宋简体" w:eastAsia="方正仿宋简体" w:hAnsi="仿宋" w:cstheme="minorEastAsia"/>
          <w:sz w:val="30"/>
          <w:szCs w:val="30"/>
        </w:rPr>
      </w:pPr>
      <w:r w:rsidRPr="00C86E2D">
        <w:rPr>
          <w:rFonts w:ascii="方正仿宋简体" w:eastAsia="方正仿宋简体" w:hAnsi="仿宋" w:cstheme="minorEastAsia" w:hint="eastAsia"/>
          <w:sz w:val="30"/>
          <w:szCs w:val="30"/>
        </w:rPr>
        <w:t>（一）</w:t>
      </w:r>
      <w:r w:rsidRPr="00C86E2D">
        <w:rPr>
          <w:rFonts w:ascii="方正仿宋简体" w:eastAsia="方正仿宋简体" w:hAnsi="Times New Roman" w:hint="eastAsia"/>
          <w:color w:val="222222"/>
          <w:kern w:val="0"/>
          <w:sz w:val="30"/>
          <w:szCs w:val="30"/>
        </w:rPr>
        <w:t>部门整体支出情况</w:t>
      </w:r>
    </w:p>
    <w:p w:rsidR="00307777" w:rsidRPr="00C86E2D" w:rsidRDefault="00307777" w:rsidP="00307777">
      <w:pPr>
        <w:widowControl/>
        <w:autoSpaceDE w:val="0"/>
        <w:ind w:firstLineChars="200" w:firstLine="600"/>
        <w:rPr>
          <w:rFonts w:ascii="方正仿宋简体" w:eastAsia="方正仿宋简体" w:hAnsi="仿宋" w:cs="仿宋"/>
          <w:kern w:val="0"/>
          <w:sz w:val="30"/>
          <w:szCs w:val="30"/>
        </w:rPr>
      </w:pPr>
      <w:r w:rsidRPr="00C86E2D">
        <w:rPr>
          <w:rFonts w:ascii="方正仿宋简体" w:eastAsia="方正仿宋简体" w:hAnsi="仿宋" w:cs="仿宋" w:hint="eastAsia"/>
          <w:kern w:val="0"/>
          <w:sz w:val="30"/>
          <w:szCs w:val="30"/>
        </w:rPr>
        <w:t>2020年部门整体收入</w:t>
      </w:r>
      <w:r w:rsidR="00EE2071" w:rsidRPr="00C86E2D">
        <w:rPr>
          <w:rFonts w:ascii="方正仿宋简体" w:eastAsia="方正仿宋简体" w:hAnsi="仿宋" w:cs="仿宋" w:hint="eastAsia"/>
          <w:kern w:val="0"/>
          <w:sz w:val="30"/>
          <w:szCs w:val="30"/>
        </w:rPr>
        <w:t>1073.11</w:t>
      </w:r>
      <w:r w:rsidRPr="00C86E2D">
        <w:rPr>
          <w:rFonts w:ascii="方正仿宋简体" w:eastAsia="方正仿宋简体" w:hAnsi="仿宋" w:cs="仿宋" w:hint="eastAsia"/>
          <w:kern w:val="0"/>
          <w:sz w:val="30"/>
          <w:szCs w:val="30"/>
        </w:rPr>
        <w:t>万元，其中：本年收入</w:t>
      </w:r>
      <w:r w:rsidR="00EE2071" w:rsidRPr="00C86E2D">
        <w:rPr>
          <w:rFonts w:ascii="方正仿宋简体" w:eastAsia="方正仿宋简体" w:hAnsi="仿宋" w:cs="仿宋" w:hint="eastAsia"/>
          <w:kern w:val="0"/>
          <w:sz w:val="30"/>
          <w:szCs w:val="30"/>
        </w:rPr>
        <w:t>950.24</w:t>
      </w:r>
      <w:r w:rsidRPr="00C86E2D">
        <w:rPr>
          <w:rFonts w:ascii="方正仿宋简体" w:eastAsia="方正仿宋简体" w:hAnsi="仿宋" w:cs="仿宋" w:hint="eastAsia"/>
          <w:kern w:val="0"/>
          <w:sz w:val="30"/>
          <w:szCs w:val="30"/>
        </w:rPr>
        <w:t>万元，上年结转</w:t>
      </w:r>
      <w:r w:rsidR="00EE2071" w:rsidRPr="00C86E2D">
        <w:rPr>
          <w:rFonts w:ascii="方正仿宋简体" w:eastAsia="方正仿宋简体" w:hAnsi="仿宋" w:cs="仿宋" w:hint="eastAsia"/>
          <w:kern w:val="0"/>
          <w:sz w:val="30"/>
          <w:szCs w:val="30"/>
        </w:rPr>
        <w:t>122.87</w:t>
      </w:r>
      <w:r w:rsidRPr="00C86E2D">
        <w:rPr>
          <w:rFonts w:ascii="方正仿宋简体" w:eastAsia="方正仿宋简体" w:hAnsi="仿宋" w:cs="仿宋" w:hint="eastAsia"/>
          <w:kern w:val="0"/>
          <w:sz w:val="30"/>
          <w:szCs w:val="30"/>
        </w:rPr>
        <w:t>万元。部门整体支出</w:t>
      </w:r>
      <w:r w:rsidR="00E627FB" w:rsidRPr="00C86E2D">
        <w:rPr>
          <w:rFonts w:ascii="方正仿宋简体" w:eastAsia="方正仿宋简体" w:hAnsi="仿宋" w:cs="仿宋" w:hint="eastAsia"/>
          <w:kern w:val="0"/>
          <w:sz w:val="30"/>
          <w:szCs w:val="30"/>
        </w:rPr>
        <w:t>851.63</w:t>
      </w:r>
      <w:r w:rsidRPr="00C86E2D">
        <w:rPr>
          <w:rFonts w:ascii="方正仿宋简体" w:eastAsia="方正仿宋简体" w:hAnsi="仿宋" w:cs="仿宋" w:hint="eastAsia"/>
          <w:kern w:val="0"/>
          <w:sz w:val="30"/>
          <w:szCs w:val="30"/>
        </w:rPr>
        <w:t>万元，其中：基本支出</w:t>
      </w:r>
      <w:r w:rsidR="00E627FB" w:rsidRPr="00C86E2D">
        <w:rPr>
          <w:rFonts w:ascii="方正仿宋简体" w:eastAsia="方正仿宋简体" w:hAnsi="仿宋" w:cs="仿宋" w:hint="eastAsia"/>
          <w:kern w:val="0"/>
          <w:sz w:val="30"/>
          <w:szCs w:val="30"/>
        </w:rPr>
        <w:t>265.56</w:t>
      </w:r>
      <w:r w:rsidRPr="00C86E2D">
        <w:rPr>
          <w:rFonts w:ascii="方正仿宋简体" w:eastAsia="方正仿宋简体" w:hAnsi="仿宋" w:cs="仿宋" w:hint="eastAsia"/>
          <w:kern w:val="0"/>
          <w:sz w:val="30"/>
          <w:szCs w:val="30"/>
        </w:rPr>
        <w:t>万元，项目支出</w:t>
      </w:r>
      <w:r w:rsidR="00E627FB" w:rsidRPr="00C86E2D">
        <w:rPr>
          <w:rFonts w:ascii="方正仿宋简体" w:eastAsia="方正仿宋简体" w:hAnsi="仿宋" w:cs="仿宋" w:hint="eastAsia"/>
          <w:kern w:val="0"/>
          <w:sz w:val="30"/>
          <w:szCs w:val="30"/>
        </w:rPr>
        <w:t>586.07</w:t>
      </w:r>
      <w:r w:rsidR="00EE2071" w:rsidRPr="00C86E2D">
        <w:rPr>
          <w:rFonts w:ascii="方正仿宋简体" w:eastAsia="方正仿宋简体" w:hAnsi="仿宋" w:cs="仿宋" w:hint="eastAsia"/>
          <w:kern w:val="0"/>
          <w:sz w:val="30"/>
          <w:szCs w:val="30"/>
        </w:rPr>
        <w:t>万</w:t>
      </w:r>
      <w:r w:rsidRPr="00C86E2D">
        <w:rPr>
          <w:rFonts w:ascii="方正仿宋简体" w:eastAsia="方正仿宋简体" w:hAnsi="仿宋" w:cs="仿宋" w:hint="eastAsia"/>
          <w:kern w:val="0"/>
          <w:sz w:val="30"/>
          <w:szCs w:val="30"/>
        </w:rPr>
        <w:t>元,</w:t>
      </w:r>
      <w:r w:rsidR="00EE2071" w:rsidRPr="00C86E2D">
        <w:rPr>
          <w:rFonts w:ascii="方正仿宋简体" w:eastAsia="方正仿宋简体" w:hAnsi="仿宋" w:cs="仿宋" w:hint="eastAsia"/>
          <w:kern w:val="0"/>
          <w:sz w:val="30"/>
          <w:szCs w:val="30"/>
        </w:rPr>
        <w:t>2021</w:t>
      </w:r>
      <w:r w:rsidRPr="00C86E2D">
        <w:rPr>
          <w:rFonts w:ascii="方正仿宋简体" w:eastAsia="方正仿宋简体" w:hAnsi="仿宋" w:cs="仿宋" w:hint="eastAsia"/>
          <w:kern w:val="0"/>
          <w:sz w:val="30"/>
          <w:szCs w:val="30"/>
        </w:rPr>
        <w:t>年结余结转资金</w:t>
      </w:r>
      <w:r w:rsidR="00EE2071" w:rsidRPr="00C86E2D">
        <w:rPr>
          <w:rFonts w:ascii="方正仿宋简体" w:eastAsia="方正仿宋简体" w:hAnsi="仿宋" w:cs="仿宋" w:hint="eastAsia"/>
          <w:kern w:val="0"/>
          <w:sz w:val="30"/>
          <w:szCs w:val="30"/>
        </w:rPr>
        <w:t>221.48万元</w:t>
      </w:r>
      <w:r w:rsidRPr="00C86E2D">
        <w:rPr>
          <w:rFonts w:ascii="方正仿宋简体" w:eastAsia="方正仿宋简体" w:hAnsi="仿宋" w:cs="仿宋" w:hint="eastAsia"/>
          <w:kern w:val="0"/>
          <w:sz w:val="30"/>
          <w:szCs w:val="30"/>
        </w:rPr>
        <w:t>。</w:t>
      </w:r>
    </w:p>
    <w:p w:rsidR="006B7524" w:rsidRPr="00C86E2D" w:rsidRDefault="006B7524" w:rsidP="006B7524">
      <w:pPr>
        <w:widowControl/>
        <w:ind w:firstLineChars="200" w:firstLine="600"/>
        <w:rPr>
          <w:rFonts w:ascii="方正仿宋简体" w:eastAsia="方正仿宋简体" w:hAnsi="仿宋" w:cs="仿宋"/>
          <w:kern w:val="0"/>
          <w:sz w:val="30"/>
          <w:szCs w:val="30"/>
        </w:rPr>
      </w:pPr>
      <w:r w:rsidRPr="00C86E2D">
        <w:rPr>
          <w:rFonts w:ascii="方正仿宋简体" w:eastAsia="方正仿宋简体" w:hAnsi="仿宋" w:cs="仿宋" w:hint="eastAsia"/>
          <w:kern w:val="0"/>
          <w:sz w:val="30"/>
          <w:szCs w:val="30"/>
        </w:rPr>
        <w:t>（二）部门预算收支决算情况</w:t>
      </w:r>
    </w:p>
    <w:p w:rsidR="00B6515F" w:rsidRPr="00C86E2D" w:rsidRDefault="008C3084" w:rsidP="00B6515F">
      <w:pPr>
        <w:widowControl/>
        <w:shd w:val="clear" w:color="auto" w:fill="FFFFFF"/>
        <w:spacing w:line="590" w:lineRule="atLeast"/>
        <w:ind w:firstLine="640"/>
        <w:rPr>
          <w:rFonts w:ascii="方正仿宋简体" w:eastAsia="方正仿宋简体" w:hAnsi="仿宋"/>
          <w:sz w:val="30"/>
          <w:szCs w:val="30"/>
        </w:rPr>
      </w:pPr>
      <w:r w:rsidRPr="00C86E2D">
        <w:rPr>
          <w:rFonts w:ascii="方正仿宋简体" w:eastAsia="方正仿宋简体" w:hAnsi="微软雅黑" w:hint="eastAsia"/>
          <w:color w:val="333333"/>
          <w:sz w:val="30"/>
          <w:szCs w:val="30"/>
          <w:shd w:val="clear" w:color="auto" w:fill="FFFFFF"/>
        </w:rPr>
        <w:t>2020年局本级年初预算收入</w:t>
      </w:r>
      <w:r w:rsidR="002C6B06" w:rsidRPr="00C86E2D">
        <w:rPr>
          <w:rFonts w:ascii="方正仿宋简体" w:eastAsia="方正仿宋简体" w:hAnsi="微软雅黑" w:hint="eastAsia"/>
          <w:color w:val="333333"/>
          <w:sz w:val="30"/>
          <w:szCs w:val="30"/>
          <w:shd w:val="clear" w:color="auto" w:fill="FFFFFF"/>
        </w:rPr>
        <w:t>476.08</w:t>
      </w:r>
      <w:r w:rsidRPr="00C86E2D">
        <w:rPr>
          <w:rFonts w:ascii="方正仿宋简体" w:eastAsia="方正仿宋简体" w:hAnsi="微软雅黑" w:hint="eastAsia"/>
          <w:color w:val="333333"/>
          <w:sz w:val="30"/>
          <w:szCs w:val="30"/>
          <w:shd w:val="clear" w:color="auto" w:fill="FFFFFF"/>
        </w:rPr>
        <w:t>万元，</w:t>
      </w:r>
      <w:r w:rsidR="00E62F7B" w:rsidRPr="00C86E2D">
        <w:rPr>
          <w:rFonts w:ascii="方正仿宋简体" w:eastAsia="方正仿宋简体" w:hAnsi="微软雅黑" w:hint="eastAsia"/>
          <w:color w:val="333333"/>
          <w:sz w:val="30"/>
          <w:szCs w:val="30"/>
          <w:shd w:val="clear" w:color="auto" w:fill="FFFFFF"/>
        </w:rPr>
        <w:t>预算支出476.08万元</w:t>
      </w:r>
      <w:r w:rsidRPr="00C86E2D">
        <w:rPr>
          <w:rFonts w:ascii="方正仿宋简体" w:eastAsia="方正仿宋简体" w:hAnsi="微软雅黑" w:hint="eastAsia"/>
          <w:color w:val="333333"/>
          <w:sz w:val="30"/>
          <w:szCs w:val="30"/>
          <w:shd w:val="clear" w:color="auto" w:fill="FFFFFF"/>
        </w:rPr>
        <w:t>，</w:t>
      </w:r>
      <w:r w:rsidR="00B6515F" w:rsidRPr="00C86E2D">
        <w:rPr>
          <w:rFonts w:ascii="方正仿宋简体" w:eastAsia="方正仿宋简体" w:hAnsi="仿宋" w:hint="eastAsia"/>
          <w:sz w:val="30"/>
          <w:szCs w:val="30"/>
        </w:rPr>
        <w:t>收入决算950.24万元，支出决算851.63万元。收入决算和支出决算比预算收入和预算支出增加主要是</w:t>
      </w:r>
      <w:r w:rsidR="00B6515F" w:rsidRPr="00C86E2D">
        <w:rPr>
          <w:rFonts w:ascii="方正仿宋简体" w:eastAsia="方正仿宋简体" w:hAnsi="宋体" w:cs="宋体" w:hint="eastAsia"/>
          <w:sz w:val="30"/>
          <w:szCs w:val="30"/>
        </w:rPr>
        <w:t>基层公共服务一门式全覆盖体系建设</w:t>
      </w:r>
      <w:r w:rsidR="00B6515F" w:rsidRPr="00C86E2D">
        <w:rPr>
          <w:rFonts w:ascii="方正仿宋简体" w:eastAsia="方正仿宋简体" w:hAnsi="仿宋" w:hint="eastAsia"/>
          <w:sz w:val="30"/>
          <w:szCs w:val="30"/>
        </w:rPr>
        <w:t>资金增加的结果。</w:t>
      </w:r>
    </w:p>
    <w:p w:rsidR="00717807" w:rsidRPr="00C86E2D" w:rsidRDefault="00717807" w:rsidP="00717807">
      <w:pPr>
        <w:widowControl/>
        <w:ind w:firstLineChars="200" w:firstLine="600"/>
        <w:rPr>
          <w:rFonts w:ascii="方正仿宋简体" w:eastAsia="方正仿宋简体" w:hAnsi="仿宋" w:cs="仿宋"/>
          <w:kern w:val="0"/>
          <w:sz w:val="30"/>
          <w:szCs w:val="30"/>
        </w:rPr>
      </w:pPr>
      <w:r w:rsidRPr="00C86E2D">
        <w:rPr>
          <w:rFonts w:ascii="方正仿宋简体" w:eastAsia="方正仿宋简体" w:hAnsi="仿宋" w:cs="仿宋" w:hint="eastAsia"/>
          <w:kern w:val="0"/>
          <w:sz w:val="30"/>
          <w:szCs w:val="30"/>
        </w:rPr>
        <w:lastRenderedPageBreak/>
        <w:t>（三） “三公经费”支出使用和管理情况</w:t>
      </w:r>
    </w:p>
    <w:p w:rsidR="00717807" w:rsidRPr="00C86E2D" w:rsidRDefault="00717807" w:rsidP="00717807">
      <w:pPr>
        <w:widowControl/>
        <w:autoSpaceDE w:val="0"/>
        <w:ind w:firstLineChars="200" w:firstLine="600"/>
        <w:rPr>
          <w:rFonts w:ascii="方正仿宋简体" w:eastAsia="方正仿宋简体" w:hAnsi="仿宋" w:cs="仿宋"/>
          <w:kern w:val="0"/>
          <w:sz w:val="30"/>
          <w:szCs w:val="30"/>
        </w:rPr>
      </w:pPr>
      <w:r w:rsidRPr="00C86E2D">
        <w:rPr>
          <w:rFonts w:ascii="方正仿宋简体" w:eastAsia="方正仿宋简体" w:hAnsi="仿宋" w:cs="仿宋" w:hint="eastAsia"/>
          <w:kern w:val="0"/>
          <w:sz w:val="30"/>
          <w:szCs w:val="30"/>
        </w:rPr>
        <w:t>2020年“三公”经费支出5万元，年初预算5万元，完成预算的100%。其中：因公出国（境）费0万元。公务用车购置及运行维护费（公务用车运行维护费）0万元，公务接待费5万元。</w:t>
      </w:r>
    </w:p>
    <w:p w:rsidR="001765ED" w:rsidRDefault="00122FFF" w:rsidP="00C86E2D">
      <w:pPr>
        <w:spacing w:line="560" w:lineRule="exact"/>
        <w:ind w:firstLineChars="200" w:firstLine="600"/>
        <w:rPr>
          <w:rFonts w:ascii="方正仿宋简体" w:eastAsia="方正仿宋简体" w:hAnsi="仿宋" w:cstheme="minorEastAsia"/>
          <w:sz w:val="30"/>
          <w:szCs w:val="30"/>
        </w:rPr>
      </w:pPr>
      <w:r w:rsidRPr="00C86E2D">
        <w:rPr>
          <w:rFonts w:ascii="方正仿宋简体" w:eastAsia="方正仿宋简体" w:hAnsi="仿宋" w:cstheme="minorEastAsia" w:hint="eastAsia"/>
          <w:sz w:val="30"/>
          <w:szCs w:val="30"/>
        </w:rPr>
        <w:t>三、</w:t>
      </w:r>
      <w:r w:rsidR="00550553">
        <w:rPr>
          <w:rFonts w:ascii="方正仿宋简体" w:eastAsia="方正仿宋简体" w:hAnsi="仿宋" w:cstheme="minorEastAsia" w:hint="eastAsia"/>
          <w:sz w:val="30"/>
          <w:szCs w:val="30"/>
        </w:rPr>
        <w:t>部门绩效目标</w:t>
      </w:r>
    </w:p>
    <w:p w:rsidR="00550553" w:rsidRDefault="00550553" w:rsidP="00C86E2D">
      <w:pPr>
        <w:spacing w:line="560" w:lineRule="exact"/>
        <w:ind w:firstLineChars="200" w:firstLine="600"/>
        <w:rPr>
          <w:rFonts w:ascii="方正仿宋简体" w:eastAsia="方正仿宋简体" w:hAnsi="仿宋" w:cstheme="minorEastAsia"/>
          <w:sz w:val="30"/>
          <w:szCs w:val="30"/>
        </w:rPr>
      </w:pPr>
      <w:r>
        <w:rPr>
          <w:rFonts w:ascii="方正仿宋简体" w:eastAsia="方正仿宋简体" w:hAnsi="仿宋" w:cstheme="minorEastAsia" w:hint="eastAsia"/>
          <w:sz w:val="30"/>
          <w:szCs w:val="30"/>
        </w:rPr>
        <w:t>（一）部门绩效总目标</w:t>
      </w:r>
    </w:p>
    <w:p w:rsidR="005B6E37" w:rsidRPr="00A82FA4" w:rsidRDefault="005B6E37" w:rsidP="00A82FA4">
      <w:pPr>
        <w:spacing w:line="560" w:lineRule="exact"/>
        <w:ind w:firstLineChars="200" w:firstLine="600"/>
        <w:rPr>
          <w:rFonts w:ascii="方正仿宋简体" w:eastAsia="方正仿宋简体" w:hAnsi="微软雅黑"/>
          <w:color w:val="333333"/>
          <w:sz w:val="30"/>
          <w:szCs w:val="30"/>
          <w:shd w:val="clear" w:color="auto" w:fill="FFFFFF"/>
        </w:rPr>
      </w:pPr>
      <w:r w:rsidRPr="00A82FA4">
        <w:rPr>
          <w:rFonts w:ascii="方正仿宋简体" w:eastAsia="方正仿宋简体" w:hAnsi="微软雅黑" w:hint="eastAsia"/>
          <w:color w:val="333333"/>
          <w:sz w:val="30"/>
          <w:szCs w:val="30"/>
          <w:shd w:val="clear" w:color="auto" w:fill="FFFFFF"/>
        </w:rPr>
        <w:t>指导全县政务公开工作，对具有行政许可项目的县直机关单位纳入中心集中办理的许可、办证，收费项目事宜的监督管理工作。加强日常管理，结合县政务中心具体业务，进一步完善项目管理制度，进一步提升项目管理水平，切实提高项目资金使用效率，有效确保政务中心工作者的正常运行。</w:t>
      </w:r>
    </w:p>
    <w:p w:rsidR="005B6E37" w:rsidRPr="00A82FA4" w:rsidRDefault="005B6E37" w:rsidP="00A82FA4">
      <w:pPr>
        <w:spacing w:line="560" w:lineRule="exact"/>
        <w:ind w:firstLineChars="200" w:firstLine="600"/>
        <w:rPr>
          <w:rFonts w:ascii="方正仿宋简体" w:eastAsia="方正仿宋简体" w:hAnsi="微软雅黑"/>
          <w:color w:val="333333"/>
          <w:sz w:val="30"/>
          <w:szCs w:val="30"/>
          <w:shd w:val="clear" w:color="auto" w:fill="FFFFFF"/>
        </w:rPr>
      </w:pPr>
      <w:r w:rsidRPr="00A82FA4">
        <w:rPr>
          <w:rFonts w:ascii="方正仿宋简体" w:eastAsia="方正仿宋简体" w:hAnsi="微软雅黑" w:hint="eastAsia"/>
          <w:color w:val="333333"/>
          <w:sz w:val="30"/>
          <w:szCs w:val="30"/>
          <w:shd w:val="clear" w:color="auto" w:fill="FFFFFF"/>
        </w:rPr>
        <w:t>（二）2020年度部门绩效目标</w:t>
      </w:r>
    </w:p>
    <w:p w:rsidR="002E2F3F" w:rsidRPr="002E2F3F" w:rsidRDefault="002E2F3F" w:rsidP="002E2F3F">
      <w:pPr>
        <w:pStyle w:val="Default"/>
        <w:ind w:firstLineChars="250" w:firstLine="750"/>
        <w:rPr>
          <w:rFonts w:ascii="方正仿宋简体" w:eastAsia="方正仿宋简体" w:hAnsi="宋体" w:cs="Times New Roman" w:hint="eastAsia"/>
          <w:sz w:val="30"/>
          <w:szCs w:val="30"/>
        </w:rPr>
      </w:pPr>
      <w:bookmarkStart w:id="0" w:name="_GoBack"/>
      <w:bookmarkEnd w:id="0"/>
      <w:r w:rsidRPr="002E2F3F">
        <w:rPr>
          <w:rFonts w:ascii="方正仿宋简体" w:eastAsia="方正仿宋简体" w:hAnsi="宋体" w:cs="Times New Roman" w:hint="eastAsia"/>
          <w:color w:val="auto"/>
          <w:sz w:val="30"/>
          <w:szCs w:val="30"/>
        </w:rPr>
        <w:t>落实</w:t>
      </w:r>
      <w:r w:rsidRPr="002E2F3F">
        <w:rPr>
          <w:rFonts w:ascii="方正仿宋简体" w:eastAsia="方正仿宋简体" w:hAnsi="宋体" w:cs="Times New Roman" w:hint="eastAsia"/>
          <w:sz w:val="30"/>
          <w:szCs w:val="30"/>
        </w:rPr>
        <w:t>深化“放管服”改革，政务服务“马上办网上办就近办一次办” 和上级政务公开工作要点，推进基层政务公开标准化规范化建设；梳理编制政务服务事项清单，实现政务服务信息集中主动公开；强化政府网站和政务新媒体管理，确保有序推进、常态监管、优质发展；加强组织建设，大力改进文风会风，加强经费及资产管理，降低行政成本。完善相关制度建设。                                                                                        全面完成县委、县政府及上级部门交办的其他工作。</w:t>
      </w:r>
    </w:p>
    <w:p w:rsidR="00C86E2D" w:rsidRDefault="002775C3" w:rsidP="00C86E2D">
      <w:pPr>
        <w:pStyle w:val="a6"/>
        <w:shd w:val="clear" w:color="auto" w:fill="FFFFFF"/>
        <w:spacing w:before="0" w:beforeAutospacing="0" w:after="267" w:afterAutospacing="0"/>
        <w:ind w:firstLine="420"/>
        <w:rPr>
          <w:rFonts w:ascii="方正仿宋简体" w:eastAsia="方正仿宋简体" w:hAnsi="微软雅黑"/>
          <w:color w:val="333333"/>
          <w:sz w:val="30"/>
          <w:szCs w:val="30"/>
        </w:rPr>
      </w:pPr>
      <w:r w:rsidRPr="00C86E2D">
        <w:rPr>
          <w:rFonts w:ascii="方正仿宋简体" w:eastAsia="方正仿宋简体" w:hAnsi="微软雅黑" w:hint="eastAsia"/>
          <w:color w:val="333333"/>
          <w:sz w:val="30"/>
          <w:szCs w:val="30"/>
        </w:rPr>
        <w:t>四、绩效评价工作情况</w:t>
      </w:r>
    </w:p>
    <w:p w:rsidR="002775C3" w:rsidRPr="00C86E2D" w:rsidRDefault="002775C3" w:rsidP="00C86E2D">
      <w:pPr>
        <w:pStyle w:val="a6"/>
        <w:shd w:val="clear" w:color="auto" w:fill="FFFFFF"/>
        <w:spacing w:before="0" w:beforeAutospacing="0" w:after="267" w:afterAutospacing="0"/>
        <w:ind w:firstLine="420"/>
        <w:rPr>
          <w:rFonts w:ascii="方正仿宋简体" w:eastAsia="方正仿宋简体" w:hAnsi="微软雅黑"/>
          <w:color w:val="333333"/>
          <w:sz w:val="30"/>
          <w:szCs w:val="30"/>
        </w:rPr>
      </w:pPr>
      <w:r w:rsidRPr="00C86E2D">
        <w:rPr>
          <w:rFonts w:ascii="方正仿宋简体" w:eastAsia="方正仿宋简体" w:hAnsi="微软雅黑" w:hint="eastAsia"/>
          <w:color w:val="333333"/>
          <w:sz w:val="30"/>
          <w:szCs w:val="30"/>
        </w:rPr>
        <w:lastRenderedPageBreak/>
        <w:t>我局按文件要求，随即成立了专门的绩效评价工作组，开始对我局进行整体支出评价，工作组结合单位的实际情况，整理收集相关资料、检查财务会计记录，逐条进行自查自评。</w:t>
      </w:r>
    </w:p>
    <w:p w:rsidR="002775C3" w:rsidRPr="00C86E2D" w:rsidRDefault="002775C3" w:rsidP="002775C3">
      <w:pPr>
        <w:pStyle w:val="a6"/>
        <w:shd w:val="clear" w:color="auto" w:fill="FFFFFF"/>
        <w:spacing w:before="0" w:beforeAutospacing="0" w:after="267" w:afterAutospacing="0"/>
        <w:ind w:firstLine="480"/>
        <w:rPr>
          <w:rFonts w:ascii="方正仿宋简体" w:eastAsia="方正仿宋简体" w:hAnsi="微软雅黑"/>
          <w:color w:val="333333"/>
          <w:sz w:val="30"/>
          <w:szCs w:val="30"/>
        </w:rPr>
      </w:pPr>
      <w:r w:rsidRPr="00C86E2D">
        <w:rPr>
          <w:rFonts w:ascii="方正仿宋简体" w:eastAsia="方正仿宋简体" w:hAnsi="微软雅黑" w:hint="eastAsia"/>
          <w:color w:val="333333"/>
          <w:sz w:val="30"/>
          <w:szCs w:val="30"/>
        </w:rPr>
        <w:t>五、综合评价结果</w:t>
      </w:r>
    </w:p>
    <w:p w:rsidR="00C86E2D" w:rsidRDefault="002775C3" w:rsidP="00C86E2D">
      <w:pPr>
        <w:pStyle w:val="a6"/>
        <w:shd w:val="clear" w:color="auto" w:fill="FFFFFF"/>
        <w:spacing w:before="0" w:beforeAutospacing="0" w:after="267" w:afterAutospacing="0"/>
        <w:ind w:firstLineChars="181" w:firstLine="543"/>
        <w:rPr>
          <w:rFonts w:ascii="方正仿宋简体" w:eastAsia="方正仿宋简体" w:hAnsi="微软雅黑"/>
          <w:color w:val="333333"/>
          <w:sz w:val="30"/>
          <w:szCs w:val="30"/>
        </w:rPr>
      </w:pPr>
      <w:r w:rsidRPr="00C86E2D">
        <w:rPr>
          <w:rFonts w:ascii="方正仿宋简体" w:eastAsia="方正仿宋简体" w:hAnsi="微软雅黑" w:hint="eastAsia"/>
          <w:color w:val="333333"/>
          <w:sz w:val="30"/>
          <w:szCs w:val="30"/>
        </w:rPr>
        <w:t>根据《部门整体支出绩效评价指标表》评分，澧县</w:t>
      </w:r>
      <w:r w:rsidR="00550553">
        <w:rPr>
          <w:rFonts w:ascii="方正仿宋简体" w:eastAsia="方正仿宋简体" w:hAnsi="微软雅黑" w:hint="eastAsia"/>
          <w:color w:val="333333"/>
          <w:sz w:val="30"/>
          <w:szCs w:val="30"/>
        </w:rPr>
        <w:t>行政审批服务局</w:t>
      </w:r>
      <w:r w:rsidRPr="00C86E2D">
        <w:rPr>
          <w:rFonts w:ascii="方正仿宋简体" w:eastAsia="方正仿宋简体" w:hAnsi="微软雅黑" w:hint="eastAsia"/>
          <w:color w:val="333333"/>
          <w:sz w:val="30"/>
          <w:szCs w:val="30"/>
        </w:rPr>
        <w:t>自评得分96分。总的来说单位各项工作推进良好，但基础工作有待加强。</w:t>
      </w:r>
    </w:p>
    <w:p w:rsidR="009C7EEB" w:rsidRPr="00C86E2D" w:rsidRDefault="009C7EEB" w:rsidP="00C86E2D">
      <w:pPr>
        <w:pStyle w:val="a6"/>
        <w:shd w:val="clear" w:color="auto" w:fill="FFFFFF"/>
        <w:spacing w:before="0" w:beforeAutospacing="0" w:after="267" w:afterAutospacing="0"/>
        <w:ind w:firstLineChars="181" w:firstLine="543"/>
        <w:rPr>
          <w:rFonts w:ascii="方正仿宋简体" w:eastAsia="方正仿宋简体" w:hAnsi="微软雅黑"/>
          <w:color w:val="333333"/>
          <w:sz w:val="30"/>
          <w:szCs w:val="30"/>
        </w:rPr>
      </w:pPr>
      <w:r w:rsidRPr="00C86E2D">
        <w:rPr>
          <w:rFonts w:ascii="方正仿宋简体" w:eastAsia="方正仿宋简体" w:hAnsi="仿宋" w:cstheme="minorEastAsia" w:hint="eastAsia"/>
          <w:sz w:val="30"/>
          <w:szCs w:val="30"/>
        </w:rPr>
        <w:t>六、部门整体支出年度绩效目标</w:t>
      </w:r>
    </w:p>
    <w:p w:rsidR="00C86E2D" w:rsidRDefault="009C7EEB" w:rsidP="00C86E2D">
      <w:pPr>
        <w:pStyle w:val="a6"/>
        <w:shd w:val="clear" w:color="auto" w:fill="FFFFFF"/>
        <w:spacing w:before="0" w:beforeAutospacing="0" w:after="267" w:afterAutospacing="0"/>
        <w:ind w:firstLineChars="181" w:firstLine="543"/>
        <w:rPr>
          <w:rFonts w:ascii="方正仿宋简体" w:eastAsia="方正仿宋简体" w:hAnsi="仿宋" w:cstheme="minorEastAsia"/>
          <w:sz w:val="30"/>
          <w:szCs w:val="30"/>
        </w:rPr>
      </w:pPr>
      <w:r w:rsidRPr="00C86E2D">
        <w:rPr>
          <w:rFonts w:ascii="方正仿宋简体" w:eastAsia="方正仿宋简体" w:hAnsi="仿宋" w:cstheme="minorEastAsia" w:hint="eastAsia"/>
          <w:sz w:val="30"/>
          <w:szCs w:val="30"/>
        </w:rPr>
        <w:t>1、我局严格落实“两集中三到位”的要求，对照国、省政务服务事项库建立的1049项目录清单，对全县各部门依申请类政务服务事项进行了全面清理、调整，确定应进驻政务服务大厅的有39个县直正科级单位所涉政务服务事项786项。2、我局以企业和群众办好“一件事”为标准，在政务大厅和网站设置全省统一的L0G0标志，建成了澧县“一件事一次办”改革体验专区，设立24个综合受理窗口、1个取件窗口和1个咨询窗口，实行“前台综合受理、后台分类审批、综合窗口出件”。各审批服务部门主动跟进，一次告知、一站服务、联合办理、限时办结。3、10月份，我局与江苏国泰新点公司签订合作协议，对“互联网+政务服务”省市一体化平台进行了个性化配套建设，将我县办理的各类政务服务事项全部纳入省市一体化网上政务服务平台办</w:t>
      </w:r>
      <w:r w:rsidRPr="00C86E2D">
        <w:rPr>
          <w:rFonts w:ascii="方正仿宋简体" w:eastAsia="方正仿宋简体" w:hAnsi="仿宋" w:cstheme="minorEastAsia" w:hint="eastAsia"/>
          <w:sz w:val="30"/>
          <w:szCs w:val="30"/>
        </w:rPr>
        <w:lastRenderedPageBreak/>
        <w:t>理，实现“应上尽上、全程在线”，“一网通办”，推动“一件事一次办”。目前我县“互联网+政务服务”一体化平台一网通办覆盖了全县86%以上政务服务事项，办件量已达20余万件，名列全市前茅。4、11月上旬，我局按照按照“四级四同”的原则对各部门承担的政务服务事项及公共服务事项编制了目录清单及流程图，在县政务服务大厅醒目位置及网上办事大厅进行了公布。按照“取消、简化、合并、提速”的原则，取消前置许可证件材料148项、前置环节237个，取消清理证明材料39项，不断减化程序、减少证明，不断优化调整办理流程。构建和完善形式直观、易看易懂的事项办理流程图985个，印发服务指南40多万份，518项政务服务实现“最多跑一次”，群众满意度稳步提升，电话回访满意率达到97%。5、建成了24小时自助政务服务区。11月25日正式对办事群众开放，自助区位于政务服务大厅一楼，投资280万元，占地200平方米，目前共设有综合政务、税务、人社，市场监管、不动产登记、公安、交警等部门自助服务机，可全天候24小时办理高频政务服务事项事项、税务登记领票开票、社保医保服务、不动产登记及档案查询、交通违法处理、自助照相复印等相关政务服务事项，弥补了办事窗口工作8小时以外时间和节假日等非工作日的服务盲点，实现政务服务24小时不打烊。6、推出了“澧县政务”微信公众号和推广使用“我的常德”手机APP。方便群众了解最新政务动态，咨询、查询办事指南、办事流程，跟进办事状态以及投诉建议，将公众</w:t>
      </w:r>
      <w:r w:rsidRPr="00C86E2D">
        <w:rPr>
          <w:rFonts w:ascii="方正仿宋简体" w:eastAsia="方正仿宋简体" w:hAnsi="仿宋" w:cstheme="minorEastAsia" w:hint="eastAsia"/>
          <w:sz w:val="30"/>
          <w:szCs w:val="30"/>
        </w:rPr>
        <w:lastRenderedPageBreak/>
        <w:t>号和APP打造成为政务公开的窗口和企业群众办事的入口，推行政务服务事项“指尖办”，实现PC端、移动端、自助端“三端融合”，打造24小时不下班的网上政府、移动政府。7、完善了排队叫号系统，网上审批系统。推进实体政务大厅向网上延伸，形成线上线下功能互补、前台后台无缝衔接的政务服务新模式，减少企业和群众现场办理等候时间，简易事项即来即办即结，我局还与EMS（邮政特快专递）公司签订了由政府买单的政务服务专递合同，对政务服务大厅及网上办事大厅办结的证照、批文等实行免费邮寄，9月份开始实施以来，已为企业和群众免费寄出邮件5800多件。8、全力推动“一件事一次办”，办理“一件事一次办”事项达5万余件，群众纷纷点赞办事“只进一扇门、只跑一个窗、最多跑一次”。全力压缩不动产登记、企业开办时间，通过“互联网+政务服务”一体化平台取消名称预先核准登记，实行企业登记“审核合一”，实现了营业执照、公章刻制、发票申领、社保登记及银行开户等业务“一网通办”。企业开办时间压缩至2.8工作日，最快实现1个工作日办结，企业开办速度提升了40%以上。</w:t>
      </w:r>
    </w:p>
    <w:p w:rsidR="009C7EEB" w:rsidRPr="00C86E2D" w:rsidRDefault="009C7EEB" w:rsidP="00C86E2D">
      <w:pPr>
        <w:pStyle w:val="a6"/>
        <w:shd w:val="clear" w:color="auto" w:fill="FFFFFF"/>
        <w:spacing w:before="0" w:beforeAutospacing="0" w:after="267" w:afterAutospacing="0"/>
        <w:ind w:firstLineChars="181" w:firstLine="543"/>
        <w:rPr>
          <w:rFonts w:ascii="方正仿宋简体" w:eastAsia="方正仿宋简体" w:hAnsi="仿宋" w:cstheme="minorEastAsia"/>
          <w:sz w:val="30"/>
          <w:szCs w:val="30"/>
        </w:rPr>
      </w:pPr>
      <w:r w:rsidRPr="00C86E2D">
        <w:rPr>
          <w:rFonts w:ascii="方正仿宋简体" w:eastAsia="方正仿宋简体" w:hAnsi="微软雅黑" w:hint="eastAsia"/>
          <w:color w:val="333333"/>
          <w:sz w:val="30"/>
          <w:szCs w:val="30"/>
        </w:rPr>
        <w:t>七、存在的问题及下一步改进措施</w:t>
      </w:r>
    </w:p>
    <w:p w:rsidR="009C7EEB" w:rsidRPr="00C86E2D" w:rsidRDefault="009C7EEB" w:rsidP="009C7EEB">
      <w:pPr>
        <w:pStyle w:val="a6"/>
        <w:shd w:val="clear" w:color="auto" w:fill="FFFFFF"/>
        <w:spacing w:before="0" w:beforeAutospacing="0" w:after="0" w:afterAutospacing="0"/>
        <w:ind w:firstLine="480"/>
        <w:rPr>
          <w:rFonts w:ascii="方正仿宋简体" w:eastAsia="方正仿宋简体" w:hAnsi="微软雅黑"/>
          <w:color w:val="333333"/>
          <w:sz w:val="30"/>
          <w:szCs w:val="30"/>
        </w:rPr>
      </w:pPr>
      <w:r w:rsidRPr="00C86E2D">
        <w:rPr>
          <w:rFonts w:ascii="方正仿宋简体" w:eastAsia="方正仿宋简体" w:hAnsi="微软雅黑" w:hint="eastAsia"/>
          <w:color w:val="333333"/>
          <w:sz w:val="30"/>
          <w:szCs w:val="30"/>
        </w:rPr>
        <w:t>1、进一步加强单位内控制度管理，完善、明确和细化各项财务管理制度，严格控制专项资金的支出，提高资金使用效益；</w:t>
      </w:r>
    </w:p>
    <w:p w:rsidR="009C7EEB" w:rsidRPr="00C86E2D" w:rsidRDefault="009C7EEB" w:rsidP="009C7EEB">
      <w:pPr>
        <w:pStyle w:val="a6"/>
        <w:shd w:val="clear" w:color="auto" w:fill="FFFFFF"/>
        <w:spacing w:before="0" w:beforeAutospacing="0" w:after="0" w:afterAutospacing="0"/>
        <w:ind w:firstLine="480"/>
        <w:rPr>
          <w:rFonts w:ascii="方正仿宋简体" w:eastAsia="方正仿宋简体" w:hAnsi="微软雅黑"/>
          <w:color w:val="333333"/>
          <w:sz w:val="30"/>
          <w:szCs w:val="30"/>
        </w:rPr>
      </w:pPr>
      <w:r w:rsidRPr="00C86E2D">
        <w:rPr>
          <w:rFonts w:ascii="方正仿宋简体" w:eastAsia="方正仿宋简体" w:hAnsi="微软雅黑" w:hint="eastAsia"/>
          <w:color w:val="333333"/>
          <w:sz w:val="30"/>
          <w:szCs w:val="30"/>
        </w:rPr>
        <w:lastRenderedPageBreak/>
        <w:t>2、固定资产管理有待进一步规范。加强对固定资产清查，及时对过期不能使用的固定资产按程序进行处置；</w:t>
      </w:r>
    </w:p>
    <w:p w:rsidR="009C7EEB" w:rsidRPr="00C86E2D" w:rsidRDefault="009C7EEB" w:rsidP="009C7EEB">
      <w:pPr>
        <w:pStyle w:val="a6"/>
        <w:shd w:val="clear" w:color="auto" w:fill="FFFFFF"/>
        <w:spacing w:before="0" w:beforeAutospacing="0" w:after="0" w:afterAutospacing="0"/>
        <w:ind w:firstLine="420"/>
        <w:rPr>
          <w:rFonts w:ascii="方正仿宋简体" w:eastAsia="方正仿宋简体" w:hAnsi="微软雅黑"/>
          <w:color w:val="333333"/>
          <w:sz w:val="30"/>
          <w:szCs w:val="30"/>
        </w:rPr>
      </w:pPr>
      <w:r w:rsidRPr="00C86E2D">
        <w:rPr>
          <w:rFonts w:ascii="方正仿宋简体" w:eastAsia="方正仿宋简体" w:hAnsi="微软雅黑" w:hint="eastAsia"/>
          <w:color w:val="333333"/>
          <w:sz w:val="30"/>
          <w:szCs w:val="30"/>
        </w:rPr>
        <w:t>3、健全和完善绩效考核体系，强化绩效目标管理，构建绩效评价常态机制。</w:t>
      </w:r>
    </w:p>
    <w:p w:rsidR="009C7EEB" w:rsidRPr="00C86E2D" w:rsidRDefault="009C7EEB" w:rsidP="009C7EEB">
      <w:pPr>
        <w:pStyle w:val="a6"/>
        <w:shd w:val="clear" w:color="auto" w:fill="FFFFFF"/>
        <w:spacing w:before="0" w:beforeAutospacing="0" w:after="267" w:afterAutospacing="0"/>
        <w:ind w:firstLineChars="181" w:firstLine="579"/>
        <w:rPr>
          <w:rFonts w:ascii="方正仿宋简体" w:eastAsia="方正仿宋简体" w:hAnsi="微软雅黑"/>
          <w:color w:val="333333"/>
          <w:sz w:val="32"/>
          <w:szCs w:val="32"/>
        </w:rPr>
      </w:pPr>
    </w:p>
    <w:p w:rsidR="001765ED" w:rsidRPr="002775C3" w:rsidRDefault="001765ED">
      <w:pPr>
        <w:ind w:firstLineChars="200" w:firstLine="640"/>
        <w:rPr>
          <w:rFonts w:asciiTheme="minorEastAsia" w:eastAsiaTheme="minorEastAsia" w:hAnsiTheme="minorEastAsia"/>
          <w:sz w:val="32"/>
          <w:szCs w:val="32"/>
        </w:rPr>
      </w:pPr>
    </w:p>
    <w:sectPr w:rsidR="001765ED" w:rsidRPr="002775C3" w:rsidSect="001765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744" w:rsidRDefault="00A54744" w:rsidP="00CC301C">
      <w:r>
        <w:separator/>
      </w:r>
    </w:p>
  </w:endnote>
  <w:endnote w:type="continuationSeparator" w:id="1">
    <w:p w:rsidR="00A54744" w:rsidRDefault="00A54744" w:rsidP="00CC30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744" w:rsidRDefault="00A54744" w:rsidP="00CC301C">
      <w:r>
        <w:separator/>
      </w:r>
    </w:p>
  </w:footnote>
  <w:footnote w:type="continuationSeparator" w:id="1">
    <w:p w:rsidR="00A54744" w:rsidRDefault="00A54744" w:rsidP="00CC30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5B86"/>
    <w:rsid w:val="00050307"/>
    <w:rsid w:val="000D01CB"/>
    <w:rsid w:val="000F2D2B"/>
    <w:rsid w:val="000F3D83"/>
    <w:rsid w:val="000F7B96"/>
    <w:rsid w:val="00122FFF"/>
    <w:rsid w:val="001765ED"/>
    <w:rsid w:val="001B240E"/>
    <w:rsid w:val="00225051"/>
    <w:rsid w:val="002775C3"/>
    <w:rsid w:val="002C6B06"/>
    <w:rsid w:val="002E2F3F"/>
    <w:rsid w:val="00307777"/>
    <w:rsid w:val="00313CDC"/>
    <w:rsid w:val="00403B4F"/>
    <w:rsid w:val="00432CC5"/>
    <w:rsid w:val="0043461D"/>
    <w:rsid w:val="0046476D"/>
    <w:rsid w:val="00482395"/>
    <w:rsid w:val="0048471A"/>
    <w:rsid w:val="004F3040"/>
    <w:rsid w:val="004F65C0"/>
    <w:rsid w:val="004F76A6"/>
    <w:rsid w:val="00546370"/>
    <w:rsid w:val="00550553"/>
    <w:rsid w:val="005808B6"/>
    <w:rsid w:val="005B6E37"/>
    <w:rsid w:val="006015FA"/>
    <w:rsid w:val="0061751E"/>
    <w:rsid w:val="006477E2"/>
    <w:rsid w:val="006842BE"/>
    <w:rsid w:val="006B7524"/>
    <w:rsid w:val="0071605D"/>
    <w:rsid w:val="00717807"/>
    <w:rsid w:val="007D5BF2"/>
    <w:rsid w:val="007E009D"/>
    <w:rsid w:val="00837860"/>
    <w:rsid w:val="008751B4"/>
    <w:rsid w:val="008C3084"/>
    <w:rsid w:val="008F383B"/>
    <w:rsid w:val="00935F14"/>
    <w:rsid w:val="00945322"/>
    <w:rsid w:val="0096762F"/>
    <w:rsid w:val="009741F6"/>
    <w:rsid w:val="009A0E6E"/>
    <w:rsid w:val="009C7EEB"/>
    <w:rsid w:val="00A002B6"/>
    <w:rsid w:val="00A23D77"/>
    <w:rsid w:val="00A54744"/>
    <w:rsid w:val="00A82FA4"/>
    <w:rsid w:val="00A87080"/>
    <w:rsid w:val="00AB1EE4"/>
    <w:rsid w:val="00AB5298"/>
    <w:rsid w:val="00AB5E74"/>
    <w:rsid w:val="00AC024C"/>
    <w:rsid w:val="00AC5B86"/>
    <w:rsid w:val="00AE7EC9"/>
    <w:rsid w:val="00B54F20"/>
    <w:rsid w:val="00B6515F"/>
    <w:rsid w:val="00C02D59"/>
    <w:rsid w:val="00C86E2D"/>
    <w:rsid w:val="00CA6897"/>
    <w:rsid w:val="00CB0AE3"/>
    <w:rsid w:val="00CC301C"/>
    <w:rsid w:val="00CD1ABB"/>
    <w:rsid w:val="00CD3327"/>
    <w:rsid w:val="00D23AC7"/>
    <w:rsid w:val="00D33DB6"/>
    <w:rsid w:val="00D370E3"/>
    <w:rsid w:val="00D5521F"/>
    <w:rsid w:val="00D853A6"/>
    <w:rsid w:val="00DE17FE"/>
    <w:rsid w:val="00E02ABD"/>
    <w:rsid w:val="00E627FB"/>
    <w:rsid w:val="00E62F7B"/>
    <w:rsid w:val="00EE2071"/>
    <w:rsid w:val="00F44AC9"/>
    <w:rsid w:val="00F52488"/>
    <w:rsid w:val="00F93A10"/>
    <w:rsid w:val="00FA00E1"/>
    <w:rsid w:val="113A6CA1"/>
    <w:rsid w:val="48C34C4E"/>
    <w:rsid w:val="52A25F22"/>
    <w:rsid w:val="76EF62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D"/>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5ED"/>
    <w:pPr>
      <w:ind w:firstLineChars="200" w:firstLine="420"/>
    </w:pPr>
  </w:style>
  <w:style w:type="paragraph" w:styleId="a4">
    <w:name w:val="header"/>
    <w:basedOn w:val="a"/>
    <w:link w:val="Char"/>
    <w:uiPriority w:val="99"/>
    <w:semiHidden/>
    <w:unhideWhenUsed/>
    <w:rsid w:val="00CC30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C301C"/>
    <w:rPr>
      <w:rFonts w:ascii="Calibri" w:eastAsia="宋体" w:hAnsi="Calibri" w:cs="Calibri"/>
      <w:kern w:val="2"/>
      <w:sz w:val="18"/>
      <w:szCs w:val="18"/>
    </w:rPr>
  </w:style>
  <w:style w:type="paragraph" w:styleId="a5">
    <w:name w:val="footer"/>
    <w:basedOn w:val="a"/>
    <w:link w:val="Char0"/>
    <w:uiPriority w:val="99"/>
    <w:semiHidden/>
    <w:unhideWhenUsed/>
    <w:rsid w:val="00CC301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C301C"/>
    <w:rPr>
      <w:rFonts w:ascii="Calibri" w:eastAsia="宋体" w:hAnsi="Calibri" w:cs="Calibri"/>
      <w:kern w:val="2"/>
      <w:sz w:val="18"/>
      <w:szCs w:val="18"/>
    </w:rPr>
  </w:style>
  <w:style w:type="paragraph" w:customStyle="1" w:styleId="Default">
    <w:name w:val="Default"/>
    <w:uiPriority w:val="99"/>
    <w:qFormat/>
    <w:rsid w:val="009741F6"/>
    <w:pPr>
      <w:widowControl w:val="0"/>
      <w:autoSpaceDE w:val="0"/>
      <w:autoSpaceDN w:val="0"/>
      <w:adjustRightInd w:val="0"/>
    </w:pPr>
    <w:rPr>
      <w:rFonts w:ascii="黑体" w:eastAsia="黑体" w:hAnsi="Calibri" w:cs="黑体"/>
      <w:color w:val="000000"/>
      <w:sz w:val="24"/>
      <w:szCs w:val="24"/>
    </w:rPr>
  </w:style>
  <w:style w:type="paragraph" w:styleId="a6">
    <w:name w:val="Normal (Web)"/>
    <w:basedOn w:val="a"/>
    <w:uiPriority w:val="99"/>
    <w:unhideWhenUsed/>
    <w:rsid w:val="002775C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27942207">
      <w:bodyDiv w:val="1"/>
      <w:marLeft w:val="0"/>
      <w:marRight w:val="0"/>
      <w:marTop w:val="0"/>
      <w:marBottom w:val="0"/>
      <w:divBdr>
        <w:top w:val="none" w:sz="0" w:space="0" w:color="auto"/>
        <w:left w:val="none" w:sz="0" w:space="0" w:color="auto"/>
        <w:bottom w:val="none" w:sz="0" w:space="0" w:color="auto"/>
        <w:right w:val="none" w:sz="0" w:space="0" w:color="auto"/>
      </w:divBdr>
    </w:div>
    <w:div w:id="1472550384">
      <w:bodyDiv w:val="1"/>
      <w:marLeft w:val="0"/>
      <w:marRight w:val="0"/>
      <w:marTop w:val="0"/>
      <w:marBottom w:val="0"/>
      <w:divBdr>
        <w:top w:val="none" w:sz="0" w:space="0" w:color="auto"/>
        <w:left w:val="none" w:sz="0" w:space="0" w:color="auto"/>
        <w:bottom w:val="none" w:sz="0" w:space="0" w:color="auto"/>
        <w:right w:val="none" w:sz="0" w:space="0" w:color="auto"/>
      </w:divBdr>
    </w:div>
    <w:div w:id="2124297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497</Words>
  <Characters>2839</Characters>
  <Application>Microsoft Office Word</Application>
  <DocSecurity>0</DocSecurity>
  <Lines>23</Lines>
  <Paragraphs>6</Paragraphs>
  <ScaleCrop>false</ScaleCrop>
  <Company>Micorosoft</Company>
  <LinksUpToDate>false</LinksUpToDate>
  <CharactersWithSpaces>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DELL</cp:lastModifiedBy>
  <cp:revision>8</cp:revision>
  <cp:lastPrinted>2020-12-01T08:45:00Z</cp:lastPrinted>
  <dcterms:created xsi:type="dcterms:W3CDTF">2021-08-19T01:28:00Z</dcterms:created>
  <dcterms:modified xsi:type="dcterms:W3CDTF">2021-08-19T10:00:00Z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