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hAnsi="Times New Roman"/>
          <w:b/>
          <w:color w:val="222222"/>
          <w:kern w:val="0"/>
          <w:sz w:val="44"/>
          <w:szCs w:val="44"/>
        </w:rPr>
      </w:pPr>
      <w:r>
        <w:rPr>
          <w:rFonts w:ascii="Times New Roman" w:hAnsi="Times New Roman" w:eastAsia="仿宋_GB2312"/>
          <w:bCs/>
          <w:color w:val="222222"/>
          <w:kern w:val="0"/>
          <w:sz w:val="32"/>
          <w:szCs w:val="32"/>
        </w:rPr>
        <w:t>附件</w:t>
      </w:r>
      <w:r>
        <w:rPr>
          <w:rFonts w:hint="eastAsia" w:eastAsia="仿宋_GB2312"/>
          <w:bCs/>
          <w:color w:val="222222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bCs/>
          <w:color w:val="222222"/>
          <w:kern w:val="0"/>
          <w:sz w:val="32"/>
          <w:szCs w:val="32"/>
        </w:rPr>
        <w:t>：</w:t>
      </w:r>
    </w:p>
    <w:p>
      <w:pPr>
        <w:pStyle w:val="2"/>
        <w:adjustRightInd w:val="0"/>
        <w:snapToGrid w:val="0"/>
        <w:spacing w:before="0" w:after="0" w:line="600" w:lineRule="exact"/>
        <w:jc w:val="center"/>
        <w:rPr>
          <w:rFonts w:hint="eastAsia" w:ascii="Times New Roman" w:hAnsi="Times New Roman" w:eastAsiaTheme="minorEastAsia"/>
          <w:sz w:val="44"/>
          <w:szCs w:val="44"/>
          <w:lang w:eastAsia="zh-CN"/>
        </w:rPr>
      </w:pPr>
    </w:p>
    <w:p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hAnsi="Times New Roman" w:eastAsiaTheme="minorEastAsia"/>
          <w:sz w:val="44"/>
          <w:szCs w:val="44"/>
        </w:rPr>
      </w:pPr>
      <w:r>
        <w:rPr>
          <w:rFonts w:hint="eastAsia" w:ascii="Times New Roman" w:hAnsi="Times New Roman" w:eastAsiaTheme="minorEastAsia"/>
          <w:sz w:val="44"/>
          <w:szCs w:val="44"/>
          <w:lang w:eastAsia="zh-CN"/>
        </w:rPr>
        <w:t>澧县城市管理事务中心</w:t>
      </w:r>
      <w:r>
        <w:rPr>
          <w:rFonts w:ascii="Times New Roman" w:hAnsi="Times New Roman" w:eastAsiaTheme="minorEastAsia"/>
          <w:sz w:val="44"/>
          <w:szCs w:val="44"/>
        </w:rPr>
        <w:t>20</w:t>
      </w:r>
      <w:r>
        <w:rPr>
          <w:rFonts w:hint="eastAsia" w:ascii="Times New Roman" w:hAnsi="Times New Roman" w:eastAsiaTheme="minorEastAsia"/>
          <w:sz w:val="44"/>
          <w:szCs w:val="44"/>
        </w:rPr>
        <w:t>20</w:t>
      </w:r>
      <w:r>
        <w:rPr>
          <w:rFonts w:ascii="Times New Roman" w:hAnsi="Times New Roman" w:eastAsiaTheme="minorEastAsia"/>
          <w:sz w:val="44"/>
          <w:szCs w:val="44"/>
        </w:rPr>
        <w:t>年度</w:t>
      </w:r>
      <w:r>
        <w:rPr>
          <w:rFonts w:hint="eastAsia" w:ascii="Times New Roman" w:hAnsi="Times New Roman" w:eastAsiaTheme="minorEastAsia"/>
          <w:sz w:val="44"/>
          <w:szCs w:val="44"/>
          <w:lang w:eastAsia="zh-CN"/>
        </w:rPr>
        <w:t>垃圾发电厂垃圾处理费项目</w:t>
      </w:r>
      <w:r>
        <w:rPr>
          <w:rFonts w:ascii="Times New Roman" w:hAnsi="Times New Roman" w:eastAsiaTheme="minorEastAsia"/>
          <w:sz w:val="44"/>
          <w:szCs w:val="44"/>
        </w:rPr>
        <w:t>绩效</w:t>
      </w:r>
      <w:r>
        <w:rPr>
          <w:rFonts w:hint="eastAsia" w:ascii="Times New Roman" w:hAnsi="Times New Roman" w:eastAsiaTheme="minorEastAsia"/>
          <w:sz w:val="44"/>
          <w:szCs w:val="44"/>
          <w:lang w:eastAsia="zh-CN"/>
        </w:rPr>
        <w:t>评价</w:t>
      </w:r>
      <w:r>
        <w:rPr>
          <w:rFonts w:ascii="Times New Roman" w:hAnsi="Times New Roman" w:eastAsiaTheme="minorEastAsia"/>
          <w:sz w:val="44"/>
          <w:szCs w:val="44"/>
        </w:rPr>
        <w:t>报告</w:t>
      </w:r>
    </w:p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（一）项目单位基本情况。</w:t>
      </w:r>
    </w:p>
    <w:p>
      <w:pPr>
        <w:tabs>
          <w:tab w:val="left" w:pos="3885"/>
        </w:tabs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澧县</w:t>
      </w:r>
      <w:r>
        <w:rPr>
          <w:rFonts w:hint="eastAsia" w:eastAsia="仿宋_GB2312"/>
          <w:sz w:val="32"/>
          <w:szCs w:val="32"/>
          <w:lang w:eastAsia="zh-CN"/>
        </w:rPr>
        <w:t>城市管理事务中心</w:t>
      </w:r>
      <w:r>
        <w:rPr>
          <w:rFonts w:hint="eastAsia" w:eastAsia="仿宋_GB2312"/>
          <w:sz w:val="32"/>
          <w:szCs w:val="32"/>
        </w:rPr>
        <w:t>是</w:t>
      </w:r>
      <w:r>
        <w:rPr>
          <w:rFonts w:hint="eastAsia" w:eastAsia="仿宋_GB2312"/>
          <w:sz w:val="32"/>
          <w:szCs w:val="32"/>
          <w:lang w:eastAsia="zh-CN"/>
        </w:rPr>
        <w:t>澧县城市管理和综合执法局</w:t>
      </w:r>
      <w:r>
        <w:rPr>
          <w:rFonts w:hint="eastAsia" w:eastAsia="仿宋_GB2312"/>
          <w:sz w:val="32"/>
          <w:szCs w:val="32"/>
        </w:rPr>
        <w:t>的二级事业单位，定编19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人（20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年实际在职人员</w:t>
      </w:r>
      <w:r>
        <w:rPr>
          <w:rFonts w:hint="eastAsia" w:eastAsia="仿宋_GB2312"/>
          <w:sz w:val="32"/>
          <w:szCs w:val="32"/>
          <w:lang w:val="en-US" w:eastAsia="zh-CN"/>
        </w:rPr>
        <w:t>102</w:t>
      </w:r>
      <w:r>
        <w:rPr>
          <w:rFonts w:hint="eastAsia" w:eastAsia="仿宋_GB2312"/>
          <w:sz w:val="32"/>
          <w:szCs w:val="32"/>
        </w:rPr>
        <w:t>人）。单位内设办公室、财务室、政工室、收费办、考核办、渣土执法大队、彭山垃圾填埋厂和固废流转中心等职能部门。</w:t>
      </w:r>
    </w:p>
    <w:p>
      <w:pPr>
        <w:tabs>
          <w:tab w:val="left" w:pos="3885"/>
        </w:tabs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与本项目相关的工作职责：</w:t>
      </w:r>
      <w:r>
        <w:rPr>
          <w:rFonts w:hint="eastAsia" w:eastAsia="仿宋_GB2312"/>
          <w:sz w:val="32"/>
          <w:szCs w:val="32"/>
          <w:lang w:eastAsia="zh-CN"/>
        </w:rPr>
        <w:t>垃圾处理与渗滤液处理。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（二）项目基本情况简介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</w:t>
      </w:r>
      <w:r>
        <w:rPr>
          <w:rFonts w:eastAsia="仿宋_GB2312"/>
          <w:sz w:val="32"/>
          <w:szCs w:val="32"/>
        </w:rPr>
        <w:t>项目基本性质、用途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通过项目运行，从根本上改</w:t>
      </w:r>
      <w:r>
        <w:rPr>
          <w:rFonts w:hint="eastAsia" w:eastAsia="仿宋_GB2312"/>
          <w:sz w:val="32"/>
          <w:szCs w:val="32"/>
          <w:lang w:eastAsia="zh-CN"/>
        </w:rPr>
        <w:t>变</w:t>
      </w:r>
      <w:r>
        <w:rPr>
          <w:rFonts w:hint="eastAsia" w:eastAsia="仿宋_GB2312"/>
          <w:sz w:val="32"/>
          <w:szCs w:val="32"/>
        </w:rPr>
        <w:t>过去垃圾直接填埋、渗滤液直接渗透到土壤中的环境污染状况</w:t>
      </w:r>
      <w:r>
        <w:rPr>
          <w:rFonts w:hint="eastAsia" w:eastAsia="仿宋_GB2312"/>
          <w:sz w:val="32"/>
          <w:szCs w:val="32"/>
          <w:lang w:val="en-US" w:eastAsia="zh-CN"/>
        </w:rPr>
        <w:t>,</w:t>
      </w:r>
      <w:r>
        <w:rPr>
          <w:rFonts w:ascii="仿宋" w:hAnsi="仿宋" w:eastAsia="仿宋"/>
          <w:sz w:val="32"/>
          <w:szCs w:val="32"/>
        </w:rPr>
        <w:t>实</w:t>
      </w:r>
      <w:r>
        <w:rPr>
          <w:rFonts w:hint="eastAsia" w:eastAsia="仿宋_GB2312"/>
          <w:sz w:val="32"/>
          <w:szCs w:val="32"/>
        </w:rPr>
        <w:t>现垃圾减量化、无害化及资源化处理，减少垃圾对环境危害，保护水资源环境，做好生态与环境保护，提升澧县的城市形象</w:t>
      </w:r>
      <w:r>
        <w:rPr>
          <w:rFonts w:hint="eastAsia" w:eastAsia="仿宋_GB2312"/>
          <w:sz w:val="32"/>
          <w:szCs w:val="32"/>
          <w:lang w:val="en-US" w:eastAsia="zh-CN"/>
        </w:rPr>
        <w:t>,</w:t>
      </w:r>
      <w:r>
        <w:rPr>
          <w:rFonts w:hint="eastAsia" w:eastAsia="仿宋_GB2312"/>
          <w:sz w:val="32"/>
          <w:szCs w:val="32"/>
        </w:rPr>
        <w:t>得到领导、居民的肯定。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2、项目</w:t>
      </w:r>
      <w:r>
        <w:rPr>
          <w:rFonts w:eastAsia="仿宋_GB2312"/>
          <w:sz w:val="32"/>
          <w:szCs w:val="32"/>
        </w:rPr>
        <w:t>主要内容、涉及范围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实现垃圾减量化、无害化及资源化处理，减少垃圾对环境危害，保护水资源环境，做好生态与环境保护，提升澧县的城市形象。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二、项目绩效目标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（一）项目绩效总目标。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通过项目运行，</w:t>
      </w:r>
      <w:r>
        <w:rPr>
          <w:rFonts w:ascii="仿宋" w:hAnsi="仿宋" w:eastAsia="仿宋"/>
          <w:sz w:val="32"/>
          <w:szCs w:val="32"/>
        </w:rPr>
        <w:t>实现垃圾减量化、无害化及资源化处理，减少垃圾对环境危害，保护水资源环境，做好生态与环境保护，提升澧县的城市形象。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年绩效目标。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通过项目运行，从根本上改</w:t>
      </w:r>
      <w:r>
        <w:rPr>
          <w:rFonts w:hint="eastAsia" w:eastAsia="仿宋_GB2312"/>
          <w:sz w:val="32"/>
          <w:szCs w:val="32"/>
          <w:lang w:eastAsia="zh-CN"/>
        </w:rPr>
        <w:t>变</w:t>
      </w:r>
      <w:r>
        <w:rPr>
          <w:rFonts w:hint="eastAsia" w:eastAsia="仿宋_GB2312"/>
          <w:sz w:val="32"/>
          <w:szCs w:val="32"/>
        </w:rPr>
        <w:t>过去垃圾直接填埋、渗滤液直接渗透到土壤中的环境污染状况</w:t>
      </w:r>
      <w:r>
        <w:rPr>
          <w:rFonts w:hint="eastAsia" w:eastAsia="仿宋_GB2312"/>
          <w:sz w:val="32"/>
          <w:szCs w:val="32"/>
          <w:lang w:val="en-US" w:eastAsia="zh-CN"/>
        </w:rPr>
        <w:t>,</w:t>
      </w:r>
      <w:r>
        <w:rPr>
          <w:rFonts w:ascii="仿宋" w:hAnsi="仿宋" w:eastAsia="仿宋"/>
          <w:sz w:val="32"/>
          <w:szCs w:val="32"/>
        </w:rPr>
        <w:t>实</w:t>
      </w:r>
      <w:r>
        <w:rPr>
          <w:rFonts w:hint="eastAsia" w:eastAsia="仿宋_GB2312"/>
          <w:sz w:val="32"/>
          <w:szCs w:val="32"/>
        </w:rPr>
        <w:t>现垃圾减量化、无害化及资源化处理，减少垃圾对环境危害，保护水资源环境，做好生态与环境保护，提升澧县的城市形象</w:t>
      </w:r>
      <w:r>
        <w:rPr>
          <w:rFonts w:hint="eastAsia" w:eastAsia="仿宋_GB2312"/>
          <w:sz w:val="32"/>
          <w:szCs w:val="32"/>
          <w:lang w:val="en-US" w:eastAsia="zh-CN"/>
        </w:rPr>
        <w:t>,</w:t>
      </w:r>
      <w:r>
        <w:rPr>
          <w:rFonts w:hint="eastAsia" w:eastAsia="仿宋_GB2312"/>
          <w:sz w:val="32"/>
          <w:szCs w:val="32"/>
        </w:rPr>
        <w:t>得到领导、居民的肯定。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三、项目资金使用及管理情况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（一）项目资金安排落实、总投入等情况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年垃圾</w:t>
      </w:r>
      <w:r>
        <w:rPr>
          <w:rFonts w:hint="eastAsia" w:eastAsia="仿宋_GB2312"/>
          <w:sz w:val="32"/>
          <w:szCs w:val="32"/>
          <w:lang w:eastAsia="zh-CN"/>
        </w:rPr>
        <w:t>发电厂垃圾处理费</w:t>
      </w:r>
      <w:r>
        <w:rPr>
          <w:rFonts w:hint="eastAsia" w:eastAsia="仿宋_GB2312"/>
          <w:sz w:val="32"/>
          <w:szCs w:val="32"/>
        </w:rPr>
        <w:t>预算</w:t>
      </w:r>
      <w:r>
        <w:rPr>
          <w:rFonts w:hint="eastAsia" w:eastAsia="仿宋_GB2312"/>
          <w:sz w:val="32"/>
          <w:szCs w:val="32"/>
          <w:lang w:val="en-US" w:eastAsia="zh-CN"/>
        </w:rPr>
        <w:t>1164.80</w:t>
      </w:r>
      <w:r>
        <w:rPr>
          <w:rFonts w:hint="eastAsia" w:eastAsia="仿宋_GB2312"/>
          <w:sz w:val="32"/>
          <w:szCs w:val="32"/>
        </w:rPr>
        <w:t>万元。20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年已拨付财政补助金额</w:t>
      </w:r>
      <w:r>
        <w:rPr>
          <w:rFonts w:hint="eastAsia" w:eastAsia="仿宋_GB2312"/>
          <w:sz w:val="32"/>
          <w:szCs w:val="32"/>
          <w:lang w:val="en-US" w:eastAsia="zh-CN"/>
        </w:rPr>
        <w:t>738.48</w:t>
      </w:r>
      <w:r>
        <w:rPr>
          <w:rFonts w:hint="eastAsia" w:eastAsia="仿宋_GB2312"/>
          <w:sz w:val="32"/>
          <w:szCs w:val="32"/>
        </w:rPr>
        <w:t>万元，实际支付金额</w:t>
      </w:r>
      <w:r>
        <w:rPr>
          <w:rFonts w:hint="eastAsia" w:eastAsia="仿宋_GB2312"/>
          <w:sz w:val="32"/>
          <w:szCs w:val="32"/>
          <w:lang w:val="en-US" w:eastAsia="zh-CN"/>
        </w:rPr>
        <w:t>738.48</w:t>
      </w:r>
      <w:r>
        <w:rPr>
          <w:rFonts w:hint="eastAsia"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eastAsia="zh-CN"/>
        </w:rPr>
        <w:t>其中支付</w:t>
      </w:r>
      <w:r>
        <w:rPr>
          <w:rFonts w:hint="eastAsia" w:eastAsia="仿宋_GB2312"/>
          <w:sz w:val="32"/>
          <w:szCs w:val="32"/>
          <w:lang w:val="en-US" w:eastAsia="zh-CN"/>
        </w:rPr>
        <w:t>2019年第四季度187.68万元，2020年1-3季度550.8万元，</w:t>
      </w:r>
      <w:r>
        <w:rPr>
          <w:rFonts w:hint="eastAsia" w:eastAsia="仿宋_GB2312"/>
          <w:sz w:val="32"/>
          <w:szCs w:val="32"/>
          <w:lang w:eastAsia="zh-CN"/>
        </w:rPr>
        <w:t>无结余。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（二）项目资金实际使用情况</w:t>
      </w:r>
      <w:r>
        <w:rPr>
          <w:rFonts w:hint="eastAsia" w:eastAsia="仿宋_GB2312"/>
          <w:sz w:val="32"/>
          <w:szCs w:val="32"/>
        </w:rPr>
        <w:t>分析</w:t>
      </w:r>
    </w:p>
    <w:p>
      <w:pPr>
        <w:spacing w:line="600" w:lineRule="exact"/>
        <w:ind w:firstLine="640" w:firstLineChars="200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auto"/>
          <w:sz w:val="32"/>
          <w:szCs w:val="32"/>
        </w:rPr>
        <w:t>年实际支付情况：</w:t>
      </w:r>
      <w:r>
        <w:rPr>
          <w:rFonts w:hint="eastAsia" w:eastAsia="仿宋_GB2312"/>
          <w:sz w:val="32"/>
          <w:szCs w:val="32"/>
        </w:rPr>
        <w:t>垃圾</w:t>
      </w:r>
      <w:r>
        <w:rPr>
          <w:rFonts w:hint="eastAsia" w:eastAsia="仿宋_GB2312"/>
          <w:sz w:val="32"/>
          <w:szCs w:val="32"/>
          <w:lang w:eastAsia="zh-CN"/>
        </w:rPr>
        <w:t>发电厂垃圾处理费</w:t>
      </w:r>
      <w:r>
        <w:rPr>
          <w:rFonts w:hint="eastAsia" w:eastAsia="仿宋_GB2312"/>
          <w:color w:val="auto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  <w:lang w:val="en-US" w:eastAsia="zh-CN"/>
        </w:rPr>
        <w:t>738.48</w:t>
      </w:r>
      <w:r>
        <w:rPr>
          <w:rFonts w:hint="eastAsia" w:eastAsia="仿宋_GB2312"/>
          <w:color w:val="auto"/>
          <w:sz w:val="32"/>
          <w:szCs w:val="32"/>
        </w:rPr>
        <w:t>万元，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全部为合同价款（按处理垃圾重量计算）</w:t>
      </w:r>
      <w:r>
        <w:rPr>
          <w:rFonts w:hint="eastAsia" w:eastAsia="仿宋_GB2312"/>
          <w:sz w:val="32"/>
          <w:szCs w:val="32"/>
          <w:lang w:eastAsia="zh-CN"/>
        </w:rPr>
        <w:t>其中支付</w:t>
      </w:r>
      <w:r>
        <w:rPr>
          <w:rFonts w:hint="eastAsia" w:eastAsia="仿宋_GB2312"/>
          <w:sz w:val="32"/>
          <w:szCs w:val="32"/>
          <w:lang w:val="en-US" w:eastAsia="zh-CN"/>
        </w:rPr>
        <w:t>2019年第四季度187.68万元，2020年1-3季度550.8万元。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（三）项目资金管理情况</w:t>
      </w:r>
      <w:r>
        <w:rPr>
          <w:rFonts w:hint="eastAsia" w:eastAsia="仿宋_GB2312"/>
          <w:sz w:val="32"/>
          <w:szCs w:val="32"/>
        </w:rPr>
        <w:t>分析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项目资金管理制度健全，并能严格执行；项目的实际支出符合财经管理制度，资金使用合理；各种账务处理及时，会计核算规范。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四、项目组织实施情况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严格按澧合审（2016）4号《澧县生活垃圾焚烧发电项目投资协议》执行，按《澧县城镇生活垃圾处理服务费管理办法》实行费用结算，保证管理实施效果。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五、项目绩效情况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（一）项目成本控制方面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年垃圾</w:t>
      </w:r>
      <w:r>
        <w:rPr>
          <w:rFonts w:hint="eastAsia" w:eastAsia="仿宋_GB2312"/>
          <w:sz w:val="32"/>
          <w:szCs w:val="32"/>
          <w:lang w:eastAsia="zh-CN"/>
        </w:rPr>
        <w:t>发电厂垃圾处理费</w:t>
      </w:r>
      <w:r>
        <w:rPr>
          <w:rFonts w:hint="eastAsia" w:eastAsia="仿宋_GB2312"/>
          <w:sz w:val="32"/>
          <w:szCs w:val="32"/>
        </w:rPr>
        <w:t>预算</w:t>
      </w:r>
      <w:r>
        <w:rPr>
          <w:rFonts w:hint="eastAsia" w:eastAsia="仿宋_GB2312"/>
          <w:sz w:val="32"/>
          <w:szCs w:val="32"/>
          <w:lang w:val="en-US" w:eastAsia="zh-CN"/>
        </w:rPr>
        <w:t>1164.80</w:t>
      </w:r>
      <w:r>
        <w:rPr>
          <w:rFonts w:hint="eastAsia" w:eastAsia="仿宋_GB2312"/>
          <w:sz w:val="32"/>
          <w:szCs w:val="32"/>
        </w:rPr>
        <w:t>万元。20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年已拨付财政补助金额</w:t>
      </w:r>
      <w:r>
        <w:rPr>
          <w:rFonts w:hint="eastAsia" w:eastAsia="仿宋_GB2312"/>
          <w:sz w:val="32"/>
          <w:szCs w:val="32"/>
          <w:lang w:val="en-US" w:eastAsia="zh-CN"/>
        </w:rPr>
        <w:t>738.48</w:t>
      </w:r>
      <w:r>
        <w:rPr>
          <w:rFonts w:hint="eastAsia" w:eastAsia="仿宋_GB2312"/>
          <w:sz w:val="32"/>
          <w:szCs w:val="32"/>
        </w:rPr>
        <w:t>万元，实际支付金额</w:t>
      </w:r>
      <w:r>
        <w:rPr>
          <w:rFonts w:hint="eastAsia" w:eastAsia="仿宋_GB2312"/>
          <w:sz w:val="32"/>
          <w:szCs w:val="32"/>
          <w:lang w:val="en-US" w:eastAsia="zh-CN"/>
        </w:rPr>
        <w:t>738.48</w:t>
      </w:r>
      <w:r>
        <w:rPr>
          <w:rFonts w:hint="eastAsia"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eastAsia="zh-CN"/>
        </w:rPr>
        <w:t>无结余。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（二）项目效率方面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年垃圾</w:t>
      </w:r>
      <w:r>
        <w:rPr>
          <w:rFonts w:hint="eastAsia" w:eastAsia="仿宋_GB2312"/>
          <w:sz w:val="32"/>
          <w:szCs w:val="32"/>
          <w:lang w:eastAsia="zh-CN"/>
        </w:rPr>
        <w:t>发电厂</w:t>
      </w:r>
      <w:r>
        <w:rPr>
          <w:rFonts w:hint="eastAsia" w:eastAsia="仿宋_GB2312"/>
          <w:sz w:val="32"/>
          <w:szCs w:val="32"/>
        </w:rPr>
        <w:t>运行项目充分保障工作效果，圆满完成生活垃圾处理任务，达到到日产日清目标。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（三）项目的有效性方面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提升生态环境改善能力及垃圾焚烧处理效率，“澧县海创”加强设备日常管理与设备技术改造工作，一期生产线先后优化了吹灰系统，提升了垃圾处置效率，开展了渗滤液水处理系统技改，提升了水处理系统处理效率，减轻了澧县因垃圾处置产生水质污染的生态环境污染压力；进行了省煤器技改工作，有效缓解了生活垃圾日益增加的生态压力；同时公司始终贯彻环保经营理念，自投产以来为保证环保指标达到超低排放，采购各类环保耗材（消石灰、氨水、活性碳、螯合剂、水泥等），为了提高垃圾热值使之达到自主燃烧的热值，澧县海创放弃掺烧辅助燃煤，而是采用成本更高但更环保的柴油。真正实现了澧县生活垃圾的无害化、减量化、资源化处理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六、项目自评结果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项目指标评分为</w:t>
      </w:r>
      <w:r>
        <w:rPr>
          <w:rFonts w:hint="eastAsia" w:eastAsia="仿宋_GB2312"/>
          <w:sz w:val="32"/>
          <w:szCs w:val="32"/>
          <w:lang w:val="en-US" w:eastAsia="zh-CN"/>
        </w:rPr>
        <w:t>90</w:t>
      </w:r>
      <w:r>
        <w:rPr>
          <w:rFonts w:hint="eastAsia" w:eastAsia="仿宋_GB2312"/>
          <w:sz w:val="32"/>
          <w:szCs w:val="32"/>
        </w:rPr>
        <w:t>分，评为优秀等级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</w:t>
      </w:r>
      <w:r>
        <w:rPr>
          <w:rFonts w:hint="eastAsia" w:eastAsia="黑体"/>
          <w:sz w:val="32"/>
          <w:szCs w:val="32"/>
        </w:rPr>
        <w:t>项目存在的问题和建议</w:t>
      </w: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（一）后续工作计划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按照工作计划，认真组织实施垃圾生活垃圾的无害化、减量化、资源化处理工作。</w:t>
      </w: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（二）主要经验做法、存在的问题和建议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1、存在问题</w:t>
      </w:r>
    </w:p>
    <w:p>
      <w:p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a、</w:t>
      </w:r>
      <w:r>
        <w:rPr>
          <w:rFonts w:hint="eastAsia" w:eastAsia="仿宋_GB2312"/>
          <w:sz w:val="32"/>
          <w:szCs w:val="32"/>
          <w:lang w:eastAsia="zh-CN"/>
        </w:rPr>
        <w:t>设备及时检修，减少计量设备故障，保障计量准确；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b、加强设施设备安全隐患排查。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2、有关建议</w:t>
      </w:r>
    </w:p>
    <w:p>
      <w:p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建议在保证正常安全运行基础上，完善公众参观通道，开展宣传教育基地建设，向社会公众开放，组织周边居民参观，形成有效的交流、宣传和咨询平台。让群众近距离地认识和了解先进的垃圾处理设施、垃圾焚烧发电生产工艺，切身实地进行感受，消除项目周边群众对垃圾焚烧发电的疑虑，争取理解和支持。另外通过因地制宜配套绿化、体育和休闲设施，实施优惠供水、供热、供电服务，安排群众就近就业等措施，变“邻避效应”为“邻利效益”，实现共享发展。</w:t>
      </w:r>
    </w:p>
    <w:p>
      <w:p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</w:p>
    <w:p>
      <w:pPr>
        <w:spacing w:line="600" w:lineRule="exact"/>
        <w:ind w:firstLine="5120" w:firstLineChars="1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28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DE2"/>
    <w:rsid w:val="00061D78"/>
    <w:rsid w:val="001073B3"/>
    <w:rsid w:val="00164A35"/>
    <w:rsid w:val="001D5F82"/>
    <w:rsid w:val="001E725D"/>
    <w:rsid w:val="00240C57"/>
    <w:rsid w:val="0026042E"/>
    <w:rsid w:val="002A4890"/>
    <w:rsid w:val="002D25E0"/>
    <w:rsid w:val="003F3FCC"/>
    <w:rsid w:val="004348F1"/>
    <w:rsid w:val="00517D78"/>
    <w:rsid w:val="00541B5C"/>
    <w:rsid w:val="00561701"/>
    <w:rsid w:val="00570A97"/>
    <w:rsid w:val="005A085E"/>
    <w:rsid w:val="005A1105"/>
    <w:rsid w:val="005A42DD"/>
    <w:rsid w:val="0065442E"/>
    <w:rsid w:val="006F293C"/>
    <w:rsid w:val="00727977"/>
    <w:rsid w:val="00746AE9"/>
    <w:rsid w:val="00806D75"/>
    <w:rsid w:val="00814AFE"/>
    <w:rsid w:val="008367F5"/>
    <w:rsid w:val="0094322D"/>
    <w:rsid w:val="00A300D1"/>
    <w:rsid w:val="00A32113"/>
    <w:rsid w:val="00A50D4E"/>
    <w:rsid w:val="00A62B79"/>
    <w:rsid w:val="00B66D8E"/>
    <w:rsid w:val="00B741B6"/>
    <w:rsid w:val="00B8007C"/>
    <w:rsid w:val="00CF24E0"/>
    <w:rsid w:val="00D36058"/>
    <w:rsid w:val="00D82DA2"/>
    <w:rsid w:val="00E40501"/>
    <w:rsid w:val="00E64DE2"/>
    <w:rsid w:val="00EC53F0"/>
    <w:rsid w:val="00F728A2"/>
    <w:rsid w:val="00FC32B9"/>
    <w:rsid w:val="01511214"/>
    <w:rsid w:val="02045E26"/>
    <w:rsid w:val="09F26F57"/>
    <w:rsid w:val="0F510F24"/>
    <w:rsid w:val="0FC01A9F"/>
    <w:rsid w:val="14E77FD2"/>
    <w:rsid w:val="2FCA5916"/>
    <w:rsid w:val="34D27782"/>
    <w:rsid w:val="41E2548B"/>
    <w:rsid w:val="4AA34147"/>
    <w:rsid w:val="4E2B5808"/>
    <w:rsid w:val="502F1C7D"/>
    <w:rsid w:val="56201FF3"/>
    <w:rsid w:val="56D2460B"/>
    <w:rsid w:val="57B616D8"/>
    <w:rsid w:val="58A8635A"/>
    <w:rsid w:val="701C3387"/>
    <w:rsid w:val="70E47608"/>
    <w:rsid w:val="79E22E02"/>
    <w:rsid w:val="7C491022"/>
    <w:rsid w:val="7CFE2A98"/>
    <w:rsid w:val="7F6D25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1"/>
    <w:semiHidden/>
    <w:qFormat/>
    <w:uiPriority w:val="99"/>
    <w:pPr>
      <w:shd w:val="clear" w:color="auto" w:fill="00008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7"/>
    <w:link w:val="2"/>
    <w:qFormat/>
    <w:locked/>
    <w:uiPriority w:val="99"/>
    <w:rPr>
      <w:rFonts w:ascii="Cambria" w:hAnsi="Cambria" w:eastAsia="宋体" w:cs="Times New Roman"/>
      <w:b/>
      <w:bCs/>
    </w:rPr>
  </w:style>
  <w:style w:type="character" w:customStyle="1" w:styleId="9">
    <w:name w:val="页眉 Char"/>
    <w:basedOn w:val="7"/>
    <w:link w:val="5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1">
    <w:name w:val="文档结构图 Char"/>
    <w:basedOn w:val="7"/>
    <w:link w:val="3"/>
    <w:semiHidden/>
    <w:qFormat/>
    <w:locked/>
    <w:uiPriority w:val="99"/>
    <w:rPr>
      <w:rFonts w:eastAsia="宋体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95</Words>
  <Characters>545</Characters>
  <Lines>4</Lines>
  <Paragraphs>1</Paragraphs>
  <TotalTime>13</TotalTime>
  <ScaleCrop>false</ScaleCrop>
  <LinksUpToDate>false</LinksUpToDate>
  <CharactersWithSpaces>639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2016-12-13T07:56:00Z</dcterms:created>
  <dc:creator>Lenovo</dc:creator>
  <cp:lastModifiedBy>雨过天晴</cp:lastModifiedBy>
  <cp:lastPrinted>2021-08-04T00:59:00Z</cp:lastPrinted>
  <dcterms:modified xsi:type="dcterms:W3CDTF">2021-08-11T09:09:53Z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1F7F05B3922B4E9DB8E669AED647ECC6</vt:lpwstr>
  </property>
</Properties>
</file>