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D4" w:rsidRDefault="00AC62D4">
      <w:pPr>
        <w:widowControl/>
        <w:spacing w:line="560" w:lineRule="exact"/>
        <w:rPr>
          <w:rFonts w:ascii="Times New Roman" w:hAnsi="Times New Roman"/>
          <w:b/>
          <w:color w:val="222222"/>
          <w:kern w:val="0"/>
          <w:sz w:val="44"/>
          <w:szCs w:val="44"/>
        </w:rPr>
      </w:pPr>
      <w:r>
        <w:rPr>
          <w:rFonts w:ascii="Times New Roman" w:eastAsia="仿宋_GB2312" w:hAnsi="Times New Roman" w:hint="eastAsia"/>
          <w:bCs/>
          <w:color w:val="222222"/>
          <w:kern w:val="0"/>
          <w:sz w:val="32"/>
          <w:szCs w:val="32"/>
        </w:rPr>
        <w:t>附件</w:t>
      </w:r>
      <w:r>
        <w:rPr>
          <w:rFonts w:ascii="Times New Roman" w:eastAsia="仿宋_GB2312" w:hAnsi="Times New Roman"/>
          <w:bCs/>
          <w:color w:val="222222"/>
          <w:kern w:val="0"/>
          <w:sz w:val="32"/>
          <w:szCs w:val="32"/>
        </w:rPr>
        <w:t>8</w:t>
      </w:r>
      <w:r>
        <w:rPr>
          <w:rFonts w:ascii="Times New Roman" w:eastAsia="仿宋_GB2312" w:hAnsi="Times New Roman" w:hint="eastAsia"/>
          <w:bCs/>
          <w:color w:val="222222"/>
          <w:kern w:val="0"/>
          <w:sz w:val="32"/>
          <w:szCs w:val="32"/>
        </w:rPr>
        <w:t>：</w:t>
      </w:r>
    </w:p>
    <w:p w:rsidR="00AC62D4" w:rsidRDefault="00AC62D4">
      <w:pPr>
        <w:spacing w:line="560" w:lineRule="exact"/>
        <w:jc w:val="center"/>
        <w:rPr>
          <w:rFonts w:ascii="Times New Roman" w:eastAsia="方正小标宋_GBK" w:hAnsi="Times New Roman"/>
          <w:b/>
          <w:kern w:val="0"/>
          <w:sz w:val="36"/>
          <w:szCs w:val="36"/>
        </w:rPr>
      </w:pPr>
    </w:p>
    <w:p w:rsidR="00AC62D4" w:rsidRDefault="00AC62D4">
      <w:pPr>
        <w:spacing w:line="560" w:lineRule="exact"/>
        <w:jc w:val="center"/>
        <w:rPr>
          <w:rFonts w:ascii="Times New Roman" w:hAnsi="Times New Roman"/>
          <w:b/>
          <w:kern w:val="0"/>
          <w:sz w:val="44"/>
          <w:szCs w:val="44"/>
        </w:rPr>
      </w:pPr>
      <w:r>
        <w:rPr>
          <w:rFonts w:ascii="Times New Roman" w:hAnsi="Times New Roman"/>
          <w:b/>
          <w:kern w:val="0"/>
          <w:sz w:val="44"/>
          <w:szCs w:val="44"/>
        </w:rPr>
        <w:t>2020</w:t>
      </w:r>
      <w:r>
        <w:rPr>
          <w:rFonts w:ascii="Times New Roman" w:hAnsi="Times New Roman" w:hint="eastAsia"/>
          <w:b/>
          <w:kern w:val="0"/>
          <w:sz w:val="44"/>
          <w:szCs w:val="44"/>
        </w:rPr>
        <w:t>年度澧县苗圃部门整体支出绩效报告</w:t>
      </w:r>
    </w:p>
    <w:p w:rsidR="00AC62D4" w:rsidRDefault="00AC62D4">
      <w:pPr>
        <w:widowControl/>
        <w:spacing w:line="560" w:lineRule="exact"/>
        <w:ind w:firstLine="640"/>
        <w:rPr>
          <w:rFonts w:ascii="Times New Roman" w:eastAsia="仿宋_GB2312" w:hAnsi="Times New Roman"/>
          <w:color w:val="222222"/>
          <w:kern w:val="0"/>
          <w:sz w:val="32"/>
          <w:szCs w:val="32"/>
        </w:rPr>
      </w:pP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hint="eastAsia"/>
          <w:color w:val="222222"/>
          <w:kern w:val="0"/>
          <w:sz w:val="32"/>
          <w:szCs w:val="32"/>
        </w:rPr>
        <w:t>机构、人员构成</w:t>
      </w:r>
    </w:p>
    <w:p w:rsidR="00AC62D4" w:rsidRDefault="00AC62D4">
      <w:pPr>
        <w:widowControl/>
        <w:ind w:firstLineChars="200" w:firstLine="640"/>
        <w:rPr>
          <w:rFonts w:ascii="Times New Roman" w:eastAsia="仿宋_GB2312" w:hAnsi="Times New Roman"/>
          <w:color w:val="222222"/>
          <w:kern w:val="0"/>
          <w:sz w:val="32"/>
          <w:szCs w:val="32"/>
        </w:rPr>
      </w:pPr>
      <w:r w:rsidRPr="00782671">
        <w:rPr>
          <w:rFonts w:ascii="仿宋" w:eastAsia="仿宋" w:hAnsi="仿宋" w:hint="eastAsia"/>
          <w:sz w:val="32"/>
          <w:szCs w:val="32"/>
        </w:rPr>
        <w:t>澧县苗圃</w:t>
      </w:r>
      <w:r w:rsidRPr="00D709EC">
        <w:rPr>
          <w:rFonts w:ascii="仿宋" w:eastAsia="仿宋" w:hAnsi="仿宋" w:hint="eastAsia"/>
          <w:sz w:val="32"/>
          <w:szCs w:val="32"/>
        </w:rPr>
        <w:t>为独立核算的</w:t>
      </w:r>
      <w:r>
        <w:rPr>
          <w:rFonts w:ascii="仿宋" w:eastAsia="仿宋" w:hAnsi="仿宋" w:hint="eastAsia"/>
          <w:sz w:val="32"/>
          <w:szCs w:val="32"/>
        </w:rPr>
        <w:t>事业单位，属二</w:t>
      </w:r>
      <w:r w:rsidRPr="00D709EC">
        <w:rPr>
          <w:rFonts w:ascii="仿宋" w:eastAsia="仿宋" w:hAnsi="仿宋" w:hint="eastAsia"/>
          <w:sz w:val="32"/>
          <w:szCs w:val="32"/>
        </w:rPr>
        <w:t>级预算单位</w:t>
      </w:r>
      <w:r>
        <w:rPr>
          <w:rFonts w:ascii="仿宋" w:eastAsia="仿宋" w:hAnsi="仿宋" w:hint="eastAsia"/>
          <w:sz w:val="32"/>
          <w:szCs w:val="32"/>
        </w:rPr>
        <w:t>，</w:t>
      </w:r>
      <w:r w:rsidRPr="00D41210">
        <w:rPr>
          <w:rFonts w:ascii="宋体" w:hAnsi="宋体" w:hint="eastAsia"/>
          <w:sz w:val="28"/>
          <w:szCs w:val="28"/>
        </w:rPr>
        <w:t>执行事业单位会计制度</w:t>
      </w:r>
      <w:r w:rsidRPr="00D709EC">
        <w:rPr>
          <w:rFonts w:ascii="仿宋" w:eastAsia="仿宋" w:hAnsi="仿宋" w:hint="eastAsia"/>
          <w:sz w:val="32"/>
          <w:szCs w:val="32"/>
        </w:rPr>
        <w:t>。</w:t>
      </w:r>
      <w:r w:rsidRPr="00A30F14">
        <w:rPr>
          <w:rFonts w:ascii="宋体" w:hAnsi="宋体"/>
          <w:sz w:val="28"/>
          <w:szCs w:val="28"/>
        </w:rPr>
        <w:t>20</w:t>
      </w:r>
      <w:r>
        <w:rPr>
          <w:rFonts w:ascii="宋体" w:hAnsi="宋体"/>
          <w:sz w:val="28"/>
          <w:szCs w:val="28"/>
        </w:rPr>
        <w:t>20</w:t>
      </w:r>
      <w:r w:rsidRPr="00A30F14">
        <w:rPr>
          <w:rFonts w:ascii="宋体" w:hAnsi="宋体" w:hint="eastAsia"/>
          <w:sz w:val="28"/>
          <w:szCs w:val="28"/>
        </w:rPr>
        <w:t>年共有在职人员</w:t>
      </w:r>
      <w:r>
        <w:rPr>
          <w:rFonts w:ascii="宋体" w:hAnsi="宋体"/>
          <w:sz w:val="28"/>
          <w:szCs w:val="28"/>
        </w:rPr>
        <w:t>30</w:t>
      </w:r>
      <w:r>
        <w:rPr>
          <w:rFonts w:ascii="宋体" w:hAnsi="宋体" w:hint="eastAsia"/>
          <w:sz w:val="28"/>
          <w:szCs w:val="28"/>
        </w:rPr>
        <w:t>人，</w:t>
      </w:r>
      <w:r w:rsidRPr="00A30F14">
        <w:rPr>
          <w:rFonts w:ascii="宋体" w:hAnsi="宋体" w:hint="eastAsia"/>
          <w:sz w:val="28"/>
          <w:szCs w:val="28"/>
        </w:rPr>
        <w:t>退休</w:t>
      </w:r>
      <w:r>
        <w:rPr>
          <w:rFonts w:ascii="宋体" w:hAnsi="宋体" w:hint="eastAsia"/>
          <w:sz w:val="28"/>
          <w:szCs w:val="28"/>
        </w:rPr>
        <w:t>人员</w:t>
      </w:r>
      <w:r>
        <w:rPr>
          <w:rFonts w:ascii="宋体" w:hAnsi="宋体"/>
          <w:sz w:val="28"/>
          <w:szCs w:val="28"/>
        </w:rPr>
        <w:t>16</w:t>
      </w:r>
      <w:r w:rsidRPr="00A30F14">
        <w:rPr>
          <w:rFonts w:ascii="宋体" w:hAnsi="宋体" w:hint="eastAsia"/>
          <w:sz w:val="28"/>
          <w:szCs w:val="28"/>
        </w:rPr>
        <w:t>人</w:t>
      </w:r>
      <w:r>
        <w:rPr>
          <w:rFonts w:ascii="宋体" w:hAnsi="宋体" w:hint="eastAsia"/>
          <w:sz w:val="28"/>
          <w:szCs w:val="28"/>
        </w:rPr>
        <w:t>。</w:t>
      </w:r>
    </w:p>
    <w:p w:rsidR="00AC62D4" w:rsidRPr="00CB7298" w:rsidRDefault="00AC62D4">
      <w:pPr>
        <w:widowControl/>
        <w:ind w:firstLineChars="200" w:firstLine="640"/>
        <w:rPr>
          <w:rFonts w:ascii="仿宋" w:eastAsia="仿宋" w:hAnsi="仿宋"/>
          <w:sz w:val="32"/>
          <w:szCs w:val="32"/>
        </w:rPr>
      </w:pPr>
      <w:r w:rsidRPr="00CB7298">
        <w:rPr>
          <w:rFonts w:ascii="仿宋" w:eastAsia="仿宋" w:hAnsi="仿宋" w:hint="eastAsia"/>
          <w:sz w:val="32"/>
          <w:szCs w:val="32"/>
        </w:rPr>
        <w:t>（二）</w:t>
      </w:r>
      <w:r w:rsidRPr="00CB7298">
        <w:rPr>
          <w:rFonts w:ascii="仿宋" w:eastAsia="仿宋" w:hAnsi="仿宋"/>
          <w:sz w:val="32"/>
          <w:szCs w:val="32"/>
        </w:rPr>
        <w:t xml:space="preserve"> </w:t>
      </w:r>
      <w:r w:rsidRPr="00CB7298">
        <w:rPr>
          <w:rFonts w:ascii="仿宋" w:eastAsia="仿宋" w:hAnsi="仿宋" w:hint="eastAsia"/>
          <w:sz w:val="32"/>
          <w:szCs w:val="32"/>
        </w:rPr>
        <w:t>单位主要职责</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hint="eastAsia"/>
          <w:sz w:val="32"/>
          <w:szCs w:val="32"/>
        </w:rPr>
        <w:t>本单位的职责是管理国有苗圃，繁植、推广优良树种，培育当地造林、绿化需要的优质壮苗，开展科学育苗，提高育苗技术水平，促进林业发展，林木种苗生产供应，新技术推广服务，行政上接受县林业局的领导，业务上接受上级有关部门的指导。</w:t>
      </w: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（一）部门整体支出情况</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sz w:val="32"/>
          <w:szCs w:val="32"/>
        </w:rPr>
        <w:t>2020</w:t>
      </w:r>
      <w:r w:rsidRPr="00EC35BA">
        <w:rPr>
          <w:rFonts w:ascii="仿宋" w:eastAsia="仿宋" w:hAnsi="仿宋" w:hint="eastAsia"/>
          <w:sz w:val="32"/>
          <w:szCs w:val="32"/>
        </w:rPr>
        <w:t>年实行各类支出</w:t>
      </w:r>
      <w:r w:rsidRPr="00EC35BA">
        <w:rPr>
          <w:rFonts w:ascii="仿宋" w:eastAsia="仿宋" w:hAnsi="仿宋"/>
          <w:sz w:val="32"/>
          <w:szCs w:val="32"/>
        </w:rPr>
        <w:t>235.98</w:t>
      </w:r>
      <w:r w:rsidRPr="00EC35BA">
        <w:rPr>
          <w:rFonts w:ascii="仿宋" w:eastAsia="仿宋" w:hAnsi="仿宋" w:hint="eastAsia"/>
          <w:sz w:val="32"/>
          <w:szCs w:val="32"/>
        </w:rPr>
        <w:t>万元，其中日常公用经费支出</w:t>
      </w:r>
      <w:r w:rsidRPr="00EC35BA">
        <w:rPr>
          <w:rFonts w:ascii="仿宋" w:eastAsia="仿宋" w:hAnsi="仿宋"/>
          <w:sz w:val="32"/>
          <w:szCs w:val="32"/>
        </w:rPr>
        <w:t>235.98</w:t>
      </w:r>
      <w:r w:rsidRPr="00EC35BA">
        <w:rPr>
          <w:rFonts w:ascii="仿宋" w:eastAsia="仿宋" w:hAnsi="仿宋" w:hint="eastAsia"/>
          <w:sz w:val="32"/>
          <w:szCs w:val="32"/>
        </w:rPr>
        <w:t>万元：本年工资福利支出</w:t>
      </w:r>
      <w:r w:rsidRPr="00EC35BA">
        <w:rPr>
          <w:rFonts w:ascii="仿宋" w:eastAsia="仿宋" w:hAnsi="仿宋"/>
          <w:sz w:val="32"/>
          <w:szCs w:val="32"/>
        </w:rPr>
        <w:t>205.98</w:t>
      </w:r>
      <w:r w:rsidRPr="00EC35BA">
        <w:rPr>
          <w:rFonts w:ascii="仿宋" w:eastAsia="仿宋" w:hAnsi="仿宋" w:hint="eastAsia"/>
          <w:sz w:val="32"/>
          <w:szCs w:val="32"/>
        </w:rPr>
        <w:t>万元，比上年减少了</w:t>
      </w:r>
      <w:r w:rsidRPr="00EC35BA">
        <w:rPr>
          <w:rFonts w:ascii="仿宋" w:eastAsia="仿宋" w:hAnsi="仿宋"/>
          <w:sz w:val="32"/>
          <w:szCs w:val="32"/>
        </w:rPr>
        <w:t>32.75</w:t>
      </w:r>
      <w:r w:rsidRPr="00EC35BA">
        <w:rPr>
          <w:rFonts w:ascii="仿宋" w:eastAsia="仿宋" w:hAnsi="仿宋" w:hint="eastAsia"/>
          <w:sz w:val="32"/>
          <w:szCs w:val="32"/>
        </w:rPr>
        <w:t>万元，其原因是</w:t>
      </w:r>
      <w:r w:rsidRPr="00EC35BA">
        <w:rPr>
          <w:rFonts w:ascii="仿宋" w:eastAsia="仿宋" w:hAnsi="仿宋"/>
          <w:sz w:val="32"/>
          <w:szCs w:val="32"/>
        </w:rPr>
        <w:t>2019</w:t>
      </w:r>
      <w:r w:rsidRPr="00EC35BA">
        <w:rPr>
          <w:rFonts w:ascii="仿宋" w:eastAsia="仿宋" w:hAnsi="仿宋" w:hint="eastAsia"/>
          <w:sz w:val="32"/>
          <w:szCs w:val="32"/>
        </w:rPr>
        <w:t>年人员退休；公务接待费</w:t>
      </w:r>
      <w:r w:rsidRPr="00EC35BA">
        <w:rPr>
          <w:rFonts w:ascii="仿宋" w:eastAsia="仿宋" w:hAnsi="仿宋"/>
          <w:sz w:val="32"/>
          <w:szCs w:val="32"/>
        </w:rPr>
        <w:t>1.75</w:t>
      </w:r>
      <w:r w:rsidRPr="00EC35BA">
        <w:rPr>
          <w:rFonts w:ascii="仿宋" w:eastAsia="仿宋" w:hAnsi="仿宋" w:hint="eastAsia"/>
          <w:sz w:val="32"/>
          <w:szCs w:val="32"/>
        </w:rPr>
        <w:t>万元，比上年持平；办公费支出</w:t>
      </w:r>
      <w:r w:rsidRPr="00EC35BA">
        <w:rPr>
          <w:rFonts w:ascii="仿宋" w:eastAsia="仿宋" w:hAnsi="仿宋"/>
          <w:sz w:val="32"/>
          <w:szCs w:val="32"/>
        </w:rPr>
        <w:t>1.2</w:t>
      </w:r>
      <w:r w:rsidRPr="00EC35BA">
        <w:rPr>
          <w:rFonts w:ascii="仿宋" w:eastAsia="仿宋" w:hAnsi="仿宋" w:hint="eastAsia"/>
          <w:sz w:val="32"/>
          <w:szCs w:val="32"/>
        </w:rPr>
        <w:t>万元，差旅费支出</w:t>
      </w:r>
      <w:r w:rsidRPr="00EC35BA">
        <w:rPr>
          <w:rFonts w:ascii="仿宋" w:eastAsia="仿宋" w:hAnsi="仿宋"/>
          <w:sz w:val="32"/>
          <w:szCs w:val="32"/>
        </w:rPr>
        <w:t>1.5</w:t>
      </w:r>
      <w:r w:rsidRPr="00EC35BA">
        <w:rPr>
          <w:rFonts w:ascii="仿宋" w:eastAsia="仿宋" w:hAnsi="仿宋" w:hint="eastAsia"/>
          <w:sz w:val="32"/>
          <w:szCs w:val="32"/>
        </w:rPr>
        <w:t>万元，印刷费</w:t>
      </w:r>
      <w:r w:rsidRPr="00EC35BA">
        <w:rPr>
          <w:rFonts w:ascii="仿宋" w:eastAsia="仿宋" w:hAnsi="仿宋"/>
          <w:sz w:val="32"/>
          <w:szCs w:val="32"/>
        </w:rPr>
        <w:t>0.6</w:t>
      </w:r>
      <w:r w:rsidRPr="00EC35BA">
        <w:rPr>
          <w:rFonts w:ascii="仿宋" w:eastAsia="仿宋" w:hAnsi="仿宋" w:hint="eastAsia"/>
          <w:sz w:val="32"/>
          <w:szCs w:val="32"/>
        </w:rPr>
        <w:t>万元，水费</w:t>
      </w:r>
      <w:r w:rsidRPr="00EC35BA">
        <w:rPr>
          <w:rFonts w:ascii="仿宋" w:eastAsia="仿宋" w:hAnsi="仿宋"/>
          <w:sz w:val="32"/>
          <w:szCs w:val="32"/>
        </w:rPr>
        <w:t>0.55</w:t>
      </w:r>
      <w:r w:rsidRPr="00EC35BA">
        <w:rPr>
          <w:rFonts w:ascii="仿宋" w:eastAsia="仿宋" w:hAnsi="仿宋" w:hint="eastAsia"/>
          <w:sz w:val="32"/>
          <w:szCs w:val="32"/>
        </w:rPr>
        <w:t>万元，电费</w:t>
      </w:r>
      <w:r w:rsidRPr="00EC35BA">
        <w:rPr>
          <w:rFonts w:ascii="仿宋" w:eastAsia="仿宋" w:hAnsi="仿宋"/>
          <w:sz w:val="32"/>
          <w:szCs w:val="32"/>
        </w:rPr>
        <w:t>0.78</w:t>
      </w:r>
      <w:r w:rsidRPr="00EC35BA">
        <w:rPr>
          <w:rFonts w:ascii="仿宋" w:eastAsia="仿宋" w:hAnsi="仿宋" w:hint="eastAsia"/>
          <w:sz w:val="32"/>
          <w:szCs w:val="32"/>
        </w:rPr>
        <w:t>万元，维修费</w:t>
      </w:r>
      <w:r w:rsidRPr="00EC35BA">
        <w:rPr>
          <w:rFonts w:ascii="仿宋" w:eastAsia="仿宋" w:hAnsi="仿宋"/>
          <w:sz w:val="32"/>
          <w:szCs w:val="32"/>
        </w:rPr>
        <w:t>1</w:t>
      </w:r>
      <w:r w:rsidRPr="00EC35BA">
        <w:rPr>
          <w:rFonts w:ascii="仿宋" w:eastAsia="仿宋" w:hAnsi="仿宋" w:hint="eastAsia"/>
          <w:sz w:val="32"/>
          <w:szCs w:val="32"/>
        </w:rPr>
        <w:t>万元，专用材料费</w:t>
      </w:r>
      <w:r w:rsidRPr="00EC35BA">
        <w:rPr>
          <w:rFonts w:ascii="仿宋" w:eastAsia="仿宋" w:hAnsi="仿宋"/>
          <w:sz w:val="32"/>
          <w:szCs w:val="32"/>
        </w:rPr>
        <w:t>1.5</w:t>
      </w:r>
      <w:r w:rsidRPr="00EC35BA">
        <w:rPr>
          <w:rFonts w:ascii="仿宋" w:eastAsia="仿宋" w:hAnsi="仿宋" w:hint="eastAsia"/>
          <w:sz w:val="32"/>
          <w:szCs w:val="32"/>
        </w:rPr>
        <w:t>万元，工会经费</w:t>
      </w:r>
      <w:r w:rsidRPr="00EC35BA">
        <w:rPr>
          <w:rFonts w:ascii="仿宋" w:eastAsia="仿宋" w:hAnsi="仿宋"/>
          <w:sz w:val="32"/>
          <w:szCs w:val="32"/>
        </w:rPr>
        <w:t>1.12</w:t>
      </w:r>
      <w:r w:rsidRPr="00EC35BA">
        <w:rPr>
          <w:rFonts w:ascii="仿宋" w:eastAsia="仿宋" w:hAnsi="仿宋" w:hint="eastAsia"/>
          <w:sz w:val="32"/>
          <w:szCs w:val="32"/>
        </w:rPr>
        <w:t>万元，这八项和上年相比增加了</w:t>
      </w:r>
      <w:r w:rsidRPr="00EC35BA">
        <w:rPr>
          <w:rFonts w:ascii="仿宋" w:eastAsia="仿宋" w:hAnsi="仿宋"/>
          <w:sz w:val="32"/>
          <w:szCs w:val="32"/>
        </w:rPr>
        <w:t>0.21</w:t>
      </w:r>
      <w:r w:rsidRPr="00EC35BA">
        <w:rPr>
          <w:rFonts w:ascii="仿宋" w:eastAsia="仿宋" w:hAnsi="仿宋" w:hint="eastAsia"/>
          <w:sz w:val="32"/>
          <w:szCs w:val="32"/>
        </w:rPr>
        <w:t>万元，和上年基本持平；委托业务费</w:t>
      </w:r>
      <w:r w:rsidRPr="00EC35BA">
        <w:rPr>
          <w:rFonts w:ascii="仿宋" w:eastAsia="仿宋" w:hAnsi="仿宋"/>
          <w:sz w:val="32"/>
          <w:szCs w:val="32"/>
        </w:rPr>
        <w:t>20</w:t>
      </w:r>
      <w:r w:rsidRPr="00EC35BA">
        <w:rPr>
          <w:rFonts w:ascii="仿宋" w:eastAsia="仿宋" w:hAnsi="仿宋" w:hint="eastAsia"/>
          <w:sz w:val="32"/>
          <w:szCs w:val="32"/>
        </w:rPr>
        <w:t>万元，比上年增加了</w:t>
      </w:r>
      <w:r w:rsidRPr="00EC35BA">
        <w:rPr>
          <w:rFonts w:ascii="仿宋" w:eastAsia="仿宋" w:hAnsi="仿宋"/>
          <w:sz w:val="32"/>
          <w:szCs w:val="32"/>
        </w:rPr>
        <w:t>20</w:t>
      </w:r>
      <w:r w:rsidRPr="00EC35BA">
        <w:rPr>
          <w:rFonts w:ascii="仿宋" w:eastAsia="仿宋" w:hAnsi="仿宋" w:hint="eastAsia"/>
          <w:sz w:val="32"/>
          <w:szCs w:val="32"/>
        </w:rPr>
        <w:t>万元，主要原因是苗圃圃地整改，增加了业务活动费。</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（二）部门预算收支决算情况</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sz w:val="32"/>
          <w:szCs w:val="32"/>
        </w:rPr>
        <w:t>2019</w:t>
      </w:r>
      <w:r w:rsidRPr="00EC35BA">
        <w:rPr>
          <w:rFonts w:ascii="仿宋" w:eastAsia="仿宋" w:hAnsi="仿宋" w:hint="eastAsia"/>
          <w:sz w:val="32"/>
          <w:szCs w:val="32"/>
        </w:rPr>
        <w:t>年共实行财政收入</w:t>
      </w:r>
      <w:r w:rsidRPr="00EC35BA">
        <w:rPr>
          <w:rFonts w:ascii="仿宋" w:eastAsia="仿宋" w:hAnsi="仿宋"/>
          <w:sz w:val="32"/>
          <w:szCs w:val="32"/>
        </w:rPr>
        <w:t>260.71</w:t>
      </w:r>
      <w:r w:rsidRPr="00EC35BA">
        <w:rPr>
          <w:rFonts w:ascii="仿宋" w:eastAsia="仿宋" w:hAnsi="仿宋" w:hint="eastAsia"/>
          <w:sz w:val="32"/>
          <w:szCs w:val="32"/>
        </w:rPr>
        <w:t>万元，其中预算内拨款</w:t>
      </w:r>
      <w:r w:rsidRPr="00EC35BA">
        <w:rPr>
          <w:rFonts w:ascii="仿宋" w:eastAsia="仿宋" w:hAnsi="仿宋"/>
          <w:sz w:val="32"/>
          <w:szCs w:val="32"/>
        </w:rPr>
        <w:t>260.71</w:t>
      </w:r>
      <w:r w:rsidRPr="00EC35BA">
        <w:rPr>
          <w:rFonts w:ascii="仿宋" w:eastAsia="仿宋" w:hAnsi="仿宋" w:hint="eastAsia"/>
          <w:sz w:val="32"/>
          <w:szCs w:val="32"/>
        </w:rPr>
        <w:t>万元，预算外拨款</w:t>
      </w:r>
      <w:r w:rsidRPr="00EC35BA">
        <w:rPr>
          <w:rFonts w:ascii="仿宋" w:eastAsia="仿宋" w:hAnsi="仿宋"/>
          <w:sz w:val="32"/>
          <w:szCs w:val="32"/>
        </w:rPr>
        <w:t>0</w:t>
      </w:r>
      <w:r w:rsidRPr="00EC35BA">
        <w:rPr>
          <w:rFonts w:ascii="仿宋" w:eastAsia="仿宋" w:hAnsi="仿宋" w:hint="eastAsia"/>
          <w:sz w:val="32"/>
          <w:szCs w:val="32"/>
        </w:rPr>
        <w:t>万元，未纳入财政指标管理的其他收入</w:t>
      </w:r>
      <w:r w:rsidRPr="00EC35BA">
        <w:rPr>
          <w:rFonts w:ascii="仿宋" w:eastAsia="仿宋" w:hAnsi="仿宋"/>
          <w:sz w:val="32"/>
          <w:szCs w:val="32"/>
        </w:rPr>
        <w:t xml:space="preserve"> 0</w:t>
      </w:r>
      <w:r w:rsidRPr="00EC35BA">
        <w:rPr>
          <w:rFonts w:ascii="仿宋" w:eastAsia="仿宋" w:hAnsi="仿宋" w:hint="eastAsia"/>
          <w:sz w:val="32"/>
          <w:szCs w:val="32"/>
        </w:rPr>
        <w:t>万元。</w:t>
      </w:r>
      <w:r w:rsidRPr="00EC35BA">
        <w:rPr>
          <w:rFonts w:ascii="仿宋" w:eastAsia="仿宋" w:hAnsi="仿宋"/>
          <w:sz w:val="32"/>
          <w:szCs w:val="32"/>
        </w:rPr>
        <w:t>2020</w:t>
      </w:r>
      <w:r w:rsidRPr="00EC35BA">
        <w:rPr>
          <w:rFonts w:ascii="仿宋" w:eastAsia="仿宋" w:hAnsi="仿宋" w:hint="eastAsia"/>
          <w:sz w:val="32"/>
          <w:szCs w:val="32"/>
        </w:rPr>
        <w:t>年实行各类支出</w:t>
      </w:r>
      <w:r w:rsidRPr="00EC35BA">
        <w:rPr>
          <w:rFonts w:ascii="仿宋" w:eastAsia="仿宋" w:hAnsi="仿宋"/>
          <w:sz w:val="32"/>
          <w:szCs w:val="32"/>
        </w:rPr>
        <w:t>235.98</w:t>
      </w:r>
      <w:r w:rsidRPr="00EC35BA">
        <w:rPr>
          <w:rFonts w:ascii="仿宋" w:eastAsia="仿宋" w:hAnsi="仿宋" w:hint="eastAsia"/>
          <w:sz w:val="32"/>
          <w:szCs w:val="32"/>
        </w:rPr>
        <w:t>万元，其中基本支出</w:t>
      </w:r>
      <w:r w:rsidRPr="00EC35BA">
        <w:rPr>
          <w:rFonts w:ascii="仿宋" w:eastAsia="仿宋" w:hAnsi="仿宋"/>
          <w:sz w:val="32"/>
          <w:szCs w:val="32"/>
        </w:rPr>
        <w:t>235.98</w:t>
      </w:r>
      <w:r w:rsidRPr="00EC35BA">
        <w:rPr>
          <w:rFonts w:ascii="仿宋" w:eastAsia="仿宋" w:hAnsi="仿宋" w:hint="eastAsia"/>
          <w:sz w:val="32"/>
          <w:szCs w:val="32"/>
        </w:rPr>
        <w:t>万元，剩余资金</w:t>
      </w:r>
      <w:r w:rsidRPr="00EC35BA">
        <w:rPr>
          <w:rFonts w:ascii="仿宋" w:eastAsia="仿宋" w:hAnsi="仿宋"/>
          <w:sz w:val="32"/>
          <w:szCs w:val="32"/>
        </w:rPr>
        <w:t>24.73</w:t>
      </w:r>
      <w:r w:rsidRPr="00EC35BA">
        <w:rPr>
          <w:rFonts w:ascii="仿宋" w:eastAsia="仿宋" w:hAnsi="仿宋" w:hint="eastAsia"/>
          <w:sz w:val="32"/>
          <w:szCs w:val="32"/>
        </w:rPr>
        <w:t>万元结转到</w:t>
      </w:r>
      <w:r w:rsidRPr="00EC35BA">
        <w:rPr>
          <w:rFonts w:ascii="仿宋" w:eastAsia="仿宋" w:hAnsi="仿宋"/>
          <w:sz w:val="32"/>
          <w:szCs w:val="32"/>
        </w:rPr>
        <w:t>2021</w:t>
      </w:r>
      <w:r w:rsidRPr="00EC35BA">
        <w:rPr>
          <w:rFonts w:ascii="仿宋" w:eastAsia="仿宋" w:hAnsi="仿宋" w:hint="eastAsia"/>
          <w:sz w:val="32"/>
          <w:szCs w:val="32"/>
        </w:rPr>
        <w:t>年。</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hint="eastAsia"/>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hint="eastAsia"/>
          <w:color w:val="222222"/>
          <w:kern w:val="0"/>
          <w:sz w:val="32"/>
          <w:szCs w:val="32"/>
        </w:rPr>
        <w:t>支出使用和管理情况</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sz w:val="32"/>
          <w:szCs w:val="32"/>
        </w:rPr>
        <w:t>2020</w:t>
      </w:r>
      <w:r w:rsidRPr="00EC35BA">
        <w:rPr>
          <w:rFonts w:ascii="仿宋" w:eastAsia="仿宋" w:hAnsi="仿宋" w:hint="eastAsia"/>
          <w:sz w:val="32"/>
          <w:szCs w:val="32"/>
        </w:rPr>
        <w:t>年“三公”经费总预算</w:t>
      </w:r>
      <w:r w:rsidRPr="00EC35BA">
        <w:rPr>
          <w:rFonts w:ascii="仿宋" w:eastAsia="仿宋" w:hAnsi="仿宋"/>
          <w:sz w:val="32"/>
          <w:szCs w:val="32"/>
        </w:rPr>
        <w:t>1.75</w:t>
      </w:r>
      <w:r w:rsidRPr="00EC35BA">
        <w:rPr>
          <w:rFonts w:ascii="仿宋" w:eastAsia="仿宋" w:hAnsi="仿宋" w:hint="eastAsia"/>
          <w:sz w:val="32"/>
          <w:szCs w:val="32"/>
        </w:rPr>
        <w:t>万元，其中公务接待费</w:t>
      </w:r>
      <w:r w:rsidRPr="00EC35BA">
        <w:rPr>
          <w:rFonts w:ascii="仿宋" w:eastAsia="仿宋" w:hAnsi="仿宋"/>
          <w:sz w:val="32"/>
          <w:szCs w:val="32"/>
        </w:rPr>
        <w:t>1.75</w:t>
      </w:r>
      <w:r w:rsidRPr="00EC35BA">
        <w:rPr>
          <w:rFonts w:ascii="仿宋" w:eastAsia="仿宋" w:hAnsi="仿宋" w:hint="eastAsia"/>
          <w:sz w:val="32"/>
          <w:szCs w:val="32"/>
        </w:rPr>
        <w:t>万元，因公出国（境）费</w:t>
      </w:r>
      <w:r w:rsidRPr="00EC35BA">
        <w:rPr>
          <w:rFonts w:ascii="仿宋" w:eastAsia="仿宋" w:hAnsi="仿宋"/>
          <w:sz w:val="32"/>
          <w:szCs w:val="32"/>
        </w:rPr>
        <w:t>0</w:t>
      </w:r>
      <w:r w:rsidRPr="00EC35BA">
        <w:rPr>
          <w:rFonts w:ascii="仿宋" w:eastAsia="仿宋" w:hAnsi="仿宋" w:hint="eastAsia"/>
          <w:sz w:val="32"/>
          <w:szCs w:val="32"/>
        </w:rPr>
        <w:t>万元，公务用车运行维护费</w:t>
      </w:r>
      <w:r w:rsidRPr="00EC35BA">
        <w:rPr>
          <w:rFonts w:ascii="仿宋" w:eastAsia="仿宋" w:hAnsi="仿宋"/>
          <w:sz w:val="32"/>
          <w:szCs w:val="32"/>
        </w:rPr>
        <w:t>0</w:t>
      </w:r>
      <w:r w:rsidRPr="00EC35BA">
        <w:rPr>
          <w:rFonts w:ascii="仿宋" w:eastAsia="仿宋" w:hAnsi="仿宋" w:hint="eastAsia"/>
          <w:sz w:val="32"/>
          <w:szCs w:val="32"/>
        </w:rPr>
        <w:t>万元，没有编制公务用车购置费。</w:t>
      </w:r>
      <w:r w:rsidRPr="00EC35BA">
        <w:rPr>
          <w:rFonts w:ascii="仿宋" w:eastAsia="仿宋" w:hAnsi="仿宋"/>
          <w:sz w:val="32"/>
          <w:szCs w:val="32"/>
        </w:rPr>
        <w:t xml:space="preserve"> </w:t>
      </w:r>
      <w:r w:rsidRPr="00EC35BA">
        <w:rPr>
          <w:rFonts w:ascii="仿宋" w:eastAsia="仿宋" w:hAnsi="仿宋" w:hint="eastAsia"/>
          <w:sz w:val="32"/>
          <w:szCs w:val="32"/>
        </w:rPr>
        <w:t>“三公经费”</w:t>
      </w:r>
      <w:r w:rsidRPr="00EC35BA">
        <w:rPr>
          <w:rFonts w:ascii="仿宋" w:eastAsia="仿宋" w:hAnsi="仿宋"/>
          <w:sz w:val="32"/>
          <w:szCs w:val="32"/>
        </w:rPr>
        <w:t xml:space="preserve"> </w:t>
      </w:r>
      <w:r w:rsidRPr="00EC35BA">
        <w:rPr>
          <w:rFonts w:ascii="仿宋" w:eastAsia="仿宋" w:hAnsi="仿宋" w:hint="eastAsia"/>
          <w:sz w:val="32"/>
          <w:szCs w:val="32"/>
        </w:rPr>
        <w:t>和上年持平。</w:t>
      </w: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（一）部门绩效总目标</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hint="eastAsia"/>
          <w:sz w:val="32"/>
          <w:szCs w:val="32"/>
        </w:rPr>
        <w:t>通过对</w:t>
      </w:r>
      <w:r w:rsidRPr="00EC35BA">
        <w:rPr>
          <w:rFonts w:ascii="仿宋" w:eastAsia="仿宋" w:hAnsi="仿宋"/>
          <w:sz w:val="32"/>
          <w:szCs w:val="32"/>
        </w:rPr>
        <w:t>2020</w:t>
      </w:r>
      <w:r w:rsidRPr="00EC35BA">
        <w:rPr>
          <w:rFonts w:ascii="仿宋" w:eastAsia="仿宋" w:hAnsi="仿宋" w:hint="eastAsia"/>
          <w:sz w:val="32"/>
          <w:szCs w:val="32"/>
        </w:rPr>
        <w:t>年澧县苗圃整体支出进行绩效评价，结合本单位的实际情况，了解、分析、检验资金使用效率，为今后工作提供重要依据。同时，总结经验，分析问题，采取措施进一步改进和完善财政支出管理，提高财政资金使用效益，进一步完善绩效评价工作体系。</w:t>
      </w:r>
    </w:p>
    <w:p w:rsidR="00AC62D4" w:rsidRDefault="00AC62D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w:t>
      </w:r>
      <w:r>
        <w:rPr>
          <w:rFonts w:ascii="Times New Roman" w:eastAsia="仿宋_GB2312" w:hAnsi="Times New Roman"/>
          <w:color w:val="222222"/>
          <w:kern w:val="0"/>
          <w:sz w:val="32"/>
          <w:szCs w:val="32"/>
        </w:rPr>
        <w:t>2020</w:t>
      </w:r>
      <w:r>
        <w:rPr>
          <w:rFonts w:ascii="Times New Roman" w:eastAsia="仿宋_GB2312" w:hAnsi="Times New Roman" w:hint="eastAsia"/>
          <w:color w:val="222222"/>
          <w:kern w:val="0"/>
          <w:sz w:val="32"/>
          <w:szCs w:val="32"/>
        </w:rPr>
        <w:t>年度部门绩效目标</w:t>
      </w:r>
    </w:p>
    <w:p w:rsidR="00AC62D4" w:rsidRPr="00EC35BA" w:rsidRDefault="00AC62D4">
      <w:pPr>
        <w:widowControl/>
        <w:ind w:firstLineChars="200" w:firstLine="640"/>
        <w:rPr>
          <w:rFonts w:ascii="仿宋" w:eastAsia="仿宋" w:hAnsi="仿宋"/>
          <w:sz w:val="32"/>
          <w:szCs w:val="32"/>
        </w:rPr>
      </w:pPr>
      <w:r w:rsidRPr="00EC35BA">
        <w:rPr>
          <w:rFonts w:ascii="仿宋" w:eastAsia="仿宋" w:hAnsi="仿宋"/>
          <w:sz w:val="32"/>
          <w:szCs w:val="32"/>
        </w:rPr>
        <w:t>2020</w:t>
      </w:r>
      <w:r w:rsidRPr="00EC35BA">
        <w:rPr>
          <w:rFonts w:ascii="仿宋" w:eastAsia="仿宋" w:hAnsi="仿宋" w:hint="eastAsia"/>
          <w:sz w:val="32"/>
          <w:szCs w:val="32"/>
        </w:rPr>
        <w:t>年，澧县苗圃在县委县政府的领导下，在省、市、县主管部门的指导和支持下，完成绿化造林苗木培育</w:t>
      </w:r>
      <w:r w:rsidRPr="00EC35BA">
        <w:rPr>
          <w:rFonts w:ascii="仿宋" w:eastAsia="仿宋" w:hAnsi="仿宋"/>
          <w:sz w:val="32"/>
          <w:szCs w:val="32"/>
        </w:rPr>
        <w:t>20</w:t>
      </w:r>
      <w:r w:rsidRPr="00EC35BA">
        <w:rPr>
          <w:rFonts w:ascii="仿宋" w:eastAsia="仿宋" w:hAnsi="仿宋" w:hint="eastAsia"/>
          <w:sz w:val="32"/>
          <w:szCs w:val="32"/>
        </w:rPr>
        <w:t>万株，装袋湘林系油茶苗</w:t>
      </w:r>
      <w:r w:rsidRPr="00EC35BA">
        <w:rPr>
          <w:rFonts w:ascii="仿宋" w:eastAsia="仿宋" w:hAnsi="仿宋"/>
          <w:sz w:val="32"/>
          <w:szCs w:val="32"/>
        </w:rPr>
        <w:t>15</w:t>
      </w:r>
      <w:r w:rsidRPr="00EC35BA">
        <w:rPr>
          <w:rFonts w:ascii="仿宋" w:eastAsia="仿宋" w:hAnsi="仿宋" w:hint="eastAsia"/>
          <w:sz w:val="32"/>
          <w:szCs w:val="32"/>
        </w:rPr>
        <w:t>万株，满足了本县及周边县城造林育苗需要；土地整改</w:t>
      </w:r>
      <w:r w:rsidRPr="00EC35BA">
        <w:rPr>
          <w:rFonts w:ascii="仿宋" w:eastAsia="仿宋" w:hAnsi="仿宋"/>
          <w:sz w:val="32"/>
          <w:szCs w:val="32"/>
        </w:rPr>
        <w:t>40</w:t>
      </w:r>
      <w:r w:rsidRPr="00EC35BA">
        <w:rPr>
          <w:rFonts w:ascii="仿宋" w:eastAsia="仿宋" w:hAnsi="仿宋" w:hint="eastAsia"/>
          <w:sz w:val="32"/>
          <w:szCs w:val="32"/>
        </w:rPr>
        <w:t>亩，对提高种苗质量和提升苗圃形象奠定基础。</w:t>
      </w: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hint="eastAsia"/>
          <w:sz w:val="32"/>
          <w:szCs w:val="32"/>
        </w:rPr>
        <w:t>我单位严格按工作进度执行预算，按时发放工资、缴纳人员社会保障资金，严格及时支付相关费用。认真分析评价季度支出，并按评价结果调整支出进度，确保全年目标任务的完成。以节约为本，压缩公用经费支出，严格执行单位《勤俭节约管理制度》，特别是严格执行中央八项规定，加强公务接待。严格执行公务接待管理规定，控制接待费用。</w:t>
      </w:r>
      <w:r w:rsidRPr="00EC35BA">
        <w:rPr>
          <w:rFonts w:ascii="仿宋" w:eastAsia="仿宋" w:hAnsi="仿宋"/>
          <w:sz w:val="32"/>
          <w:szCs w:val="32"/>
        </w:rPr>
        <w:t>2019</w:t>
      </w:r>
      <w:r w:rsidRPr="00EC35BA">
        <w:rPr>
          <w:rFonts w:ascii="仿宋" w:eastAsia="仿宋" w:hAnsi="仿宋" w:hint="eastAsia"/>
          <w:sz w:val="32"/>
          <w:szCs w:val="32"/>
        </w:rPr>
        <w:t>年本单位无超预算列支“三公”经费。</w:t>
      </w:r>
    </w:p>
    <w:p w:rsidR="00AC62D4" w:rsidRDefault="00AC62D4">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hint="eastAsia"/>
          <w:sz w:val="32"/>
          <w:szCs w:val="32"/>
        </w:rPr>
        <w:t>总体来说，我单位</w:t>
      </w:r>
      <w:r w:rsidRPr="00EC35BA">
        <w:rPr>
          <w:rFonts w:ascii="仿宋" w:eastAsia="仿宋" w:hAnsi="仿宋"/>
          <w:sz w:val="32"/>
          <w:szCs w:val="32"/>
        </w:rPr>
        <w:t>2019</w:t>
      </w:r>
      <w:r w:rsidRPr="00EC35BA">
        <w:rPr>
          <w:rFonts w:ascii="仿宋" w:eastAsia="仿宋" w:hAnsi="仿宋" w:hint="eastAsia"/>
          <w:sz w:val="32"/>
          <w:szCs w:val="32"/>
        </w:rPr>
        <w:t>年度部门整体支出情况良好，从预算到执行和收入、支出、资产管理及信息公开，都严格按相关制度要求进行，全年收支平衡，略有结余，有效保证了机构运转。取得了较大的经济效益和社会效益。</w:t>
      </w: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sz w:val="32"/>
          <w:szCs w:val="32"/>
        </w:rPr>
        <w:t>2020</w:t>
      </w:r>
      <w:r w:rsidRPr="00EC35BA">
        <w:rPr>
          <w:rFonts w:ascii="仿宋" w:eastAsia="仿宋" w:hAnsi="仿宋" w:hint="eastAsia"/>
          <w:sz w:val="32"/>
          <w:szCs w:val="32"/>
        </w:rPr>
        <w:t>年部门整体决算收入为</w:t>
      </w:r>
      <w:r w:rsidRPr="00EC35BA">
        <w:rPr>
          <w:rFonts w:ascii="仿宋" w:eastAsia="仿宋" w:hAnsi="仿宋"/>
          <w:sz w:val="32"/>
          <w:szCs w:val="32"/>
        </w:rPr>
        <w:t>260.71</w:t>
      </w:r>
      <w:r w:rsidRPr="00EC35BA">
        <w:rPr>
          <w:rFonts w:ascii="仿宋" w:eastAsia="仿宋" w:hAnsi="仿宋" w:hint="eastAsia"/>
          <w:sz w:val="32"/>
          <w:szCs w:val="32"/>
        </w:rPr>
        <w:t>万元，其中基本支出</w:t>
      </w:r>
      <w:r w:rsidRPr="00EC35BA">
        <w:rPr>
          <w:rFonts w:ascii="仿宋" w:eastAsia="仿宋" w:hAnsi="仿宋"/>
          <w:sz w:val="32"/>
          <w:szCs w:val="32"/>
        </w:rPr>
        <w:t>235.98</w:t>
      </w:r>
      <w:r w:rsidRPr="00EC35BA">
        <w:rPr>
          <w:rFonts w:ascii="仿宋" w:eastAsia="仿宋" w:hAnsi="仿宋" w:hint="eastAsia"/>
          <w:sz w:val="32"/>
          <w:szCs w:val="32"/>
        </w:rPr>
        <w:t>万元，剩余资金</w:t>
      </w:r>
      <w:r w:rsidRPr="00EC35BA">
        <w:rPr>
          <w:rFonts w:ascii="仿宋" w:eastAsia="仿宋" w:hAnsi="仿宋"/>
          <w:sz w:val="32"/>
          <w:szCs w:val="32"/>
        </w:rPr>
        <w:t>24.73</w:t>
      </w:r>
      <w:r w:rsidRPr="00EC35BA">
        <w:rPr>
          <w:rFonts w:ascii="仿宋" w:eastAsia="仿宋" w:hAnsi="仿宋" w:hint="eastAsia"/>
          <w:sz w:val="32"/>
          <w:szCs w:val="32"/>
        </w:rPr>
        <w:t>万元结转到</w:t>
      </w:r>
      <w:r w:rsidRPr="00EC35BA">
        <w:rPr>
          <w:rFonts w:ascii="仿宋" w:eastAsia="仿宋" w:hAnsi="仿宋"/>
          <w:sz w:val="32"/>
          <w:szCs w:val="32"/>
        </w:rPr>
        <w:t>2021</w:t>
      </w:r>
      <w:r w:rsidRPr="00EC35BA">
        <w:rPr>
          <w:rFonts w:ascii="仿宋" w:eastAsia="仿宋" w:hAnsi="仿宋" w:hint="eastAsia"/>
          <w:sz w:val="32"/>
          <w:szCs w:val="32"/>
        </w:rPr>
        <w:t>年。</w:t>
      </w:r>
    </w:p>
    <w:p w:rsidR="00AC62D4" w:rsidRDefault="00AC62D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AC62D4" w:rsidRPr="00EC35BA" w:rsidRDefault="00AC62D4" w:rsidP="001C64B1">
      <w:pPr>
        <w:widowControl/>
        <w:ind w:firstLineChars="200" w:firstLine="640"/>
        <w:rPr>
          <w:rFonts w:ascii="仿宋" w:eastAsia="仿宋" w:hAnsi="仿宋"/>
          <w:sz w:val="32"/>
          <w:szCs w:val="32"/>
        </w:rPr>
      </w:pPr>
      <w:r w:rsidRPr="00EC35BA">
        <w:rPr>
          <w:rFonts w:ascii="仿宋" w:eastAsia="仿宋" w:hAnsi="仿宋" w:hint="eastAsia"/>
          <w:sz w:val="32"/>
          <w:szCs w:val="32"/>
        </w:rPr>
        <w:t>基地管理有时不及时，待改进。</w:t>
      </w:r>
    </w:p>
    <w:p w:rsidR="00AC62D4" w:rsidRDefault="00AC62D4">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AC62D4" w:rsidRPr="00EC35BA" w:rsidRDefault="00AC62D4" w:rsidP="00EC35BA">
      <w:pPr>
        <w:widowControl/>
        <w:ind w:firstLineChars="200" w:firstLine="640"/>
        <w:rPr>
          <w:rFonts w:ascii="仿宋" w:eastAsia="仿宋" w:hAnsi="仿宋"/>
          <w:sz w:val="32"/>
          <w:szCs w:val="32"/>
        </w:rPr>
      </w:pPr>
      <w:r w:rsidRPr="00EC35BA">
        <w:rPr>
          <w:rFonts w:ascii="仿宋" w:eastAsia="仿宋" w:hAnsi="仿宋" w:hint="eastAsia"/>
          <w:sz w:val="32"/>
          <w:szCs w:val="32"/>
        </w:rPr>
        <w:t>进一步完善、细化各项规章制度并严格执行。</w:t>
      </w:r>
    </w:p>
    <w:p w:rsidR="00AC62D4" w:rsidRPr="001C64B1" w:rsidRDefault="00AC62D4">
      <w:pPr>
        <w:widowControl/>
        <w:ind w:firstLineChars="200" w:firstLine="640"/>
        <w:rPr>
          <w:rFonts w:ascii="黑体" w:eastAsia="黑体" w:hAnsi="黑体" w:cs="黑体"/>
          <w:color w:val="000000"/>
          <w:sz w:val="32"/>
          <w:szCs w:val="32"/>
        </w:rPr>
      </w:pPr>
    </w:p>
    <w:p w:rsidR="00AC62D4" w:rsidRDefault="00AC62D4">
      <w:pPr>
        <w:widowControl/>
        <w:jc w:val="left"/>
        <w:rPr>
          <w:rFonts w:ascii="Times New Roman" w:eastAsia="仿宋_GB2312"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widowControl/>
        <w:jc w:val="left"/>
        <w:rPr>
          <w:rFonts w:ascii="Times New Roman" w:eastAsia="黑体" w:hAnsi="Times New Roman"/>
          <w:color w:val="000000"/>
          <w:sz w:val="32"/>
          <w:szCs w:val="32"/>
        </w:rPr>
      </w:pPr>
    </w:p>
    <w:p w:rsidR="00AC62D4" w:rsidRDefault="00AC62D4">
      <w:pPr>
        <w:spacing w:line="560" w:lineRule="exact"/>
        <w:jc w:val="center"/>
        <w:rPr>
          <w:rFonts w:ascii="宋体" w:cs="宋体"/>
          <w:b/>
          <w:bCs/>
          <w:kern w:val="0"/>
          <w:sz w:val="36"/>
          <w:szCs w:val="36"/>
        </w:rPr>
      </w:pPr>
      <w:r>
        <w:rPr>
          <w:rFonts w:ascii="宋体" w:hAnsi="宋体" w:cs="宋体" w:hint="eastAsia"/>
          <w:b/>
          <w:bCs/>
          <w:kern w:val="0"/>
          <w:sz w:val="36"/>
          <w:szCs w:val="36"/>
        </w:rPr>
        <w:t>部门整体支出绩效评价指标表</w:t>
      </w:r>
    </w:p>
    <w:p w:rsidR="00AC62D4" w:rsidRDefault="00AC62D4">
      <w:pPr>
        <w:spacing w:line="560" w:lineRule="exact"/>
        <w:jc w:val="center"/>
        <w:rPr>
          <w:rFonts w:ascii="Times New Roman" w:hAnsi="Times New Roman"/>
          <w:kern w:val="0"/>
          <w:sz w:val="24"/>
        </w:rPr>
      </w:pPr>
    </w:p>
    <w:tbl>
      <w:tblPr>
        <w:tblW w:w="10771" w:type="dxa"/>
        <w:jc w:val="center"/>
        <w:tblInd w:w="-171" w:type="dxa"/>
        <w:tblLayout w:type="fixed"/>
        <w:tblLook w:val="00A0"/>
      </w:tblPr>
      <w:tblGrid>
        <w:gridCol w:w="678"/>
        <w:gridCol w:w="516"/>
        <w:gridCol w:w="659"/>
        <w:gridCol w:w="516"/>
        <w:gridCol w:w="1074"/>
        <w:gridCol w:w="516"/>
        <w:gridCol w:w="2878"/>
        <w:gridCol w:w="3312"/>
        <w:gridCol w:w="622"/>
      </w:tblGrid>
      <w:tr w:rsidR="00AC62D4">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三级</w:t>
            </w:r>
          </w:p>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得分</w:t>
            </w:r>
          </w:p>
        </w:tc>
      </w:tr>
      <w:tr w:rsidR="00AC62D4">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 xml:space="preserve">　</w:t>
            </w:r>
          </w:p>
        </w:tc>
      </w:tr>
      <w:tr w:rsidR="00AC62D4">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r>
              <w:rPr>
                <w:rFonts w:ascii="宋体"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AC62D4">
        <w:trPr>
          <w:jc w:val="center"/>
        </w:trPr>
        <w:tc>
          <w:tcPr>
            <w:tcW w:w="678"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AC62D4">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AC62D4">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AC62D4">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AC62D4">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kern w:val="0"/>
                <w:sz w:val="24"/>
              </w:rPr>
              <w:t>8</w:t>
            </w:r>
          </w:p>
        </w:tc>
      </w:tr>
      <w:tr w:rsidR="00AC62D4">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AC62D4">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AC62D4" w:rsidRDefault="00AC62D4">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AC62D4">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C62D4" w:rsidRDefault="00AC62D4">
            <w:pPr>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C62D4" w:rsidRDefault="00AC62D4">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③相关管理制度合法、合规、完整，</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7</w:t>
            </w:r>
          </w:p>
        </w:tc>
      </w:tr>
      <w:tr w:rsidR="00AC62D4">
        <w:trPr>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AC62D4">
        <w:trPr>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AC62D4">
        <w:trPr>
          <w:jc w:val="center"/>
        </w:trPr>
        <w:tc>
          <w:tcPr>
            <w:tcW w:w="678"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hint="eastAsia"/>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AC62D4">
        <w:trPr>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p>
        </w:tc>
      </w:tr>
      <w:tr w:rsidR="00AC62D4">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AC62D4">
        <w:trPr>
          <w:jc w:val="center"/>
        </w:trPr>
        <w:tc>
          <w:tcPr>
            <w:tcW w:w="678"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hint="eastAsia"/>
                <w:kern w:val="0"/>
                <w:sz w:val="20"/>
                <w:szCs w:val="20"/>
              </w:rPr>
              <w:t>分；一般</w:t>
            </w:r>
            <w:r>
              <w:rPr>
                <w:rFonts w:ascii="Times New Roman" w:eastAsia="仿宋_GB2312" w:hAnsi="Times New Roman"/>
                <w:kern w:val="0"/>
                <w:sz w:val="20"/>
                <w:szCs w:val="20"/>
              </w:rPr>
              <w:t>3</w:t>
            </w:r>
            <w:r>
              <w:rPr>
                <w:rFonts w:ascii="Times New Roman" w:eastAsia="仿宋_GB2312" w:hAnsi="Times New Roman"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AC62D4">
        <w:trPr>
          <w:jc w:val="center"/>
        </w:trPr>
        <w:tc>
          <w:tcPr>
            <w:tcW w:w="678" w:type="dxa"/>
            <w:vMerge/>
            <w:tcBorders>
              <w:top w:val="nil"/>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AC62D4">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C62D4" w:rsidRDefault="00AC62D4">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C62D4" w:rsidRDefault="00AC62D4">
            <w:pPr>
              <w:widowControl/>
              <w:spacing w:line="300" w:lineRule="exact"/>
              <w:jc w:val="left"/>
              <w:rPr>
                <w:rFonts w:ascii="Times New Roman" w:hAnsi="Times New Roman"/>
                <w:kern w:val="0"/>
                <w:sz w:val="24"/>
              </w:rPr>
            </w:pPr>
            <w:r>
              <w:rPr>
                <w:rFonts w:ascii="Times New Roman" w:hAnsi="Times New Roman"/>
                <w:kern w:val="0"/>
                <w:sz w:val="24"/>
              </w:rPr>
              <w:t>97</w:t>
            </w:r>
          </w:p>
        </w:tc>
      </w:tr>
    </w:tbl>
    <w:p w:rsidR="00AC62D4" w:rsidRDefault="00AC62D4">
      <w:pPr>
        <w:spacing w:line="560" w:lineRule="exact"/>
        <w:jc w:val="center"/>
        <w:rPr>
          <w:rFonts w:ascii="宋体" w:cs="宋体"/>
          <w:b/>
          <w:bCs/>
          <w:kern w:val="0"/>
          <w:sz w:val="32"/>
          <w:szCs w:val="32"/>
        </w:rPr>
      </w:pPr>
      <w:r>
        <w:rPr>
          <w:rFonts w:ascii="Times New Roman" w:eastAsia="黑体" w:hAnsi="Times New Roman"/>
          <w:sz w:val="28"/>
          <w:szCs w:val="28"/>
        </w:rPr>
        <w:br w:type="page"/>
      </w:r>
      <w:r>
        <w:rPr>
          <w:rFonts w:ascii="宋体" w:hAnsi="宋体" w:cs="宋体" w:hint="eastAsia"/>
          <w:b/>
          <w:bCs/>
          <w:kern w:val="0"/>
          <w:sz w:val="36"/>
          <w:szCs w:val="36"/>
        </w:rPr>
        <w:t>部门整体支出绩效评价基础数据表</w:t>
      </w:r>
    </w:p>
    <w:p w:rsidR="00AC62D4" w:rsidRDefault="00AC62D4">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hint="eastAsia"/>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0A0"/>
      </w:tblPr>
      <w:tblGrid>
        <w:gridCol w:w="3550"/>
        <w:gridCol w:w="1190"/>
        <w:gridCol w:w="1170"/>
        <w:gridCol w:w="1130"/>
        <w:gridCol w:w="1465"/>
        <w:gridCol w:w="970"/>
        <w:gridCol w:w="864"/>
      </w:tblGrid>
      <w:tr w:rsidR="00AC62D4">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C62D4" w:rsidRDefault="00AC62D4"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控制率</w:t>
            </w:r>
          </w:p>
        </w:tc>
      </w:tr>
      <w:tr w:rsidR="00AC62D4">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15</w:t>
            </w: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30</w:t>
            </w:r>
          </w:p>
        </w:tc>
        <w:tc>
          <w:tcPr>
            <w:tcW w:w="1834" w:type="dxa"/>
            <w:gridSpan w:val="2"/>
            <w:tcBorders>
              <w:top w:val="single" w:sz="4" w:space="0" w:color="auto"/>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50%</w:t>
            </w:r>
            <w:r>
              <w:rPr>
                <w:rFonts w:ascii="Times New Roman" w:eastAsia="仿宋_GB2312" w:hAnsi="Times New Roman" w:hint="eastAsia"/>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Pr>
                <w:rFonts w:ascii="Times New Roman" w:eastAsia="仿宋_GB2312" w:hAnsi="Times New Roman"/>
                <w:b/>
                <w:bCs/>
                <w:kern w:val="0"/>
                <w:sz w:val="24"/>
              </w:rPr>
              <w:t>9</w:t>
            </w:r>
            <w:r>
              <w:rPr>
                <w:rFonts w:ascii="Times New Roman" w:eastAsia="仿宋_GB2312" w:hAnsi="Times New Roman" w:hint="eastAsia"/>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年决算数</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1.75</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1.75</w:t>
            </w:r>
          </w:p>
        </w:tc>
      </w:tr>
      <w:tr w:rsidR="00AC62D4">
        <w:trPr>
          <w:trHeight w:val="39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hint="eastAsia"/>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hint="eastAsia"/>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 xml:space="preserve">  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hint="eastAsia"/>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1.75</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1.75</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1.75</w:t>
            </w:r>
            <w:r>
              <w:rPr>
                <w:rFonts w:ascii="Times New Roman" w:eastAsia="仿宋_GB2312" w:hAnsi="Times New Roman" w:hint="eastAsia"/>
                <w:kern w:val="0"/>
                <w:sz w:val="24"/>
              </w:rPr>
              <w:t xml:space="preserve">　</w:t>
            </w:r>
          </w:p>
        </w:tc>
      </w:tr>
      <w:tr w:rsidR="00AC62D4">
        <w:trPr>
          <w:trHeight w:val="39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hint="eastAsia"/>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hint="eastAsia"/>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9.97</w:t>
            </w: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30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30</w:t>
            </w:r>
          </w:p>
        </w:tc>
      </w:tr>
      <w:tr w:rsidR="00AC62D4">
        <w:trPr>
          <w:trHeight w:val="39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r>
              <w:rPr>
                <w:rFonts w:ascii="Times New Roman" w:eastAsia="仿宋_GB2312" w:hAnsi="Times New Roman"/>
                <w:color w:val="FF0000"/>
                <w:kern w:val="0"/>
                <w:sz w:val="24"/>
              </w:rPr>
              <w:t>1.27</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1.2</w:t>
            </w:r>
            <w:r>
              <w:rPr>
                <w:rFonts w:ascii="Times New Roman" w:eastAsia="仿宋_GB2312" w:hAnsi="Times New Roman" w:hint="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1.2</w:t>
            </w:r>
            <w:r>
              <w:rPr>
                <w:rFonts w:ascii="Times New Roman" w:eastAsia="仿宋_GB2312" w:hAnsi="Times New Roman" w:hint="eastAsia"/>
                <w:color w:val="FF0000"/>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2.79</w:t>
            </w:r>
            <w:r>
              <w:rPr>
                <w:rFonts w:ascii="Times New Roman" w:eastAsia="仿宋_GB2312" w:hAnsi="Times New Roman" w:hint="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2.83</w:t>
            </w:r>
            <w:r>
              <w:rPr>
                <w:rFonts w:ascii="Times New Roman" w:eastAsia="仿宋_GB2312" w:hAnsi="Times New Roman" w:hint="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2.83</w:t>
            </w:r>
            <w:r>
              <w:rPr>
                <w:rFonts w:ascii="Times New Roman" w:eastAsia="仿宋_GB2312" w:hAnsi="Times New Roman" w:hint="eastAsia"/>
                <w:color w:val="FF0000"/>
                <w:kern w:val="0"/>
                <w:sz w:val="24"/>
              </w:rPr>
              <w:t xml:space="preserve">　</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r>
              <w:rPr>
                <w:rFonts w:ascii="Times New Roman" w:eastAsia="仿宋_GB2312" w:hAnsi="Times New Roman"/>
                <w:color w:val="FF0000"/>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r>
              <w:rPr>
                <w:rFonts w:ascii="Times New Roman" w:eastAsia="仿宋_GB2312" w:hAnsi="Times New Roman"/>
                <w:color w:val="FF0000"/>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r>
              <w:rPr>
                <w:rFonts w:ascii="Times New Roman" w:eastAsia="仿宋_GB2312" w:hAnsi="Times New Roman"/>
                <w:color w:val="FF0000"/>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246.31</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kern w:val="0"/>
                <w:sz w:val="24"/>
              </w:rPr>
              <w:t>283.72</w:t>
            </w:r>
            <w:r>
              <w:rPr>
                <w:rFonts w:ascii="Times New Roman" w:eastAsia="仿宋_GB2312" w:hAnsi="Times New Roman" w:hint="eastAsia"/>
                <w:kern w:val="0"/>
                <w:sz w:val="24"/>
              </w:rPr>
              <w:t xml:space="preserve">　</w:t>
            </w:r>
          </w:p>
        </w:tc>
      </w:tr>
      <w:tr w:rsidR="00AC62D4">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C62D4" w:rsidRDefault="00AC62D4" w:rsidP="002C4D8C">
            <w:pPr>
              <w:widowControl/>
              <w:jc w:val="center"/>
              <w:rPr>
                <w:rFonts w:ascii="Times New Roman" w:eastAsia="仿宋_GB2312" w:hAnsi="Times New Roman"/>
                <w:kern w:val="0"/>
                <w:sz w:val="24"/>
              </w:rPr>
            </w:pPr>
            <w:r>
              <w:rPr>
                <w:rFonts w:ascii="Times New Roman" w:eastAsia="仿宋_GB2312" w:hAnsi="Times New Roman" w:hint="eastAsia"/>
                <w:kern w:val="0"/>
                <w:sz w:val="24"/>
              </w:rPr>
              <w:t>楼堂馆所控制情况</w:t>
            </w:r>
            <w:r>
              <w:rPr>
                <w:rFonts w:ascii="Times New Roman" w:eastAsia="仿宋_GB2312" w:hAnsi="Times New Roman"/>
                <w:kern w:val="0"/>
                <w:sz w:val="24"/>
              </w:rPr>
              <w:br/>
            </w:r>
            <w:r>
              <w:rPr>
                <w:rFonts w:ascii="Times New Roman" w:eastAsia="仿宋_GB2312" w:hAnsi="Times New Roman" w:hint="eastAsia"/>
                <w:kern w:val="0"/>
                <w:sz w:val="24"/>
              </w:rPr>
              <w:t>（</w:t>
            </w:r>
            <w:r>
              <w:rPr>
                <w:rFonts w:ascii="Times New Roman" w:eastAsia="仿宋_GB2312" w:hAnsi="Times New Roman"/>
                <w:kern w:val="0"/>
                <w:sz w:val="24"/>
              </w:rPr>
              <w:t>2020</w:t>
            </w:r>
            <w:r>
              <w:rPr>
                <w:rFonts w:ascii="Times New Roman" w:eastAsia="仿宋_GB2312" w:hAnsi="Times New Roman" w:hint="eastAsia"/>
                <w:kern w:val="0"/>
                <w:sz w:val="24"/>
              </w:rPr>
              <w:t>年完工项目）</w:t>
            </w:r>
          </w:p>
        </w:tc>
        <w:tc>
          <w:tcPr>
            <w:tcW w:w="1190"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批复规模</w:t>
            </w:r>
            <w:r>
              <w:rPr>
                <w:rFonts w:ascii="Times New Roman" w:eastAsia="仿宋_GB2312" w:hAnsi="Times New Roman"/>
                <w:b/>
                <w:bCs/>
                <w:kern w:val="0"/>
                <w:sz w:val="24"/>
              </w:rPr>
              <w:br/>
            </w:r>
            <w:r>
              <w:rPr>
                <w:rFonts w:ascii="Times New Roman" w:eastAsia="仿宋_GB2312" w:hAnsi="Times New Roman" w:hint="eastAsia"/>
                <w:b/>
                <w:bCs/>
                <w:kern w:val="0"/>
                <w:sz w:val="24"/>
              </w:rPr>
              <w:t>（</w:t>
            </w:r>
            <w:r>
              <w:rPr>
                <w:rFonts w:ascii="Times New Roman" w:hAnsi="Times New Roman" w:hint="eastAsia"/>
                <w:b/>
                <w:bCs/>
                <w:kern w:val="0"/>
                <w:sz w:val="24"/>
              </w:rPr>
              <w:t>㎡</w:t>
            </w:r>
            <w:r>
              <w:rPr>
                <w:rFonts w:ascii="Times New Roman" w:eastAsia="仿宋_GB2312" w:hAnsi="Times New Roman" w:hint="eastAsia"/>
                <w:b/>
                <w:bCs/>
                <w:kern w:val="0"/>
                <w:sz w:val="24"/>
              </w:rPr>
              <w:t>）</w:t>
            </w:r>
          </w:p>
        </w:tc>
        <w:tc>
          <w:tcPr>
            <w:tcW w:w="1170"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实际规模（</w:t>
            </w:r>
            <w:r>
              <w:rPr>
                <w:rFonts w:ascii="Times New Roman" w:hAnsi="Times New Roman" w:hint="eastAsia"/>
                <w:b/>
                <w:bCs/>
                <w:kern w:val="0"/>
                <w:sz w:val="24"/>
              </w:rPr>
              <w:t>㎡</w:t>
            </w:r>
            <w:r>
              <w:rPr>
                <w:rFonts w:ascii="Times New Roman" w:eastAsia="仿宋_GB2312" w:hAnsi="Times New Roman" w:hint="eastAsia"/>
                <w:b/>
                <w:bCs/>
                <w:kern w:val="0"/>
                <w:sz w:val="24"/>
              </w:rPr>
              <w:t>）</w:t>
            </w:r>
          </w:p>
        </w:tc>
        <w:tc>
          <w:tcPr>
            <w:tcW w:w="1130"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规模控制率</w:t>
            </w:r>
          </w:p>
        </w:tc>
        <w:tc>
          <w:tcPr>
            <w:tcW w:w="1465"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预算投资（万元）</w:t>
            </w:r>
          </w:p>
        </w:tc>
        <w:tc>
          <w:tcPr>
            <w:tcW w:w="970"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实际投资（万元）</w:t>
            </w:r>
          </w:p>
        </w:tc>
        <w:tc>
          <w:tcPr>
            <w:tcW w:w="864"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投资概算控制率</w:t>
            </w:r>
          </w:p>
        </w:tc>
      </w:tr>
      <w:tr w:rsidR="00AC62D4">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170" w:type="dxa"/>
            <w:tcBorders>
              <w:top w:val="nil"/>
              <w:left w:val="nil"/>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130" w:type="dxa"/>
            <w:tcBorders>
              <w:top w:val="nil"/>
              <w:left w:val="nil"/>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100%</w:t>
            </w:r>
          </w:p>
        </w:tc>
        <w:tc>
          <w:tcPr>
            <w:tcW w:w="1465" w:type="dxa"/>
            <w:tcBorders>
              <w:top w:val="nil"/>
              <w:left w:val="nil"/>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970" w:type="dxa"/>
            <w:tcBorders>
              <w:top w:val="nil"/>
              <w:left w:val="nil"/>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864" w:type="dxa"/>
            <w:tcBorders>
              <w:top w:val="nil"/>
              <w:left w:val="nil"/>
              <w:bottom w:val="single" w:sz="4" w:space="0" w:color="auto"/>
              <w:right w:val="single" w:sz="4" w:space="0" w:color="auto"/>
            </w:tcBorders>
            <w:vAlign w:val="center"/>
          </w:tcPr>
          <w:p w:rsidR="00AC62D4" w:rsidRDefault="00AC62D4">
            <w:pPr>
              <w:widowControl/>
              <w:jc w:val="left"/>
              <w:rPr>
                <w:rFonts w:ascii="Times New Roman" w:eastAsia="仿宋_GB2312" w:hAnsi="Times New Roman"/>
                <w:kern w:val="0"/>
                <w:sz w:val="24"/>
              </w:rPr>
            </w:pPr>
            <w:r>
              <w:rPr>
                <w:rFonts w:ascii="Times New Roman" w:eastAsia="仿宋_GB2312" w:hAnsi="Times New Roman"/>
                <w:kern w:val="0"/>
                <w:sz w:val="24"/>
              </w:rPr>
              <w:t>100%</w:t>
            </w:r>
          </w:p>
        </w:tc>
      </w:tr>
      <w:tr w:rsidR="00AC62D4">
        <w:trPr>
          <w:trHeight w:val="371"/>
          <w:jc w:val="center"/>
        </w:trPr>
        <w:tc>
          <w:tcPr>
            <w:tcW w:w="3550" w:type="dxa"/>
            <w:tcBorders>
              <w:top w:val="nil"/>
              <w:left w:val="single" w:sz="4" w:space="0" w:color="auto"/>
              <w:bottom w:val="single" w:sz="4" w:space="0" w:color="auto"/>
              <w:right w:val="single" w:sz="4" w:space="0" w:color="auto"/>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C62D4" w:rsidRDefault="00AC62D4">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bl>
    <w:p w:rsidR="00AC62D4" w:rsidRDefault="00AC62D4">
      <w:pPr>
        <w:widowControl/>
        <w:jc w:val="left"/>
        <w:rPr>
          <w:rFonts w:ascii="Times New Roman" w:hAnsi="Times New Roman"/>
        </w:rPr>
      </w:pPr>
      <w:r>
        <w:rPr>
          <w:rFonts w:ascii="Times New Roman" w:eastAsia="仿宋_GB2312" w:hAnsi="Times New Roman" w:hint="eastAsia"/>
          <w:kern w:val="0"/>
          <w:sz w:val="22"/>
        </w:rPr>
        <w:t>说明：</w:t>
      </w:r>
      <w:r>
        <w:rPr>
          <w:rFonts w:ascii="Times New Roman" w:eastAsia="仿宋_GB2312" w:hAnsi="Times New Roman"/>
          <w:kern w:val="0"/>
          <w:sz w:val="22"/>
        </w:rPr>
        <w:t>“</w:t>
      </w:r>
      <w:r>
        <w:rPr>
          <w:rFonts w:ascii="Times New Roman" w:eastAsia="仿宋_GB2312" w:hAnsi="Times New Roman" w:hint="eastAsia"/>
          <w:kern w:val="0"/>
          <w:sz w:val="22"/>
        </w:rPr>
        <w:t>项目支出</w:t>
      </w:r>
      <w:r>
        <w:rPr>
          <w:rFonts w:ascii="Times New Roman" w:eastAsia="仿宋_GB2312" w:hAnsi="Times New Roman"/>
          <w:kern w:val="0"/>
          <w:sz w:val="22"/>
        </w:rPr>
        <w:t>”</w:t>
      </w:r>
      <w:r>
        <w:rPr>
          <w:rFonts w:ascii="Times New Roman" w:eastAsia="仿宋_GB2312" w:hAnsi="Times New Roman" w:hint="eastAsia"/>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hint="eastAsia"/>
          <w:kern w:val="0"/>
          <w:sz w:val="22"/>
        </w:rPr>
        <w:t>公用经费</w:t>
      </w:r>
      <w:r>
        <w:rPr>
          <w:rFonts w:ascii="Times New Roman" w:eastAsia="仿宋_GB2312" w:hAnsi="Times New Roman"/>
          <w:kern w:val="0"/>
          <w:sz w:val="22"/>
        </w:rPr>
        <w:t>”</w:t>
      </w:r>
      <w:r>
        <w:rPr>
          <w:rFonts w:ascii="Times New Roman" w:eastAsia="仿宋_GB2312" w:hAnsi="Times New Roman" w:hint="eastAsia"/>
          <w:kern w:val="0"/>
          <w:sz w:val="22"/>
        </w:rPr>
        <w:t>填报基本支出中的一般商品和服务支出。</w:t>
      </w:r>
    </w:p>
    <w:p w:rsidR="00AC62D4" w:rsidRDefault="00AC62D4">
      <w:pPr>
        <w:widowControl/>
        <w:spacing w:line="560" w:lineRule="exact"/>
        <w:rPr>
          <w:rFonts w:ascii="Times New Roman" w:eastAsia="黑体" w:hAnsi="Times New Roman"/>
          <w:color w:val="000000"/>
          <w:sz w:val="32"/>
          <w:szCs w:val="32"/>
        </w:rPr>
      </w:pPr>
    </w:p>
    <w:sectPr w:rsidR="00AC62D4" w:rsidSect="00AE777B">
      <w:headerReference w:type="even" r:id="rId6"/>
      <w:headerReference w:type="default" r:id="rId7"/>
      <w:footerReference w:type="even" r:id="rId8"/>
      <w:footerReference w:type="default" r:id="rId9"/>
      <w:headerReference w:type="first" r:id="rId10"/>
      <w:footerReference w:type="first" r:id="rId11"/>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D4" w:rsidRDefault="00AC62D4" w:rsidP="00AE777B">
      <w:r>
        <w:separator/>
      </w:r>
    </w:p>
  </w:endnote>
  <w:endnote w:type="continuationSeparator" w:id="0">
    <w:p w:rsidR="00AC62D4" w:rsidRDefault="00AC62D4"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pPr>
      <w:pStyle w:val="Footer"/>
      <w:jc w:val="right"/>
    </w:pPr>
    <w:fldSimple w:instr=" PAGE   \* MERGEFORMAT ">
      <w:r w:rsidRPr="00EC35BA">
        <w:rPr>
          <w:noProof/>
          <w:lang w:val="zh-CN"/>
        </w:rPr>
        <w:t>1</w:t>
      </w:r>
    </w:fldSimple>
  </w:p>
  <w:p w:rsidR="00AC62D4" w:rsidRDefault="00AC6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D4" w:rsidRDefault="00AC62D4" w:rsidP="00AE777B">
      <w:r>
        <w:separator/>
      </w:r>
    </w:p>
  </w:footnote>
  <w:footnote w:type="continuationSeparator" w:id="0">
    <w:p w:rsidR="00AC62D4" w:rsidRDefault="00AC62D4"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rsidP="00EC35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D4" w:rsidRDefault="00AC62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21B59"/>
    <w:rsid w:val="00031747"/>
    <w:rsid w:val="0003456A"/>
    <w:rsid w:val="00037035"/>
    <w:rsid w:val="000469BA"/>
    <w:rsid w:val="000516DC"/>
    <w:rsid w:val="00053F71"/>
    <w:rsid w:val="000552F3"/>
    <w:rsid w:val="00070B5F"/>
    <w:rsid w:val="000747B8"/>
    <w:rsid w:val="00075715"/>
    <w:rsid w:val="00080355"/>
    <w:rsid w:val="00083406"/>
    <w:rsid w:val="00085A99"/>
    <w:rsid w:val="00087EA5"/>
    <w:rsid w:val="00091B80"/>
    <w:rsid w:val="00092609"/>
    <w:rsid w:val="000A3C93"/>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3D8"/>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4B1B"/>
    <w:rsid w:val="001C64B1"/>
    <w:rsid w:val="001C7486"/>
    <w:rsid w:val="001D65E5"/>
    <w:rsid w:val="001D6602"/>
    <w:rsid w:val="001E4F39"/>
    <w:rsid w:val="001E5B80"/>
    <w:rsid w:val="001E5BD5"/>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000B"/>
    <w:rsid w:val="00332598"/>
    <w:rsid w:val="00333B48"/>
    <w:rsid w:val="00341012"/>
    <w:rsid w:val="00342BE8"/>
    <w:rsid w:val="00343AD2"/>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16AA"/>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11188"/>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9A2"/>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2671"/>
    <w:rsid w:val="00784182"/>
    <w:rsid w:val="00786728"/>
    <w:rsid w:val="00793B30"/>
    <w:rsid w:val="00793BCC"/>
    <w:rsid w:val="007974AB"/>
    <w:rsid w:val="007A0A4C"/>
    <w:rsid w:val="007B039C"/>
    <w:rsid w:val="007B13FA"/>
    <w:rsid w:val="007B46F9"/>
    <w:rsid w:val="007B4DD3"/>
    <w:rsid w:val="007B4F12"/>
    <w:rsid w:val="007B57E2"/>
    <w:rsid w:val="007B6F8C"/>
    <w:rsid w:val="007C0768"/>
    <w:rsid w:val="007C536F"/>
    <w:rsid w:val="007C5D98"/>
    <w:rsid w:val="007D16E0"/>
    <w:rsid w:val="007D5CA1"/>
    <w:rsid w:val="007D637D"/>
    <w:rsid w:val="007E3B70"/>
    <w:rsid w:val="007F05A2"/>
    <w:rsid w:val="007F1ED1"/>
    <w:rsid w:val="007F7875"/>
    <w:rsid w:val="00800AE0"/>
    <w:rsid w:val="00820BA1"/>
    <w:rsid w:val="00827E67"/>
    <w:rsid w:val="00832102"/>
    <w:rsid w:val="00833FA8"/>
    <w:rsid w:val="00835BFE"/>
    <w:rsid w:val="0084564C"/>
    <w:rsid w:val="00851F1E"/>
    <w:rsid w:val="008662AB"/>
    <w:rsid w:val="00867DE4"/>
    <w:rsid w:val="00885497"/>
    <w:rsid w:val="008862A7"/>
    <w:rsid w:val="00892869"/>
    <w:rsid w:val="00893DB6"/>
    <w:rsid w:val="00895F6A"/>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679F"/>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0D1"/>
    <w:rsid w:val="00A219F9"/>
    <w:rsid w:val="00A30F14"/>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C62D4"/>
    <w:rsid w:val="00AD0292"/>
    <w:rsid w:val="00AD09F4"/>
    <w:rsid w:val="00AD4D2E"/>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1154"/>
    <w:rsid w:val="00B9269A"/>
    <w:rsid w:val="00B93DBC"/>
    <w:rsid w:val="00BA21E0"/>
    <w:rsid w:val="00BA3557"/>
    <w:rsid w:val="00BB02A3"/>
    <w:rsid w:val="00BB7153"/>
    <w:rsid w:val="00BD1277"/>
    <w:rsid w:val="00BD600A"/>
    <w:rsid w:val="00BE2E9A"/>
    <w:rsid w:val="00BF20DB"/>
    <w:rsid w:val="00BF73DD"/>
    <w:rsid w:val="00C0088E"/>
    <w:rsid w:val="00C02189"/>
    <w:rsid w:val="00C13AE2"/>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B7298"/>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0850"/>
    <w:rsid w:val="00D33649"/>
    <w:rsid w:val="00D41210"/>
    <w:rsid w:val="00D4312A"/>
    <w:rsid w:val="00D4564B"/>
    <w:rsid w:val="00D464D3"/>
    <w:rsid w:val="00D52EEC"/>
    <w:rsid w:val="00D55FCF"/>
    <w:rsid w:val="00D60B6C"/>
    <w:rsid w:val="00D62E84"/>
    <w:rsid w:val="00D65095"/>
    <w:rsid w:val="00D67221"/>
    <w:rsid w:val="00D709EC"/>
    <w:rsid w:val="00D74FF7"/>
    <w:rsid w:val="00D809C7"/>
    <w:rsid w:val="00D903B2"/>
    <w:rsid w:val="00D90B0C"/>
    <w:rsid w:val="00D927CA"/>
    <w:rsid w:val="00D977C5"/>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35BA"/>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57E71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777B"/>
    <w:pPr>
      <w:widowControl w:val="0"/>
      <w:jc w:val="both"/>
    </w:pPr>
    <w:rPr>
      <w:rFonts w:ascii="Calibri" w:hAnsi="Calibri"/>
    </w:rPr>
  </w:style>
  <w:style w:type="paragraph" w:styleId="Heading1">
    <w:name w:val="heading 1"/>
    <w:basedOn w:val="Normal"/>
    <w:next w:val="Normal"/>
    <w:link w:val="Heading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77B"/>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AE777B"/>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AE777B"/>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AE777B"/>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AE777B"/>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AE777B"/>
    <w:rPr>
      <w:rFonts w:ascii="宋体" w:eastAsia="宋体" w:hAnsi="宋体" w:cs="宋体"/>
      <w:kern w:val="0"/>
      <w:sz w:val="15"/>
      <w:szCs w:val="15"/>
    </w:rPr>
  </w:style>
  <w:style w:type="paragraph" w:styleId="HTMLAddress">
    <w:name w:val="HTML Address"/>
    <w:basedOn w:val="Normal"/>
    <w:link w:val="HTMLAddressChar"/>
    <w:uiPriority w:val="99"/>
    <w:semiHidden/>
    <w:rsid w:val="00AE777B"/>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AE777B"/>
    <w:rPr>
      <w:rFonts w:ascii="宋体" w:eastAsia="宋体" w:hAnsi="宋体" w:cs="宋体"/>
      <w:kern w:val="0"/>
      <w:sz w:val="24"/>
      <w:szCs w:val="24"/>
    </w:rPr>
  </w:style>
  <w:style w:type="paragraph" w:styleId="Footer">
    <w:name w:val="footer"/>
    <w:basedOn w:val="Normal"/>
    <w:link w:val="FooterChar"/>
    <w:uiPriority w:val="99"/>
    <w:rsid w:val="00AE77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777B"/>
    <w:rPr>
      <w:rFonts w:cs="Times New Roman"/>
      <w:sz w:val="18"/>
      <w:szCs w:val="18"/>
    </w:rPr>
  </w:style>
  <w:style w:type="paragraph" w:styleId="Header">
    <w:name w:val="header"/>
    <w:basedOn w:val="Normal"/>
    <w:link w:val="HeaderChar"/>
    <w:uiPriority w:val="99"/>
    <w:semiHidden/>
    <w:rsid w:val="00AE77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777B"/>
    <w:rPr>
      <w:rFonts w:cs="Times New Roman"/>
      <w:sz w:val="18"/>
      <w:szCs w:val="18"/>
    </w:rPr>
  </w:style>
  <w:style w:type="paragraph" w:styleId="NormalWeb">
    <w:name w:val="Normal (Web)"/>
    <w:basedOn w:val="Normal"/>
    <w:uiPriority w:val="99"/>
    <w:rsid w:val="00AE777B"/>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AE777B"/>
    <w:rPr>
      <w:rFonts w:cs="Times New Roman"/>
      <w:color w:val="252525"/>
      <w:u w:val="none"/>
    </w:rPr>
  </w:style>
  <w:style w:type="character" w:styleId="Emphasis">
    <w:name w:val="Emphasis"/>
    <w:basedOn w:val="DefaultParagraphFont"/>
    <w:uiPriority w:val="99"/>
    <w:qFormat/>
    <w:rsid w:val="00AE777B"/>
    <w:rPr>
      <w:rFonts w:cs="Times New Roman"/>
    </w:rPr>
  </w:style>
  <w:style w:type="character" w:styleId="Hyperlink">
    <w:name w:val="Hyperlink"/>
    <w:basedOn w:val="DefaultParagraphFont"/>
    <w:uiPriority w:val="99"/>
    <w:semiHidden/>
    <w:rsid w:val="00AE777B"/>
    <w:rPr>
      <w:rFonts w:cs="Times New Roman"/>
      <w:color w:val="252525"/>
      <w:u w:val="none"/>
    </w:rPr>
  </w:style>
  <w:style w:type="character" w:styleId="HTMLCode">
    <w:name w:val="HTML Code"/>
    <w:basedOn w:val="DefaultParagraphFont"/>
    <w:uiPriority w:val="99"/>
    <w:semiHidden/>
    <w:rsid w:val="00AE777B"/>
    <w:rPr>
      <w:rFonts w:ascii="宋体" w:eastAsia="宋体" w:hAnsi="宋体" w:cs="宋体"/>
      <w:sz w:val="24"/>
      <w:szCs w:val="24"/>
    </w:rPr>
  </w:style>
  <w:style w:type="character" w:styleId="HTMLCite">
    <w:name w:val="HTML Cite"/>
    <w:basedOn w:val="DefaultParagraphFont"/>
    <w:uiPriority w:val="99"/>
    <w:semiHidden/>
    <w:rsid w:val="00AE777B"/>
    <w:rPr>
      <w:rFonts w:cs="Times New Roman"/>
    </w:rPr>
  </w:style>
  <w:style w:type="paragraph" w:customStyle="1" w:styleId="fb">
    <w:name w:val="fb"/>
    <w:basedOn w:val="Normal"/>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Normal"/>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Normal"/>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Normal"/>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Normal"/>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AE777B"/>
    <w:rPr>
      <w:rFonts w:cs="Times New Roman"/>
    </w:rPr>
  </w:style>
  <w:style w:type="paragraph" w:customStyle="1" w:styleId="navmenu1">
    <w:name w:val="navmenu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AE777B"/>
    <w:pPr>
      <w:widowControl/>
      <w:jc w:val="left"/>
    </w:pPr>
    <w:rPr>
      <w:rFonts w:ascii="宋体" w:hAnsi="宋体" w:cs="宋体"/>
      <w:kern w:val="0"/>
      <w:sz w:val="24"/>
      <w:szCs w:val="24"/>
    </w:rPr>
  </w:style>
  <w:style w:type="paragraph" w:customStyle="1" w:styleId="smooth-box1">
    <w:name w:val="smooth-box1"/>
    <w:basedOn w:val="Normal"/>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AE777B"/>
    <w:rPr>
      <w:rFonts w:cs="Times New Roman"/>
      <w:shd w:val="clear" w:color="auto" w:fill="auto"/>
    </w:rPr>
  </w:style>
  <w:style w:type="paragraph" w:customStyle="1" w:styleId="tipscontrol-btn1">
    <w:name w:val="tipscontrol-btn1"/>
    <w:basedOn w:val="Normal"/>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E777B"/>
    <w:pPr>
      <w:ind w:firstLineChars="200" w:firstLine="420"/>
    </w:pPr>
  </w:style>
  <w:style w:type="paragraph" w:customStyle="1" w:styleId="reader-word-layer">
    <w:name w:val="reader-word-layer"/>
    <w:basedOn w:val="Normal"/>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7</Pages>
  <Words>595</Words>
  <Characters>3395</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Micorosoft</cp:lastModifiedBy>
  <cp:revision>6</cp:revision>
  <cp:lastPrinted>2018-04-16T00:45:00Z</cp:lastPrinted>
  <dcterms:created xsi:type="dcterms:W3CDTF">2021-08-16T07:48:00Z</dcterms:created>
  <dcterms:modified xsi:type="dcterms:W3CDTF">2021-08-18T08:37:00Z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