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94" w:rsidRPr="00AF4094" w:rsidRDefault="00AF4094" w:rsidP="00AF4094">
      <w:pPr>
        <w:spacing w:line="560" w:lineRule="exact"/>
        <w:jc w:val="left"/>
        <w:rPr>
          <w:rFonts w:ascii="Times New Roman" w:eastAsiaTheme="majorEastAsia" w:hAnsi="Times New Roman" w:hint="eastAsia"/>
          <w:kern w:val="0"/>
          <w:sz w:val="32"/>
          <w:szCs w:val="32"/>
        </w:rPr>
      </w:pPr>
      <w:r w:rsidRPr="00AF4094">
        <w:rPr>
          <w:rFonts w:ascii="Times New Roman" w:eastAsiaTheme="majorEastAsia" w:hAnsi="Times New Roman" w:hint="eastAsia"/>
          <w:kern w:val="0"/>
          <w:sz w:val="32"/>
          <w:szCs w:val="32"/>
        </w:rPr>
        <w:t>附件</w:t>
      </w:r>
      <w:r w:rsidRPr="00AF4094">
        <w:rPr>
          <w:rFonts w:ascii="Times New Roman" w:eastAsiaTheme="majorEastAsia" w:hAnsi="Times New Roman" w:hint="eastAsia"/>
          <w:kern w:val="0"/>
          <w:sz w:val="32"/>
          <w:szCs w:val="32"/>
        </w:rPr>
        <w:t>2</w:t>
      </w:r>
      <w:r w:rsidRPr="00AF4094">
        <w:rPr>
          <w:rFonts w:ascii="Times New Roman" w:eastAsiaTheme="majorEastAsia" w:hAnsi="Times New Roman" w:hint="eastAsia"/>
          <w:kern w:val="0"/>
          <w:sz w:val="32"/>
          <w:szCs w:val="32"/>
        </w:rPr>
        <w:t>：</w:t>
      </w:r>
    </w:p>
    <w:p w:rsidR="00AF4094" w:rsidRDefault="00AF4094" w:rsidP="00AF4094">
      <w:pPr>
        <w:spacing w:line="560" w:lineRule="exact"/>
        <w:jc w:val="center"/>
        <w:rPr>
          <w:rFonts w:ascii="Times New Roman" w:eastAsiaTheme="majorEastAsia" w:hAnsi="Times New Roman" w:hint="eastAsia"/>
          <w:b/>
          <w:kern w:val="0"/>
          <w:sz w:val="44"/>
          <w:szCs w:val="44"/>
        </w:rPr>
      </w:pPr>
    </w:p>
    <w:p w:rsidR="00AF4094" w:rsidRDefault="00AF4094" w:rsidP="00AF4094">
      <w:pPr>
        <w:spacing w:line="560" w:lineRule="exact"/>
        <w:jc w:val="center"/>
        <w:rPr>
          <w:rFonts w:ascii="Times New Roman" w:eastAsiaTheme="majorEastAsia" w:hAnsi="Times New Roman"/>
          <w:b/>
          <w:kern w:val="0"/>
          <w:sz w:val="44"/>
          <w:szCs w:val="44"/>
        </w:rPr>
      </w:pPr>
      <w:r>
        <w:rPr>
          <w:rFonts w:ascii="Times New Roman" w:eastAsiaTheme="majorEastAsia" w:hAnsi="Times New Roman" w:hint="eastAsia"/>
          <w:b/>
          <w:kern w:val="0"/>
          <w:sz w:val="44"/>
          <w:szCs w:val="44"/>
        </w:rPr>
        <w:t>2020</w:t>
      </w:r>
      <w:r>
        <w:rPr>
          <w:rFonts w:ascii="Times New Roman" w:eastAsiaTheme="majorEastAsia" w:hAnsi="Times New Roman"/>
          <w:b/>
          <w:kern w:val="0"/>
          <w:sz w:val="44"/>
          <w:szCs w:val="44"/>
        </w:rPr>
        <w:t>年度</w:t>
      </w:r>
      <w:r>
        <w:rPr>
          <w:rFonts w:ascii="Times New Roman" w:eastAsiaTheme="majorEastAsia" w:hAnsi="Times New Roman" w:hint="eastAsia"/>
          <w:b/>
          <w:kern w:val="0"/>
          <w:sz w:val="44"/>
          <w:szCs w:val="44"/>
        </w:rPr>
        <w:t>澧县公安局交通警察大队</w:t>
      </w:r>
      <w:r>
        <w:rPr>
          <w:rFonts w:ascii="Times New Roman" w:eastAsiaTheme="majorEastAsia" w:hAnsi="Times New Roman"/>
          <w:b/>
          <w:kern w:val="0"/>
          <w:sz w:val="44"/>
          <w:szCs w:val="44"/>
        </w:rPr>
        <w:t>部门</w:t>
      </w:r>
    </w:p>
    <w:p w:rsidR="00AF4094" w:rsidRDefault="00AF4094" w:rsidP="00AF4094">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整体支出绩效报告</w:t>
      </w:r>
    </w:p>
    <w:p w:rsidR="00AF4094" w:rsidRDefault="00AF4094" w:rsidP="00AF4094">
      <w:pPr>
        <w:spacing w:line="560" w:lineRule="exact"/>
        <w:jc w:val="center"/>
        <w:rPr>
          <w:rFonts w:ascii="Times New Roman" w:eastAsiaTheme="majorEastAsia" w:hAnsi="Times New Roman"/>
          <w:b/>
          <w:kern w:val="0"/>
          <w:sz w:val="44"/>
          <w:szCs w:val="44"/>
        </w:rPr>
      </w:pPr>
    </w:p>
    <w:p w:rsidR="00AF4094" w:rsidRDefault="00AF4094" w:rsidP="00AF4094">
      <w:pPr>
        <w:spacing w:line="560" w:lineRule="exact"/>
        <w:jc w:val="center"/>
        <w:rPr>
          <w:rFonts w:ascii="Times New Roman" w:eastAsiaTheme="majorEastAsia" w:hAnsi="Times New Roman"/>
          <w:b/>
          <w:kern w:val="0"/>
          <w:sz w:val="44"/>
          <w:szCs w:val="44"/>
        </w:rPr>
      </w:pPr>
    </w:p>
    <w:p w:rsidR="00AF4094" w:rsidRDefault="00AF4094" w:rsidP="00AF409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机构、人员</w:t>
      </w:r>
      <w:r>
        <w:rPr>
          <w:rFonts w:ascii="Times New Roman" w:eastAsia="仿宋_GB2312" w:hAnsi="Times New Roman" w:hint="eastAsia"/>
          <w:color w:val="222222"/>
          <w:kern w:val="0"/>
          <w:sz w:val="32"/>
          <w:szCs w:val="32"/>
        </w:rPr>
        <w:t>情况：</w:t>
      </w:r>
    </w:p>
    <w:p w:rsidR="00AF4094" w:rsidRDefault="00AF4094" w:rsidP="00AF4094">
      <w:pPr>
        <w:widowControl/>
        <w:ind w:firstLineChars="200" w:firstLine="640"/>
        <w:rPr>
          <w:rFonts w:ascii="仿宋" w:eastAsia="仿宋" w:hAnsi="仿宋" w:cs="仿宋"/>
          <w:color w:val="333333"/>
          <w:sz w:val="32"/>
          <w:szCs w:val="32"/>
          <w:shd w:val="clear" w:color="auto" w:fill="FFFFFF"/>
        </w:rPr>
      </w:pPr>
      <w:r>
        <w:rPr>
          <w:rFonts w:ascii="Times New Roman" w:eastAsia="仿宋_GB2312" w:hAnsi="Times New Roman" w:hint="eastAsia"/>
          <w:color w:val="222222"/>
          <w:kern w:val="0"/>
          <w:sz w:val="32"/>
          <w:szCs w:val="32"/>
        </w:rPr>
        <w:t>澧县公安局交通警察大队是独立核算单位，内部下设</w:t>
      </w:r>
      <w:r>
        <w:rPr>
          <w:rFonts w:ascii="Times New Roman" w:eastAsia="仿宋_GB2312" w:hAnsi="Times New Roman" w:hint="eastAsia"/>
          <w:color w:val="222222"/>
          <w:kern w:val="0"/>
          <w:sz w:val="32"/>
          <w:szCs w:val="32"/>
        </w:rPr>
        <w:t>10</w:t>
      </w:r>
      <w:r>
        <w:rPr>
          <w:rFonts w:ascii="Times New Roman" w:eastAsia="仿宋_GB2312" w:hAnsi="Times New Roman" w:hint="eastAsia"/>
          <w:color w:val="222222"/>
          <w:kern w:val="0"/>
          <w:sz w:val="32"/>
          <w:szCs w:val="32"/>
        </w:rPr>
        <w:t>个中队和</w:t>
      </w:r>
      <w:r>
        <w:rPr>
          <w:rFonts w:ascii="Times New Roman" w:eastAsia="仿宋_GB2312" w:hAnsi="Times New Roman" w:hint="eastAsia"/>
          <w:color w:val="222222"/>
          <w:kern w:val="0"/>
          <w:sz w:val="32"/>
          <w:szCs w:val="32"/>
        </w:rPr>
        <w:t>11</w:t>
      </w:r>
      <w:r>
        <w:rPr>
          <w:rFonts w:ascii="Times New Roman" w:eastAsia="仿宋_GB2312" w:hAnsi="Times New Roman" w:hint="eastAsia"/>
          <w:color w:val="222222"/>
          <w:kern w:val="0"/>
          <w:sz w:val="32"/>
          <w:szCs w:val="32"/>
        </w:rPr>
        <w:t>个股室，分别是</w:t>
      </w:r>
      <w:r>
        <w:rPr>
          <w:rFonts w:ascii="仿宋" w:eastAsia="仿宋" w:hAnsi="仿宋" w:cs="仿宋" w:hint="eastAsia"/>
          <w:color w:val="333333"/>
          <w:sz w:val="32"/>
          <w:szCs w:val="32"/>
          <w:shd w:val="clear" w:color="auto" w:fill="FFFFFF"/>
        </w:rPr>
        <w:t>办公室、政工室、装备股、科技股、法制股、秩序股、安宣股、指挥中心、事故中队、监察室、基建办、澧阳中队、城头山中队、梦溪中队、当市中队、火连坡中队、码头铺中队、小渡口中队、澧澹中队、复兴厂中队、澧南中队。2020年财政供养人员共有116人，在职干警、职工116人，退休22人，公务车辆19辆。</w:t>
      </w:r>
    </w:p>
    <w:p w:rsidR="00AF4094" w:rsidRDefault="00AF4094" w:rsidP="00AF4094">
      <w:pPr>
        <w:widowControl/>
        <w:numPr>
          <w:ilvl w:val="0"/>
          <w:numId w:val="2"/>
        </w:numPr>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单位主要职责</w:t>
      </w:r>
      <w:r>
        <w:rPr>
          <w:rFonts w:ascii="Times New Roman" w:eastAsia="仿宋_GB2312" w:hAnsi="Times New Roman" w:hint="eastAsia"/>
          <w:color w:val="222222"/>
          <w:kern w:val="0"/>
          <w:sz w:val="32"/>
          <w:szCs w:val="32"/>
        </w:rPr>
        <w:t>：</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1、贯彻执行国家、省有关道路交通安全、交通秩序的法律法规和规章；研究制定辖区道路交通管理对策，拟定全县道路交通安全、秩序管理发展战略。</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2、负责处理各类道路交通违章，指挥疏导交通，维护公路、城镇道路（包括人行道、非机动车道和机动车道）交通秩序，参与研究城镇建设、道路交通和安全设施的规划，负责城区道路交通标志、标线、交通信号装置等安全设施的</w:t>
      </w:r>
      <w:r>
        <w:rPr>
          <w:rFonts w:ascii="仿宋" w:eastAsia="仿宋" w:hAnsi="仿宋" w:hint="eastAsia"/>
          <w:sz w:val="32"/>
          <w:szCs w:val="32"/>
        </w:rPr>
        <w:lastRenderedPageBreak/>
        <w:t>设置和管理，依法查处打击破坏道路交通安全设施等违法犯罪活动。</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3、参与对停车场（库）、车辆停靠点的规划建设和挖掘，占用道路的审批管理工作；负责城区停车场（不含交通部门主管的道路客货运运输站场）的使用管理，并参与停车场的规划、设计、建设的审查监督工作；参与管理城区出租车辆，查处无证无牌，以及不按规定站点停靠等违法行为。</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4、负责全县道路交通事故的预防和事故现场勘查及调处工作；参与查处特大交通事故；制定文明交通行动计划，并组织实施；负责全县重大交通信息的对外发布；组织、指导机动车驾驶人道路交通安全学习培训。</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5、负责实施交通警（保）卫工作和公路上的综合执法；参与处置突发事件，维护公路治安秩序，预防和制止公路上发生的违法活动，打击车匪路霸；堵截逃犯及其他犯罪嫌疑人。</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6、贯彻执行国家有关机动车管理的各种法律、法规及政策，依法对全县的车辆进行登记管理；承担全县机动车的安全技术性能检验，督促抓好机动车辆的报废工作；负责全县机动车辆档案管理。</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7、依法受理初次报考机动车驾驶员的资格审验、考试、发证；负责对在册驾驶员日常管理；负责对教练车路线区域通行的核发管理；参与对机动车驾驶员学校的监管。</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lastRenderedPageBreak/>
        <w:t>8、负责落实对公安交警系统非税资金收、支和其他经费的收、支管理；负责大队机关及各二层单位国有资产的监督管理。</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9、负责全县公安交警队伍的纪律作风建设，宣传教育、思想政治工作和业务培训；负责公安交通管理部门的执法活动，并对违法违纪干警进行查处。</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10、负责本队的通信、计算机的应用和管理。</w:t>
      </w:r>
    </w:p>
    <w:p w:rsidR="00AF4094" w:rsidRDefault="00AF4094" w:rsidP="00AF4094">
      <w:pPr>
        <w:ind w:firstLineChars="200" w:firstLine="640"/>
        <w:rPr>
          <w:rFonts w:ascii="仿宋" w:eastAsia="仿宋" w:hAnsi="仿宋"/>
          <w:sz w:val="32"/>
          <w:szCs w:val="32"/>
        </w:rPr>
      </w:pPr>
      <w:r>
        <w:rPr>
          <w:rFonts w:ascii="仿宋" w:eastAsia="仿宋" w:hAnsi="仿宋" w:hint="eastAsia"/>
          <w:sz w:val="32"/>
          <w:szCs w:val="32"/>
        </w:rPr>
        <w:t>11、承办县委、县政府和县公安局以上业务主管部门交办的其他工作任务。</w:t>
      </w:r>
    </w:p>
    <w:p w:rsidR="00AF4094" w:rsidRDefault="00AF4094" w:rsidP="00AF409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AF4094" w:rsidRDefault="00AF4094" w:rsidP="00AF4094">
      <w:pPr>
        <w:widowControl/>
        <w:ind w:firstLineChars="200" w:firstLine="640"/>
        <w:rPr>
          <w:rFonts w:ascii="Times New Roman" w:eastAsia="仿宋" w:hAnsi="Times New Roman"/>
          <w:color w:val="222222"/>
          <w:kern w:val="0"/>
          <w:sz w:val="32"/>
          <w:szCs w:val="32"/>
        </w:rPr>
      </w:pPr>
      <w:r>
        <w:rPr>
          <w:rFonts w:ascii="Times New Roman" w:eastAsia="仿宋_GB2312" w:hAnsi="Times New Roman"/>
          <w:color w:val="222222"/>
          <w:kern w:val="0"/>
          <w:sz w:val="32"/>
          <w:szCs w:val="32"/>
        </w:rPr>
        <w:t>（一）部门整体支出情况</w:t>
      </w:r>
      <w:r>
        <w:rPr>
          <w:rFonts w:ascii="Times New Roman" w:eastAsia="仿宋_GB2312" w:hAnsi="Times New Roman" w:hint="eastAsia"/>
          <w:color w:val="222222"/>
          <w:kern w:val="0"/>
          <w:sz w:val="32"/>
          <w:szCs w:val="32"/>
        </w:rPr>
        <w:t>：</w:t>
      </w:r>
      <w:r>
        <w:rPr>
          <w:rFonts w:ascii="仿宋" w:eastAsia="仿宋" w:hAnsi="仿宋" w:cs="仿宋" w:hint="eastAsia"/>
          <w:color w:val="333333"/>
          <w:sz w:val="32"/>
          <w:szCs w:val="32"/>
          <w:shd w:val="clear" w:color="auto" w:fill="FFFFFF"/>
        </w:rPr>
        <w:t>本年支出合计4523.78万元，其中：基本支出2723.37万元，占60.2%；项目支出1800.41万元，占39.8%。</w:t>
      </w:r>
    </w:p>
    <w:p w:rsidR="00AF4094" w:rsidRDefault="00AF4094" w:rsidP="00AF4094">
      <w:pPr>
        <w:widowControl/>
        <w:ind w:firstLineChars="200" w:firstLine="640"/>
        <w:rPr>
          <w:rFonts w:ascii="仿宋" w:eastAsia="仿宋" w:hAnsi="仿宋" w:cs="仿宋"/>
          <w:color w:val="222222"/>
          <w:kern w:val="0"/>
          <w:sz w:val="32"/>
          <w:szCs w:val="32"/>
        </w:rPr>
      </w:pPr>
      <w:r>
        <w:rPr>
          <w:rFonts w:ascii="Times New Roman" w:eastAsia="仿宋_GB2312" w:hAnsi="Times New Roman"/>
          <w:color w:val="222222"/>
          <w:kern w:val="0"/>
          <w:sz w:val="32"/>
          <w:szCs w:val="32"/>
        </w:rPr>
        <w:t>（二）部门预算收支决算情况</w:t>
      </w:r>
      <w:r>
        <w:rPr>
          <w:rFonts w:ascii="Times New Roman" w:eastAsia="仿宋_GB2312" w:hAnsi="Times New Roman" w:hint="eastAsia"/>
          <w:color w:val="222222"/>
          <w:kern w:val="0"/>
          <w:sz w:val="32"/>
          <w:szCs w:val="32"/>
        </w:rPr>
        <w:t>：</w:t>
      </w:r>
      <w:r>
        <w:rPr>
          <w:rFonts w:ascii="仿宋" w:eastAsia="仿宋" w:hAnsi="仿宋" w:cs="仿宋" w:hint="eastAsia"/>
          <w:color w:val="333333"/>
          <w:sz w:val="32"/>
          <w:szCs w:val="32"/>
          <w:shd w:val="clear" w:color="auto" w:fill="FFFFFF"/>
        </w:rPr>
        <w:t>全年收入4671.73万元，全年支出4523.78万元，其中基本支出2723.37万元，项目支出1800.41万元。</w:t>
      </w:r>
    </w:p>
    <w:p w:rsidR="00AF4094" w:rsidRDefault="00AF4094" w:rsidP="00AF4094">
      <w:pPr>
        <w:widowControl/>
        <w:ind w:firstLineChars="200" w:firstLine="640"/>
        <w:rPr>
          <w:rFonts w:ascii="仿宋" w:eastAsia="仿宋" w:hAnsi="仿宋" w:cs="仿宋"/>
          <w:color w:val="333333"/>
          <w:sz w:val="32"/>
          <w:szCs w:val="32"/>
          <w:shd w:val="clear" w:color="auto" w:fill="FFFFFF"/>
        </w:rPr>
      </w:pPr>
      <w:r>
        <w:rPr>
          <w:rFonts w:ascii="Times New Roman" w:eastAsia="仿宋_GB2312" w:hAnsi="Times New Roman"/>
          <w:color w:val="222222"/>
          <w:kern w:val="0"/>
          <w:sz w:val="32"/>
          <w:szCs w:val="32"/>
        </w:rPr>
        <w:t>（三）</w:t>
      </w:r>
      <w:r>
        <w:rPr>
          <w:rFonts w:ascii="Times New Roman" w:eastAsia="仿宋_GB2312" w:hAnsi="Times New Roman"/>
          <w:color w:val="222222"/>
          <w:kern w:val="0"/>
          <w:sz w:val="32"/>
          <w:szCs w:val="32"/>
        </w:rPr>
        <w:t xml:space="preserve"> “</w:t>
      </w:r>
      <w:r>
        <w:rPr>
          <w:rFonts w:ascii="Times New Roman" w:eastAsia="仿宋_GB2312" w:hAnsi="Times New Roman"/>
          <w:color w:val="222222"/>
          <w:kern w:val="0"/>
          <w:sz w:val="32"/>
          <w:szCs w:val="32"/>
        </w:rPr>
        <w:t>三公经费</w:t>
      </w:r>
      <w:r>
        <w:rPr>
          <w:rFonts w:ascii="Times New Roman" w:eastAsia="仿宋_GB2312" w:hAnsi="Times New Roman"/>
          <w:color w:val="222222"/>
          <w:kern w:val="0"/>
          <w:sz w:val="32"/>
          <w:szCs w:val="32"/>
        </w:rPr>
        <w:t>”</w:t>
      </w:r>
      <w:r>
        <w:rPr>
          <w:rFonts w:ascii="Times New Roman" w:eastAsia="仿宋_GB2312" w:hAnsi="Times New Roman"/>
          <w:color w:val="222222"/>
          <w:kern w:val="0"/>
          <w:sz w:val="32"/>
          <w:szCs w:val="32"/>
        </w:rPr>
        <w:t>支出使用和管理情况</w:t>
      </w:r>
      <w:r>
        <w:rPr>
          <w:rFonts w:ascii="Times New Roman" w:eastAsia="仿宋_GB2312" w:hAnsi="Times New Roman" w:hint="eastAsia"/>
          <w:color w:val="222222"/>
          <w:kern w:val="0"/>
          <w:sz w:val="32"/>
          <w:szCs w:val="32"/>
        </w:rPr>
        <w:t>：</w:t>
      </w:r>
      <w:r>
        <w:rPr>
          <w:rFonts w:ascii="仿宋" w:eastAsia="仿宋" w:hAnsi="仿宋" w:cs="仿宋" w:hint="eastAsia"/>
          <w:color w:val="333333"/>
          <w:sz w:val="32"/>
          <w:szCs w:val="32"/>
          <w:shd w:val="clear" w:color="auto" w:fill="FFFFFF"/>
        </w:rPr>
        <w:t>公务接待费24.99万元，公务用车运行维护费132.34万元，合计157.33万元。</w:t>
      </w:r>
    </w:p>
    <w:p w:rsidR="00AF4094" w:rsidRDefault="00AF4094" w:rsidP="00AF4094">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三、部门绩效目标</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（一）部门绩效总目标</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lastRenderedPageBreak/>
        <w:t>1</w:t>
      </w:r>
      <w:r>
        <w:rPr>
          <w:rFonts w:ascii="Times New Roman" w:eastAsia="仿宋_GB2312" w:hAnsi="Times New Roman" w:hint="eastAsia"/>
          <w:color w:val="222222"/>
          <w:kern w:val="0"/>
          <w:sz w:val="32"/>
          <w:szCs w:val="32"/>
        </w:rPr>
        <w:t>、预防、制止和交通违法犯罪活动，及时处理交通事故；</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2</w:t>
      </w:r>
      <w:r>
        <w:rPr>
          <w:rFonts w:ascii="Times New Roman" w:eastAsia="仿宋_GB2312" w:hAnsi="Times New Roman" w:hint="eastAsia"/>
          <w:color w:val="222222"/>
          <w:kern w:val="0"/>
          <w:sz w:val="32"/>
          <w:szCs w:val="32"/>
        </w:rPr>
        <w:t>、确保全县交通状况稳定，保证城市交通监控摄像头的正常运行；</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3</w:t>
      </w:r>
      <w:r>
        <w:rPr>
          <w:rFonts w:ascii="Times New Roman" w:eastAsia="仿宋_GB2312" w:hAnsi="Times New Roman" w:hint="eastAsia"/>
          <w:color w:val="222222"/>
          <w:kern w:val="0"/>
          <w:sz w:val="32"/>
          <w:szCs w:val="32"/>
        </w:rPr>
        <w:t>、确保干警加班工资及执勤补助及时发放到位；</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4</w:t>
      </w:r>
      <w:r>
        <w:rPr>
          <w:rFonts w:ascii="Times New Roman" w:eastAsia="仿宋_GB2312" w:hAnsi="Times New Roman" w:hint="eastAsia"/>
          <w:color w:val="222222"/>
          <w:kern w:val="0"/>
          <w:sz w:val="32"/>
          <w:szCs w:val="32"/>
        </w:rPr>
        <w:t>、确保全县人民出行安全畅通；</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5</w:t>
      </w:r>
      <w:r>
        <w:rPr>
          <w:rFonts w:ascii="Times New Roman" w:eastAsia="仿宋_GB2312" w:hAnsi="Times New Roman" w:hint="eastAsia"/>
          <w:color w:val="222222"/>
          <w:kern w:val="0"/>
          <w:sz w:val="32"/>
          <w:szCs w:val="32"/>
        </w:rPr>
        <w:t>、全省的顽瘴痼疾整治活动有序开展，对危险路段及时排查，对危险驾驶行为及时布控。</w:t>
      </w:r>
    </w:p>
    <w:p w:rsidR="00AF4094" w:rsidRDefault="00AF4094" w:rsidP="00AF4094">
      <w:pPr>
        <w:widowControl/>
        <w:ind w:firstLineChars="200" w:firstLine="6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（二）</w:t>
      </w:r>
      <w:r>
        <w:rPr>
          <w:rFonts w:ascii="Times New Roman" w:eastAsia="仿宋_GB2312" w:hAnsi="Times New Roman" w:hint="eastAsia"/>
          <w:color w:val="222222"/>
          <w:kern w:val="0"/>
          <w:sz w:val="32"/>
          <w:szCs w:val="32"/>
        </w:rPr>
        <w:t>2020</w:t>
      </w:r>
      <w:r>
        <w:rPr>
          <w:rFonts w:ascii="Times New Roman" w:eastAsia="仿宋_GB2312" w:hAnsi="Times New Roman"/>
          <w:color w:val="222222"/>
          <w:kern w:val="0"/>
          <w:sz w:val="32"/>
          <w:szCs w:val="32"/>
        </w:rPr>
        <w:t>年度部门绩效目标</w:t>
      </w:r>
      <w:r>
        <w:rPr>
          <w:rFonts w:ascii="Times New Roman" w:eastAsia="仿宋_GB2312" w:hAnsi="Times New Roman" w:hint="eastAsia"/>
          <w:color w:val="222222"/>
          <w:kern w:val="0"/>
          <w:sz w:val="32"/>
          <w:szCs w:val="32"/>
        </w:rPr>
        <w:t>：</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全年面向社会，向群众开展交通法律、法规、交通安全宣传</w:t>
      </w:r>
      <w:r>
        <w:rPr>
          <w:rFonts w:ascii="Times New Roman" w:eastAsia="仿宋_GB2312" w:hAnsi="Times New Roman" w:hint="eastAsia"/>
          <w:color w:val="222222"/>
          <w:kern w:val="0"/>
          <w:sz w:val="32"/>
          <w:szCs w:val="32"/>
        </w:rPr>
        <w:t>400</w:t>
      </w:r>
      <w:r>
        <w:rPr>
          <w:rFonts w:ascii="Times New Roman" w:eastAsia="仿宋_GB2312" w:hAnsi="Times New Roman" w:hint="eastAsia"/>
          <w:color w:val="222222"/>
          <w:kern w:val="0"/>
          <w:sz w:val="32"/>
          <w:szCs w:val="32"/>
        </w:rPr>
        <w:t>多次；</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负责全县道路的巡逻</w:t>
      </w:r>
      <w:r>
        <w:rPr>
          <w:rFonts w:ascii="Times New Roman" w:eastAsia="仿宋_GB2312" w:hAnsi="Times New Roman" w:hint="eastAsia"/>
          <w:color w:val="222222"/>
          <w:kern w:val="0"/>
          <w:sz w:val="32"/>
          <w:szCs w:val="32"/>
        </w:rPr>
        <w:t>3200</w:t>
      </w:r>
      <w:r>
        <w:rPr>
          <w:rFonts w:ascii="Times New Roman" w:eastAsia="仿宋_GB2312" w:hAnsi="Times New Roman" w:hint="eastAsia"/>
          <w:color w:val="222222"/>
          <w:kern w:val="0"/>
          <w:sz w:val="32"/>
          <w:szCs w:val="32"/>
        </w:rPr>
        <w:t>多次，</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机动车注册登记</w:t>
      </w:r>
      <w:r>
        <w:rPr>
          <w:rFonts w:ascii="Times New Roman" w:eastAsia="仿宋_GB2312" w:hAnsi="Times New Roman" w:hint="eastAsia"/>
          <w:color w:val="222222"/>
          <w:kern w:val="0"/>
          <w:sz w:val="32"/>
          <w:szCs w:val="32"/>
        </w:rPr>
        <w:t>9400</w:t>
      </w:r>
      <w:r>
        <w:rPr>
          <w:rFonts w:ascii="Times New Roman" w:eastAsia="仿宋_GB2312" w:hAnsi="Times New Roman" w:hint="eastAsia"/>
          <w:color w:val="222222"/>
          <w:kern w:val="0"/>
          <w:sz w:val="32"/>
          <w:szCs w:val="32"/>
        </w:rPr>
        <w:t>多辆，</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核发牌证</w:t>
      </w:r>
      <w:r>
        <w:rPr>
          <w:rFonts w:ascii="Times New Roman" w:eastAsia="仿宋_GB2312" w:hAnsi="Times New Roman" w:hint="eastAsia"/>
          <w:color w:val="222222"/>
          <w:kern w:val="0"/>
          <w:sz w:val="32"/>
          <w:szCs w:val="32"/>
        </w:rPr>
        <w:t>9400</w:t>
      </w:r>
      <w:r>
        <w:rPr>
          <w:rFonts w:ascii="Times New Roman" w:eastAsia="仿宋_GB2312" w:hAnsi="Times New Roman" w:hint="eastAsia"/>
          <w:color w:val="222222"/>
          <w:kern w:val="0"/>
          <w:sz w:val="32"/>
          <w:szCs w:val="32"/>
        </w:rPr>
        <w:t>多副，</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科目一考试人员</w:t>
      </w:r>
      <w:r>
        <w:rPr>
          <w:rFonts w:ascii="Times New Roman" w:eastAsia="仿宋_GB2312" w:hAnsi="Times New Roman" w:hint="eastAsia"/>
          <w:color w:val="222222"/>
          <w:kern w:val="0"/>
          <w:sz w:val="32"/>
          <w:szCs w:val="32"/>
        </w:rPr>
        <w:t>19000</w:t>
      </w:r>
      <w:r>
        <w:rPr>
          <w:rFonts w:ascii="Times New Roman" w:eastAsia="仿宋_GB2312" w:hAnsi="Times New Roman" w:hint="eastAsia"/>
          <w:color w:val="222222"/>
          <w:kern w:val="0"/>
          <w:sz w:val="32"/>
          <w:szCs w:val="32"/>
        </w:rPr>
        <w:t>多人次；科目二考试人员</w:t>
      </w:r>
      <w:r>
        <w:rPr>
          <w:rFonts w:ascii="Times New Roman" w:eastAsia="仿宋_GB2312" w:hAnsi="Times New Roman" w:hint="eastAsia"/>
          <w:color w:val="222222"/>
          <w:kern w:val="0"/>
          <w:sz w:val="32"/>
          <w:szCs w:val="32"/>
        </w:rPr>
        <w:t>26451</w:t>
      </w:r>
      <w:r>
        <w:rPr>
          <w:rFonts w:ascii="Times New Roman" w:eastAsia="仿宋_GB2312" w:hAnsi="Times New Roman" w:hint="eastAsia"/>
          <w:color w:val="222222"/>
          <w:kern w:val="0"/>
          <w:sz w:val="32"/>
          <w:szCs w:val="32"/>
        </w:rPr>
        <w:t>多人次，科目三考试人员</w:t>
      </w:r>
      <w:r>
        <w:rPr>
          <w:rFonts w:ascii="Times New Roman" w:eastAsia="仿宋_GB2312" w:hAnsi="Times New Roman" w:hint="eastAsia"/>
          <w:color w:val="222222"/>
          <w:kern w:val="0"/>
          <w:sz w:val="32"/>
          <w:szCs w:val="32"/>
        </w:rPr>
        <w:t>37145</w:t>
      </w:r>
      <w:r>
        <w:rPr>
          <w:rFonts w:ascii="Times New Roman" w:eastAsia="仿宋_GB2312" w:hAnsi="Times New Roman" w:hint="eastAsia"/>
          <w:color w:val="222222"/>
          <w:kern w:val="0"/>
          <w:sz w:val="32"/>
          <w:szCs w:val="32"/>
        </w:rPr>
        <w:t>多人次；</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保证全县</w:t>
      </w:r>
      <w:r>
        <w:rPr>
          <w:rFonts w:ascii="Times New Roman" w:eastAsia="仿宋_GB2312" w:hAnsi="Times New Roman" w:hint="eastAsia"/>
          <w:color w:val="222222"/>
          <w:kern w:val="0"/>
          <w:sz w:val="32"/>
          <w:szCs w:val="32"/>
        </w:rPr>
        <w:t>531</w:t>
      </w:r>
      <w:r>
        <w:rPr>
          <w:rFonts w:ascii="Times New Roman" w:eastAsia="仿宋_GB2312" w:hAnsi="Times New Roman" w:hint="eastAsia"/>
          <w:color w:val="222222"/>
          <w:kern w:val="0"/>
          <w:sz w:val="32"/>
          <w:szCs w:val="32"/>
        </w:rPr>
        <w:t>个监控点位摄像头的正常运行；</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全年纠违章</w:t>
      </w:r>
      <w:r>
        <w:rPr>
          <w:rFonts w:ascii="Times New Roman" w:eastAsia="仿宋_GB2312" w:hAnsi="Times New Roman" w:hint="eastAsia"/>
          <w:color w:val="222222"/>
          <w:kern w:val="0"/>
          <w:sz w:val="32"/>
          <w:szCs w:val="32"/>
        </w:rPr>
        <w:t>112000</w:t>
      </w:r>
      <w:r>
        <w:rPr>
          <w:rFonts w:ascii="Times New Roman" w:eastAsia="仿宋_GB2312" w:hAnsi="Times New Roman" w:hint="eastAsia"/>
          <w:color w:val="222222"/>
          <w:kern w:val="0"/>
          <w:sz w:val="32"/>
          <w:szCs w:val="32"/>
        </w:rPr>
        <w:t>多起，办理刑事案件</w:t>
      </w:r>
      <w:r>
        <w:rPr>
          <w:rFonts w:ascii="Times New Roman" w:eastAsia="仿宋_GB2312" w:hAnsi="Times New Roman" w:hint="eastAsia"/>
          <w:color w:val="222222"/>
          <w:kern w:val="0"/>
          <w:sz w:val="32"/>
          <w:szCs w:val="32"/>
        </w:rPr>
        <w:t>200</w:t>
      </w:r>
      <w:r>
        <w:rPr>
          <w:rFonts w:ascii="Times New Roman" w:eastAsia="仿宋_GB2312" w:hAnsi="Times New Roman" w:hint="eastAsia"/>
          <w:color w:val="222222"/>
          <w:kern w:val="0"/>
          <w:sz w:val="32"/>
          <w:szCs w:val="32"/>
        </w:rPr>
        <w:t>余起；</w:t>
      </w:r>
    </w:p>
    <w:p w:rsidR="00AF4094" w:rsidRDefault="00AF4094" w:rsidP="00AF4094">
      <w:pPr>
        <w:widowControl/>
        <w:numPr>
          <w:ilvl w:val="0"/>
          <w:numId w:val="1"/>
        </w:numPr>
        <w:ind w:firstLineChars="200" w:firstLine="640"/>
        <w:rPr>
          <w:rFonts w:ascii="Times New Roman" w:eastAsia="仿宋_GB2312" w:hAnsi="Times New Roman"/>
          <w:color w:val="222222"/>
          <w:kern w:val="0"/>
          <w:sz w:val="32"/>
          <w:szCs w:val="32"/>
        </w:rPr>
      </w:pPr>
      <w:r>
        <w:rPr>
          <w:rFonts w:ascii="Times New Roman" w:eastAsia="仿宋_GB2312" w:hAnsi="Times New Roman" w:hint="eastAsia"/>
          <w:color w:val="222222"/>
          <w:kern w:val="0"/>
          <w:sz w:val="32"/>
          <w:szCs w:val="32"/>
        </w:rPr>
        <w:t>全年查处酒驾</w:t>
      </w:r>
      <w:r>
        <w:rPr>
          <w:rFonts w:ascii="Times New Roman" w:eastAsia="仿宋_GB2312" w:hAnsi="Times New Roman" w:hint="eastAsia"/>
          <w:color w:val="222222"/>
          <w:kern w:val="0"/>
          <w:sz w:val="32"/>
          <w:szCs w:val="32"/>
        </w:rPr>
        <w:t>1086</w:t>
      </w:r>
      <w:r>
        <w:rPr>
          <w:rFonts w:ascii="Times New Roman" w:eastAsia="仿宋_GB2312" w:hAnsi="Times New Roman" w:hint="eastAsia"/>
          <w:color w:val="222222"/>
          <w:kern w:val="0"/>
          <w:sz w:val="32"/>
          <w:szCs w:val="32"/>
        </w:rPr>
        <w:t>起。</w:t>
      </w:r>
    </w:p>
    <w:p w:rsidR="00AF4094" w:rsidRDefault="00AF4094" w:rsidP="00AF4094">
      <w:pPr>
        <w:widowControl/>
        <w:numPr>
          <w:ilvl w:val="0"/>
          <w:numId w:val="3"/>
        </w:numPr>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绩效评价工作情况</w:t>
      </w:r>
    </w:p>
    <w:p w:rsidR="00AF4094" w:rsidRDefault="00AF4094" w:rsidP="00AF4094">
      <w:pPr>
        <w:widowControl/>
        <w:ind w:firstLineChars="200" w:firstLine="640"/>
        <w:rPr>
          <w:rFonts w:ascii="黑体" w:eastAsia="仿宋" w:hAnsi="黑体" w:cs="黑体"/>
          <w:color w:val="222222"/>
          <w:kern w:val="0"/>
          <w:sz w:val="32"/>
          <w:szCs w:val="32"/>
        </w:rPr>
      </w:pPr>
      <w:r>
        <w:rPr>
          <w:rFonts w:ascii="仿宋" w:eastAsia="仿宋" w:hAnsi="仿宋" w:cs="仿宋" w:hint="eastAsia"/>
          <w:bCs/>
          <w:color w:val="222222"/>
          <w:kern w:val="0"/>
          <w:sz w:val="32"/>
          <w:szCs w:val="32"/>
        </w:rPr>
        <w:t>我单位高度重视绩效评价工作，按县财政局相关文件精神，坚持“谁花钱、评价谁”、“花钱无效要问责”的评价</w:t>
      </w:r>
      <w:r>
        <w:rPr>
          <w:rFonts w:ascii="仿宋" w:eastAsia="仿宋" w:hAnsi="仿宋" w:cs="仿宋" w:hint="eastAsia"/>
          <w:bCs/>
          <w:color w:val="222222"/>
          <w:kern w:val="0"/>
          <w:sz w:val="32"/>
          <w:szCs w:val="32"/>
        </w:rPr>
        <w:lastRenderedPageBreak/>
        <w:t>原则，将部门年初预算细化到各股室，明确专人负责，及时组织自评自查。</w:t>
      </w:r>
    </w:p>
    <w:p w:rsidR="00AF4094" w:rsidRDefault="00AF4094" w:rsidP="00AF4094">
      <w:pPr>
        <w:widowControl/>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五、综合评价结果：</w:t>
      </w:r>
    </w:p>
    <w:p w:rsidR="00AF4094" w:rsidRDefault="00AF4094" w:rsidP="00AF4094">
      <w:pPr>
        <w:widowControl/>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确保交通安全畅通有序，及时处理交通事故，确保全县交通状况稳定，人民群众出行便利，群众满意率98%以上。</w:t>
      </w:r>
      <w:r>
        <w:rPr>
          <w:rFonts w:ascii="仿宋" w:eastAsia="仿宋" w:hAnsi="仿宋" w:cs="仿宋" w:hint="eastAsia"/>
          <w:color w:val="222222"/>
          <w:kern w:val="0"/>
          <w:sz w:val="32"/>
          <w:szCs w:val="32"/>
        </w:rPr>
        <w:t>根据设定的指标评价体系，结合我场财政资金使用情况，认真开展自评，自评分数为95分。</w:t>
      </w:r>
    </w:p>
    <w:p w:rsidR="00AF4094" w:rsidRDefault="00AF4094" w:rsidP="00AF4094">
      <w:pPr>
        <w:widowControl/>
        <w:ind w:leftChars="200" w:left="420"/>
        <w:rPr>
          <w:rFonts w:ascii="黑体" w:eastAsia="黑体" w:hAnsi="黑体" w:cs="黑体"/>
          <w:color w:val="222222"/>
          <w:kern w:val="0"/>
          <w:sz w:val="32"/>
          <w:szCs w:val="32"/>
        </w:rPr>
      </w:pPr>
      <w:r>
        <w:rPr>
          <w:rFonts w:ascii="黑体" w:eastAsia="黑体" w:hAnsi="黑体" w:cs="黑体" w:hint="eastAsia"/>
          <w:color w:val="222222"/>
          <w:kern w:val="0"/>
          <w:sz w:val="32"/>
          <w:szCs w:val="32"/>
        </w:rPr>
        <w:t>六、部门整体支出绩效情况</w:t>
      </w:r>
    </w:p>
    <w:p w:rsidR="00AF4094" w:rsidRDefault="00AF4094" w:rsidP="00AF4094">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1、投入：在职人员控制率116/98=118.36%，三公经费变动率（118.5-123.5）/123.5=-4.05%，</w:t>
      </w:r>
    </w:p>
    <w:p w:rsidR="00AF4094" w:rsidRDefault="00AF4094" w:rsidP="00AF4094">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2、过程方面：预算完成率4523.78/4671.73=96.83%，预算控制率=0，新建楼堂馆所面积控制率无，新建楼堂馆所投资概算控制率无，公用经费控制率346.5/346.5=100%，三公经费控制率118.5/123.5=95.95%，政府采购执行率=0，管理制度健全，资金使用合规，预决算信息公开。</w:t>
      </w:r>
    </w:p>
    <w:p w:rsidR="00AF4094" w:rsidRDefault="00AF4094" w:rsidP="00AF4094">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3、产出及效率方面：重点工作完成及时，经济效益、社会效益、行政效能良好，社会公众满意度较高。</w:t>
      </w:r>
    </w:p>
    <w:p w:rsidR="00AF4094" w:rsidRDefault="00AF4094" w:rsidP="00AF4094">
      <w:pPr>
        <w:widowControl/>
        <w:ind w:leftChars="200" w:left="420"/>
        <w:rPr>
          <w:rFonts w:ascii="黑体" w:eastAsia="黑体" w:hAnsi="黑体" w:cs="黑体"/>
          <w:color w:val="222222"/>
          <w:kern w:val="0"/>
          <w:sz w:val="32"/>
          <w:szCs w:val="32"/>
        </w:rPr>
      </w:pPr>
      <w:r>
        <w:rPr>
          <w:rFonts w:ascii="黑体" w:eastAsia="黑体" w:hAnsi="黑体" w:cs="黑体" w:hint="eastAsia"/>
          <w:color w:val="222222"/>
          <w:kern w:val="0"/>
          <w:sz w:val="32"/>
          <w:szCs w:val="32"/>
        </w:rPr>
        <w:t>七、存在的主要问题</w:t>
      </w:r>
    </w:p>
    <w:p w:rsidR="00AF4094" w:rsidRDefault="00AF4094" w:rsidP="00AF4094">
      <w:pPr>
        <w:widowControl/>
        <w:autoSpaceDE w:val="0"/>
        <w:ind w:firstLineChars="200" w:firstLine="640"/>
        <w:rPr>
          <w:rFonts w:ascii="仿宋" w:eastAsia="仿宋" w:hAnsi="仿宋" w:cs="仿宋"/>
          <w:color w:val="222222"/>
          <w:kern w:val="0"/>
          <w:sz w:val="32"/>
          <w:szCs w:val="32"/>
        </w:rPr>
      </w:pPr>
      <w:r>
        <w:rPr>
          <w:rFonts w:ascii="仿宋" w:eastAsia="仿宋" w:hAnsi="仿宋" w:cs="仿宋" w:hint="eastAsia"/>
          <w:bCs/>
          <w:color w:val="222222"/>
          <w:kern w:val="0"/>
          <w:sz w:val="32"/>
          <w:szCs w:val="32"/>
        </w:rPr>
        <w:t>预算控制率差，差异原因，</w:t>
      </w:r>
      <w:r>
        <w:rPr>
          <w:rFonts w:ascii="仿宋" w:eastAsia="仿宋" w:hAnsi="仿宋" w:cs="仿宋" w:hint="eastAsia"/>
          <w:color w:val="222222"/>
          <w:kern w:val="0"/>
          <w:sz w:val="32"/>
          <w:szCs w:val="32"/>
        </w:rPr>
        <w:t>主要是年中工资晋级晋档、年终绩效奖励等资金年初未预算。</w:t>
      </w:r>
    </w:p>
    <w:p w:rsidR="00AF4094" w:rsidRDefault="00AF4094" w:rsidP="00AF4094">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八、有关建议</w:t>
      </w:r>
    </w:p>
    <w:p w:rsidR="00AF4094" w:rsidRDefault="00AF4094" w:rsidP="00AF4094">
      <w:pPr>
        <w:spacing w:line="600" w:lineRule="exact"/>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科学合理编制预算，严格执行部门预算。加强预算编制</w:t>
      </w:r>
      <w:r>
        <w:rPr>
          <w:rFonts w:ascii="仿宋" w:eastAsia="仿宋" w:hAnsi="仿宋" w:cs="仿宋" w:hint="eastAsia"/>
          <w:color w:val="222222"/>
          <w:kern w:val="0"/>
          <w:sz w:val="32"/>
          <w:szCs w:val="32"/>
        </w:rPr>
        <w:lastRenderedPageBreak/>
        <w:t>的前瞻性，按政策规定及本部门的发展规划，结合上一年度预算执行情况和本年度预算收支变化因素，科学、合理编制本年预算草案，避免项目支出与基本支出划分不准或预算支出与实际执行出现偏差。加强预算支出的审核、跟踪及预算执行情况分析，提高预算编制严谨性和可控性。</w:t>
      </w:r>
    </w:p>
    <w:p w:rsidR="00AF4094" w:rsidRDefault="00AF4094" w:rsidP="00AF4094">
      <w:pPr>
        <w:spacing w:line="560" w:lineRule="exact"/>
        <w:jc w:val="center"/>
        <w:rPr>
          <w:rFonts w:asciiTheme="majorEastAsia" w:eastAsiaTheme="majorEastAsia" w:hAnsiTheme="majorEastAsia" w:cstheme="majorEastAsia" w:hint="eastAsia"/>
          <w:b/>
          <w:bCs/>
          <w:kern w:val="0"/>
          <w:sz w:val="36"/>
          <w:szCs w:val="36"/>
        </w:rPr>
      </w:pPr>
    </w:p>
    <w:p w:rsidR="00AF4094" w:rsidRDefault="00AF4094" w:rsidP="00AF4094">
      <w:pPr>
        <w:spacing w:line="560" w:lineRule="exact"/>
        <w:jc w:val="center"/>
        <w:rPr>
          <w:rFonts w:asciiTheme="majorEastAsia" w:eastAsiaTheme="majorEastAsia" w:hAnsiTheme="majorEastAsia" w:cstheme="majorEastAsia" w:hint="eastAsia"/>
          <w:b/>
          <w:bCs/>
          <w:kern w:val="0"/>
          <w:sz w:val="36"/>
          <w:szCs w:val="36"/>
        </w:rPr>
      </w:pPr>
    </w:p>
    <w:p w:rsidR="00AF4094" w:rsidRDefault="00AF4094" w:rsidP="00AF4094">
      <w:pPr>
        <w:spacing w:line="560" w:lineRule="exact"/>
        <w:jc w:val="center"/>
        <w:rPr>
          <w:rFonts w:asciiTheme="majorEastAsia" w:eastAsiaTheme="majorEastAsia" w:hAnsiTheme="majorEastAsia" w:cstheme="majorEastAsia" w:hint="eastAsia"/>
          <w:b/>
          <w:bCs/>
          <w:kern w:val="0"/>
          <w:sz w:val="36"/>
          <w:szCs w:val="36"/>
        </w:rPr>
      </w:pPr>
    </w:p>
    <w:p w:rsidR="00AF4094" w:rsidRDefault="00AF4094" w:rsidP="00AF4094">
      <w:pPr>
        <w:spacing w:line="560" w:lineRule="exact"/>
        <w:jc w:val="center"/>
        <w:rPr>
          <w:rFonts w:asciiTheme="majorEastAsia" w:eastAsiaTheme="majorEastAsia" w:hAnsiTheme="majorEastAsia" w:cstheme="majorEastAsia" w:hint="eastAsia"/>
          <w:b/>
          <w:bCs/>
          <w:kern w:val="0"/>
          <w:sz w:val="36"/>
          <w:szCs w:val="36"/>
        </w:rPr>
      </w:pPr>
    </w:p>
    <w:p w:rsidR="00AF4094" w:rsidRDefault="00AF4094" w:rsidP="00AF4094">
      <w:pPr>
        <w:spacing w:line="560" w:lineRule="exact"/>
        <w:jc w:val="center"/>
        <w:rPr>
          <w:rFonts w:asciiTheme="majorEastAsia" w:eastAsiaTheme="majorEastAsia" w:hAnsiTheme="majorEastAsia" w:cstheme="majorEastAsia"/>
          <w:b/>
          <w:bCs/>
          <w:kern w:val="0"/>
          <w:sz w:val="36"/>
          <w:szCs w:val="36"/>
        </w:rPr>
      </w:pPr>
      <w:r>
        <w:rPr>
          <w:rFonts w:asciiTheme="majorEastAsia" w:eastAsiaTheme="majorEastAsia" w:hAnsiTheme="majorEastAsia" w:cstheme="majorEastAsia" w:hint="eastAsia"/>
          <w:b/>
          <w:bCs/>
          <w:kern w:val="0"/>
          <w:sz w:val="36"/>
          <w:szCs w:val="36"/>
        </w:rPr>
        <w:t>部门整体支出绩效评价指标表</w:t>
      </w:r>
    </w:p>
    <w:p w:rsidR="00AF4094" w:rsidRDefault="00AF4094" w:rsidP="00AF4094">
      <w:pPr>
        <w:spacing w:line="560" w:lineRule="exact"/>
        <w:jc w:val="center"/>
        <w:rPr>
          <w:rFonts w:ascii="Times New Roman" w:hAnsi="Times New Roman"/>
          <w:kern w:val="0"/>
          <w:sz w:val="24"/>
        </w:rPr>
      </w:pPr>
    </w:p>
    <w:tbl>
      <w:tblPr>
        <w:tblW w:w="10771" w:type="dxa"/>
        <w:jc w:val="center"/>
        <w:tblLayout w:type="fixed"/>
        <w:tblLook w:val="04A0"/>
      </w:tblPr>
      <w:tblGrid>
        <w:gridCol w:w="678"/>
        <w:gridCol w:w="516"/>
        <w:gridCol w:w="659"/>
        <w:gridCol w:w="516"/>
        <w:gridCol w:w="1074"/>
        <w:gridCol w:w="516"/>
        <w:gridCol w:w="2878"/>
        <w:gridCol w:w="3312"/>
        <w:gridCol w:w="622"/>
      </w:tblGrid>
      <w:tr w:rsidR="00AF4094" w:rsidTr="002A25FC">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三级</w:t>
            </w:r>
          </w:p>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得分</w:t>
            </w:r>
          </w:p>
        </w:tc>
      </w:tr>
      <w:tr w:rsidR="00AF4094" w:rsidTr="002A25FC">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以</w:t>
            </w:r>
            <w:r>
              <w:rPr>
                <w:rFonts w:ascii="Times New Roman" w:eastAsia="仿宋_GB2312" w:hAnsi="Times New Roman"/>
                <w:kern w:val="0"/>
                <w:sz w:val="20"/>
                <w:szCs w:val="20"/>
              </w:rPr>
              <w:t>100%</w:t>
            </w:r>
            <w:r>
              <w:rPr>
                <w:rFonts w:ascii="Times New Roman" w:eastAsia="仿宋_GB2312" w:hAnsi="Times New Roman"/>
                <w:kern w:val="0"/>
                <w:sz w:val="20"/>
                <w:szCs w:val="20"/>
              </w:rPr>
              <w:t>为标准。在职人员控制率</w:t>
            </w:r>
            <w:r>
              <w:rPr>
                <w:rFonts w:ascii="Times New Roman" w:hAnsi="Times New Roman"/>
                <w:kern w:val="0"/>
                <w:sz w:val="20"/>
                <w:szCs w:val="20"/>
              </w:rPr>
              <w:t>≦</w:t>
            </w:r>
            <w:r>
              <w:rPr>
                <w:rFonts w:ascii="Times New Roman" w:eastAsia="仿宋_GB2312" w:hAnsi="Times New Roman"/>
                <w:kern w:val="0"/>
                <w:sz w:val="20"/>
                <w:szCs w:val="20"/>
              </w:rPr>
              <w:t>100%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kern w:val="0"/>
                <w:sz w:val="20"/>
                <w:szCs w:val="20"/>
              </w:rPr>
              <w:t>编制数）</w:t>
            </w:r>
            <w:r>
              <w:rPr>
                <w:rFonts w:ascii="Times New Roman" w:eastAsia="仿宋_GB2312" w:hAnsi="Times New Roman"/>
                <w:kern w:val="0"/>
                <w:sz w:val="20"/>
                <w:szCs w:val="20"/>
              </w:rPr>
              <w:t>×100%</w:t>
            </w:r>
            <w:r>
              <w:rPr>
                <w:rFonts w:ascii="Times New Roman" w:eastAsia="仿宋_GB2312" w:hAnsi="Times New Roman"/>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0</w:t>
            </w:r>
          </w:p>
        </w:tc>
      </w:tr>
      <w:tr w:rsidR="00AF4094" w:rsidTr="002A25FC">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8</w:t>
            </w:r>
            <w:r>
              <w:rPr>
                <w:rFonts w:ascii="Times New Roman" w:eastAsia="仿宋_GB2312" w:hAnsi="Times New Roman"/>
                <w:kern w:val="0"/>
                <w:sz w:val="20"/>
                <w:szCs w:val="20"/>
              </w:rPr>
              <w:t>分；</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0</w:t>
            </w:r>
            <w:r>
              <w:rPr>
                <w:rFonts w:ascii="Times New Roman" w:eastAsia="仿宋_GB2312" w:hAnsi="Times New Roman"/>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变动率</w:t>
            </w:r>
            <w:r>
              <w:rPr>
                <w:rFonts w:ascii="Times New Roman" w:eastAsia="仿宋_GB2312" w:hAnsi="Times New Roman"/>
                <w:kern w:val="0"/>
                <w:sz w:val="20"/>
                <w:szCs w:val="20"/>
              </w:rPr>
              <w:t>=[</w:t>
            </w:r>
            <w:r>
              <w:rPr>
                <w:rFonts w:ascii="Times New Roman" w:eastAsia="仿宋_GB2312" w:hAnsi="Times New Roman"/>
                <w:kern w:val="0"/>
                <w:sz w:val="20"/>
                <w:szCs w:val="20"/>
              </w:rPr>
              <w:t>（本年度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w:t>
            </w:r>
            <w:r>
              <w:rPr>
                <w:rFonts w:ascii="Times New Roman" w:eastAsia="仿宋_GB2312" w:hAnsi="Times New Roman"/>
                <w:kern w:val="0"/>
                <w:sz w:val="20"/>
                <w:szCs w:val="20"/>
              </w:rPr>
              <w:t>上年度</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F4094" w:rsidTr="002A25FC">
        <w:trPr>
          <w:jc w:val="center"/>
        </w:trPr>
        <w:tc>
          <w:tcPr>
            <w:tcW w:w="678"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年末结余）</w:t>
            </w:r>
            <w:r>
              <w:rPr>
                <w:rFonts w:ascii="Times New Roman" w:eastAsia="仿宋_GB2312" w:hAnsi="Times New Roman"/>
                <w:kern w:val="0"/>
                <w:sz w:val="20"/>
                <w:szCs w:val="20"/>
              </w:rPr>
              <w:t>/</w:t>
            </w:r>
            <w:r>
              <w:rPr>
                <w:rFonts w:ascii="Times New Roman" w:eastAsia="仿宋_GB2312" w:hAnsi="Times New Roman"/>
                <w:kern w:val="0"/>
                <w:sz w:val="20"/>
                <w:szCs w:val="20"/>
              </w:rPr>
              <w:t>（上年结转</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F4094" w:rsidTr="002A25FC">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kern w:val="0"/>
                <w:sz w:val="20"/>
                <w:szCs w:val="20"/>
              </w:rPr>
              <w:t>，计</w:t>
            </w:r>
            <w:r>
              <w:rPr>
                <w:rFonts w:ascii="Times New Roman" w:eastAsia="仿宋_GB2312" w:hAnsi="Times New Roman"/>
                <w:kern w:val="0"/>
                <w:sz w:val="20"/>
                <w:szCs w:val="20"/>
              </w:rPr>
              <w:t>5</w:t>
            </w:r>
            <w:r>
              <w:rPr>
                <w:rFonts w:ascii="Times New Roman" w:eastAsia="仿宋_GB2312" w:hAnsi="Times New Roman"/>
                <w:kern w:val="0"/>
                <w:sz w:val="20"/>
                <w:szCs w:val="20"/>
              </w:rPr>
              <w:t>分；</w:t>
            </w:r>
            <w:r>
              <w:rPr>
                <w:rFonts w:ascii="Times New Roman" w:eastAsia="仿宋_GB2312" w:hAnsi="Times New Roman"/>
                <w:kern w:val="0"/>
                <w:sz w:val="20"/>
                <w:szCs w:val="20"/>
              </w:rPr>
              <w:t>0-10%</w:t>
            </w:r>
            <w:r>
              <w:rPr>
                <w:rFonts w:ascii="Times New Roman" w:eastAsia="仿宋_GB2312" w:hAnsi="Times New Roman"/>
                <w:kern w:val="0"/>
                <w:sz w:val="20"/>
                <w:szCs w:val="20"/>
              </w:rPr>
              <w:t>（含），计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t>10-20%</w:t>
            </w:r>
            <w:r>
              <w:rPr>
                <w:rFonts w:ascii="Times New Roman" w:eastAsia="仿宋_GB2312" w:hAnsi="Times New Roman"/>
                <w:kern w:val="0"/>
                <w:sz w:val="20"/>
                <w:szCs w:val="20"/>
              </w:rPr>
              <w:t>（含），计</w:t>
            </w:r>
            <w:r>
              <w:rPr>
                <w:rFonts w:ascii="Times New Roman" w:eastAsia="仿宋_GB2312" w:hAnsi="Times New Roman"/>
                <w:kern w:val="0"/>
                <w:sz w:val="20"/>
                <w:szCs w:val="20"/>
              </w:rPr>
              <w:t>3</w:t>
            </w:r>
            <w:r>
              <w:rPr>
                <w:rFonts w:ascii="Times New Roman" w:eastAsia="仿宋_GB2312" w:hAnsi="Times New Roman"/>
                <w:kern w:val="0"/>
                <w:sz w:val="20"/>
                <w:szCs w:val="20"/>
              </w:rPr>
              <w:t>分；</w:t>
            </w:r>
            <w:r>
              <w:rPr>
                <w:rFonts w:ascii="Times New Roman" w:eastAsia="仿宋_GB2312" w:hAnsi="Times New Roman"/>
                <w:kern w:val="0"/>
                <w:sz w:val="20"/>
                <w:szCs w:val="20"/>
              </w:rPr>
              <w:t>20-30%</w:t>
            </w:r>
            <w:r>
              <w:rPr>
                <w:rFonts w:ascii="Times New Roman" w:eastAsia="仿宋_GB2312" w:hAnsi="Times New Roman"/>
                <w:kern w:val="0"/>
                <w:sz w:val="20"/>
                <w:szCs w:val="20"/>
              </w:rPr>
              <w:t>（含），计</w:t>
            </w:r>
            <w:r>
              <w:rPr>
                <w:rFonts w:ascii="Times New Roman" w:eastAsia="仿宋_GB2312" w:hAnsi="Times New Roman"/>
                <w:kern w:val="0"/>
                <w:sz w:val="20"/>
                <w:szCs w:val="20"/>
              </w:rPr>
              <w:t>2</w:t>
            </w:r>
            <w:r>
              <w:rPr>
                <w:rFonts w:ascii="Times New Roman" w:eastAsia="仿宋_GB2312" w:hAnsi="Times New Roman"/>
                <w:kern w:val="0"/>
                <w:sz w:val="20"/>
                <w:szCs w:val="20"/>
              </w:rPr>
              <w:t>分；大于</w:t>
            </w:r>
            <w:r>
              <w:rPr>
                <w:rFonts w:ascii="Times New Roman" w:eastAsia="仿宋_GB2312" w:hAnsi="Times New Roman"/>
                <w:kern w:val="0"/>
                <w:sz w:val="20"/>
                <w:szCs w:val="20"/>
              </w:rPr>
              <w:t>30%</w:t>
            </w:r>
            <w:r>
              <w:rPr>
                <w:rFonts w:ascii="Times New Roman" w:eastAsia="仿宋_GB2312" w:hAnsi="Times New Roman"/>
                <w:kern w:val="0"/>
                <w:sz w:val="20"/>
                <w:szCs w:val="20"/>
              </w:rPr>
              <w:t>不得分。</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F4094" w:rsidTr="002A25FC">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F4094" w:rsidTr="002A25FC">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F4094" w:rsidTr="002A25FC">
        <w:trPr>
          <w:trHeight w:val="1672"/>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kern w:val="0"/>
                <w:sz w:val="20"/>
                <w:szCs w:val="20"/>
              </w:rPr>
              <w:t>。</w:t>
            </w:r>
            <w:r>
              <w:rPr>
                <w:rFonts w:ascii="Times New Roman" w:eastAsia="仿宋_GB2312" w:hAnsi="Times New Roman"/>
                <w:kern w:val="0"/>
                <w:sz w:val="20"/>
                <w:szCs w:val="20"/>
              </w:rPr>
              <w:br/>
            </w:r>
            <w:r>
              <w:rPr>
                <w:rFonts w:ascii="Times New Roman" w:eastAsia="仿宋_GB2312" w:hAnsi="Times New Roman"/>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hint="eastAsia"/>
                <w:kern w:val="0"/>
                <w:sz w:val="24"/>
              </w:rPr>
              <w:t>8</w:t>
            </w:r>
            <w:r>
              <w:rPr>
                <w:rFonts w:ascii="Times New Roman" w:hAnsi="Times New Roman"/>
                <w:kern w:val="0"/>
                <w:sz w:val="24"/>
              </w:rPr>
              <w:t xml:space="preserve">　</w:t>
            </w:r>
          </w:p>
        </w:tc>
      </w:tr>
      <w:tr w:rsidR="00AF4094" w:rsidTr="002A25FC">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kern w:val="0"/>
                <w:sz w:val="20"/>
                <w:szCs w:val="20"/>
              </w:rPr>
              <w:t>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控制率</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实际支出数</w:t>
            </w:r>
            <w:r>
              <w:rPr>
                <w:rFonts w:ascii="Times New Roman" w:eastAsia="仿宋_GB2312" w:hAnsi="Times New Roman"/>
                <w:kern w:val="0"/>
                <w:sz w:val="20"/>
                <w:szCs w:val="20"/>
              </w:rPr>
              <w:t>/“</w:t>
            </w:r>
            <w:r>
              <w:rPr>
                <w:rFonts w:ascii="Times New Roman" w:eastAsia="仿宋_GB2312" w:hAnsi="Times New Roman"/>
                <w:kern w:val="0"/>
                <w:sz w:val="20"/>
                <w:szCs w:val="20"/>
              </w:rPr>
              <w:t>三公经费</w:t>
            </w:r>
            <w:r>
              <w:rPr>
                <w:rFonts w:ascii="Times New Roman" w:eastAsia="仿宋_GB2312" w:hAnsi="Times New Roman"/>
                <w:kern w:val="0"/>
                <w:sz w:val="20"/>
                <w:szCs w:val="20"/>
              </w:rPr>
              <w:t>”</w:t>
            </w:r>
            <w:r>
              <w:rPr>
                <w:rFonts w:ascii="Times New Roman" w:eastAsia="仿宋_GB2312" w:hAnsi="Times New Roman"/>
                <w:kern w:val="0"/>
                <w:sz w:val="20"/>
                <w:szCs w:val="20"/>
              </w:rPr>
              <w:t>预算安排数）</w:t>
            </w:r>
            <w:r>
              <w:rPr>
                <w:rFonts w:ascii="Times New Roman" w:eastAsia="仿宋_GB2312" w:hAnsi="Times New Roman"/>
                <w:kern w:val="0"/>
                <w:sz w:val="20"/>
                <w:szCs w:val="20"/>
              </w:rPr>
              <w:t>×100%</w:t>
            </w:r>
            <w:r>
              <w:rPr>
                <w:rFonts w:ascii="Times New Roman" w:eastAsia="仿宋_GB2312" w:hAnsi="Times New Roman"/>
                <w:kern w:val="0"/>
                <w:sz w:val="20"/>
                <w:szCs w:val="20"/>
              </w:rPr>
              <w:t>。</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hint="eastAsia"/>
                <w:kern w:val="0"/>
                <w:sz w:val="24"/>
              </w:rPr>
              <w:t>8</w:t>
            </w:r>
          </w:p>
        </w:tc>
      </w:tr>
      <w:tr w:rsidR="00AF4094" w:rsidTr="002A25FC">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kern w:val="0"/>
                <w:sz w:val="20"/>
                <w:szCs w:val="20"/>
              </w:rPr>
              <w:t>扣</w:t>
            </w:r>
            <w:r>
              <w:rPr>
                <w:rFonts w:ascii="Times New Roman" w:eastAsia="仿宋_GB2312" w:hAnsi="Times New Roman"/>
                <w:kern w:val="0"/>
                <w:sz w:val="20"/>
                <w:szCs w:val="20"/>
              </w:rPr>
              <w:t>2</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F4094" w:rsidTr="002A25FC">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AF4094" w:rsidRDefault="00AF4094" w:rsidP="002A25FC">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AF4094" w:rsidRDefault="00AF4094" w:rsidP="002A25FC">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管理制度健全性</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②</w:t>
            </w:r>
            <w:r>
              <w:rPr>
                <w:rFonts w:ascii="Times New Roman" w:eastAsia="仿宋_GB2312" w:hAnsi="Times New Roman"/>
                <w:kern w:val="0"/>
                <w:sz w:val="20"/>
                <w:szCs w:val="20"/>
              </w:rPr>
              <w:t>有本部门厉行节约制度</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t>③</w:t>
            </w:r>
            <w:r>
              <w:rPr>
                <w:rFonts w:ascii="Times New Roman" w:eastAsia="仿宋_GB2312" w:hAnsi="Times New Roman"/>
                <w:kern w:val="0"/>
                <w:sz w:val="20"/>
                <w:szCs w:val="20"/>
              </w:rPr>
              <w:t>相关管理制度合法、合规、完整，</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相关管理制度得到有效执行，</w:t>
            </w:r>
            <w:r>
              <w:rPr>
                <w:rFonts w:ascii="Times New Roman" w:eastAsia="仿宋_GB2312" w:hAnsi="Times New Roman"/>
                <w:kern w:val="0"/>
                <w:sz w:val="20"/>
                <w:szCs w:val="20"/>
              </w:rPr>
              <w:t>2</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F4094" w:rsidTr="002A25FC">
        <w:trPr>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资金使用合规性</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支出符合国家财经法规和财务管理制度规定以及有关专项资金管理办法的规定；</w:t>
            </w:r>
            <w:r>
              <w:rPr>
                <w:rFonts w:ascii="Times New Roman" w:eastAsia="仿宋_GB2312" w:hAnsi="Times New Roman"/>
                <w:kern w:val="0"/>
                <w:sz w:val="20"/>
                <w:szCs w:val="20"/>
              </w:rPr>
              <w:t>②</w:t>
            </w:r>
            <w:r>
              <w:rPr>
                <w:rFonts w:ascii="Times New Roman" w:eastAsia="仿宋_GB2312" w:hAnsi="Times New Roman"/>
                <w:kern w:val="0"/>
                <w:sz w:val="20"/>
                <w:szCs w:val="20"/>
              </w:rPr>
              <w:t>资金拨付有完整的审批程序和手续；</w:t>
            </w:r>
            <w:r>
              <w:rPr>
                <w:rFonts w:ascii="Times New Roman" w:eastAsia="仿宋_GB2312" w:hAnsi="Times New Roman"/>
                <w:kern w:val="0"/>
                <w:sz w:val="20"/>
                <w:szCs w:val="20"/>
              </w:rPr>
              <w:t>③</w:t>
            </w:r>
            <w:r>
              <w:rPr>
                <w:rFonts w:ascii="Times New Roman" w:eastAsia="仿宋_GB2312" w:hAnsi="Times New Roman"/>
                <w:kern w:val="0"/>
                <w:sz w:val="20"/>
                <w:szCs w:val="20"/>
              </w:rPr>
              <w:t>项目支出按规定经过评估论证；</w:t>
            </w:r>
            <w:r>
              <w:rPr>
                <w:rFonts w:ascii="Times New Roman" w:eastAsia="仿宋_GB2312" w:hAnsi="Times New Roman"/>
                <w:kern w:val="0"/>
                <w:sz w:val="20"/>
                <w:szCs w:val="20"/>
              </w:rPr>
              <w:t>④</w:t>
            </w:r>
            <w:r>
              <w:rPr>
                <w:rFonts w:ascii="Times New Roman" w:eastAsia="仿宋_GB2312" w:hAnsi="Times New Roman"/>
                <w:kern w:val="0"/>
                <w:sz w:val="20"/>
                <w:szCs w:val="20"/>
              </w:rPr>
              <w:t>支出符合部门预算批复的用途；</w:t>
            </w:r>
            <w:r>
              <w:rPr>
                <w:rFonts w:ascii="Times New Roman" w:eastAsia="仿宋_GB2312" w:hAnsi="Times New Roman"/>
                <w:kern w:val="0"/>
                <w:sz w:val="20"/>
                <w:szCs w:val="20"/>
              </w:rPr>
              <w:t>⑤</w:t>
            </w:r>
            <w:r>
              <w:rPr>
                <w:rFonts w:ascii="Times New Roman" w:eastAsia="仿宋_GB2312" w:hAnsi="Times New Roman"/>
                <w:kern w:val="0"/>
                <w:sz w:val="20"/>
                <w:szCs w:val="20"/>
              </w:rPr>
              <w:t>资金使用无截留、挤占、挪用、虚列支出等情况。</w:t>
            </w:r>
            <w:r>
              <w:rPr>
                <w:rFonts w:ascii="Times New Roman" w:eastAsia="仿宋_GB2312" w:hAnsi="Times New Roman"/>
                <w:kern w:val="0"/>
                <w:sz w:val="20"/>
                <w:szCs w:val="20"/>
              </w:rPr>
              <w:br/>
            </w:r>
            <w:r>
              <w:rPr>
                <w:rFonts w:ascii="Times New Roman" w:eastAsia="仿宋_GB2312" w:hAnsi="Times New Roman"/>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kern w:val="0"/>
                <w:sz w:val="20"/>
                <w:szCs w:val="20"/>
              </w:rPr>
              <w:t>分，扣完为止。</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 xml:space="preserve">　</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F4094" w:rsidTr="002A25FC">
        <w:trPr>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①</w:t>
            </w:r>
            <w:r>
              <w:rPr>
                <w:rFonts w:ascii="Times New Roman" w:eastAsia="仿宋_GB2312" w:hAnsi="Times New Roman"/>
                <w:kern w:val="0"/>
                <w:sz w:val="20"/>
                <w:szCs w:val="20"/>
              </w:rPr>
              <w:t>按规定内容公开预决算信息，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②</w:t>
            </w:r>
            <w:r>
              <w:rPr>
                <w:rFonts w:ascii="Times New Roman" w:eastAsia="仿宋_GB2312" w:hAnsi="Times New Roman"/>
                <w:kern w:val="0"/>
                <w:sz w:val="20"/>
                <w:szCs w:val="20"/>
              </w:rPr>
              <w:t>按规定时限公开预决算信息，</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③</w:t>
            </w:r>
            <w:r>
              <w:rPr>
                <w:rFonts w:ascii="Times New Roman" w:eastAsia="仿宋_GB2312" w:hAnsi="Times New Roman"/>
                <w:kern w:val="0"/>
                <w:sz w:val="20"/>
                <w:szCs w:val="20"/>
              </w:rPr>
              <w:t>基础数据信息和会计信息资料真实，</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④</w:t>
            </w:r>
            <w:r>
              <w:rPr>
                <w:rFonts w:ascii="Times New Roman" w:eastAsia="仿宋_GB2312" w:hAnsi="Times New Roman"/>
                <w:kern w:val="0"/>
                <w:sz w:val="20"/>
                <w:szCs w:val="20"/>
              </w:rPr>
              <w:t>基础数据信息和会计信息资料完整，</w:t>
            </w:r>
            <w:r>
              <w:rPr>
                <w:rFonts w:ascii="Times New Roman" w:eastAsia="仿宋_GB2312" w:hAnsi="Times New Roman"/>
                <w:kern w:val="0"/>
                <w:sz w:val="20"/>
                <w:szCs w:val="20"/>
              </w:rPr>
              <w:t>1</w:t>
            </w:r>
            <w:r>
              <w:rPr>
                <w:rFonts w:ascii="Times New Roman" w:eastAsia="仿宋_GB2312" w:hAnsi="Times New Roman"/>
                <w:kern w:val="0"/>
                <w:sz w:val="20"/>
                <w:szCs w:val="20"/>
              </w:rPr>
              <w:t>分；</w:t>
            </w:r>
            <w:r>
              <w:rPr>
                <w:rFonts w:ascii="Times New Roman" w:eastAsia="仿宋_GB2312" w:hAnsi="Times New Roman"/>
                <w:kern w:val="0"/>
                <w:sz w:val="20"/>
                <w:szCs w:val="20"/>
              </w:rPr>
              <w:t>⑤</w:t>
            </w:r>
            <w:r>
              <w:rPr>
                <w:rFonts w:ascii="Times New Roman" w:eastAsia="仿宋_GB2312" w:hAnsi="Times New Roman"/>
                <w:kern w:val="0"/>
                <w:sz w:val="20"/>
                <w:szCs w:val="20"/>
              </w:rPr>
              <w:t>基础数据信息和汇集信息资料准确，</w:t>
            </w:r>
            <w:r>
              <w:rPr>
                <w:rFonts w:ascii="Times New Roman" w:eastAsia="仿宋_GB2312" w:hAnsi="Times New Roman"/>
                <w:kern w:val="0"/>
                <w:sz w:val="20"/>
                <w:szCs w:val="20"/>
              </w:rPr>
              <w:t>1</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5</w:t>
            </w:r>
          </w:p>
        </w:tc>
      </w:tr>
      <w:tr w:rsidR="00AF4094" w:rsidTr="002A25FC">
        <w:trPr>
          <w:jc w:val="center"/>
        </w:trPr>
        <w:tc>
          <w:tcPr>
            <w:tcW w:w="678"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职责履行</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kern w:val="0"/>
                <w:sz w:val="20"/>
                <w:szCs w:val="20"/>
              </w:rPr>
              <w:t>该项得分</w:t>
            </w:r>
            <w:r>
              <w:rPr>
                <w:rFonts w:ascii="Times New Roman" w:eastAsia="仿宋_GB2312" w:hAnsi="Times New Roman"/>
                <w:kern w:val="0"/>
                <w:sz w:val="20"/>
                <w:szCs w:val="20"/>
              </w:rPr>
              <w:t>=</w:t>
            </w:r>
            <w:r>
              <w:rPr>
                <w:rFonts w:ascii="Times New Roman" w:eastAsia="仿宋_GB2312" w:hAnsi="Times New Roman"/>
                <w:kern w:val="0"/>
                <w:sz w:val="20"/>
                <w:szCs w:val="20"/>
              </w:rPr>
              <w:t>（绩效办对应部分考</w:t>
            </w:r>
            <w:r>
              <w:rPr>
                <w:rFonts w:ascii="Times New Roman" w:eastAsia="仿宋_GB2312" w:hAnsi="Times New Roman"/>
                <w:kern w:val="0"/>
                <w:sz w:val="20"/>
                <w:szCs w:val="20"/>
              </w:rPr>
              <w:lastRenderedPageBreak/>
              <w:t>核得分</w:t>
            </w:r>
            <w:r>
              <w:rPr>
                <w:rFonts w:ascii="Times New Roman" w:eastAsia="仿宋_GB2312" w:hAnsi="Times New Roman"/>
                <w:kern w:val="0"/>
                <w:sz w:val="20"/>
                <w:szCs w:val="20"/>
              </w:rPr>
              <w:t>/500</w:t>
            </w:r>
            <w:r>
              <w:rPr>
                <w:rFonts w:ascii="Times New Roman" w:eastAsia="仿宋_GB2312" w:hAnsi="Times New Roman"/>
                <w:kern w:val="0"/>
                <w:sz w:val="20"/>
                <w:szCs w:val="20"/>
              </w:rPr>
              <w:t>）</w:t>
            </w:r>
            <w:r>
              <w:rPr>
                <w:rFonts w:ascii="Times New Roman" w:eastAsia="仿宋_GB2312" w:hAnsi="Times New Roman"/>
                <w:kern w:val="0"/>
                <w:sz w:val="20"/>
                <w:szCs w:val="20"/>
              </w:rPr>
              <w:t>*8</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8</w:t>
            </w:r>
          </w:p>
        </w:tc>
      </w:tr>
      <w:tr w:rsidR="00AF4094" w:rsidTr="002A25FC">
        <w:trPr>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p>
        </w:tc>
      </w:tr>
      <w:tr w:rsidR="00AF4094" w:rsidTr="002A25FC">
        <w:trPr>
          <w:trHeight w:val="758"/>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社会效益</w:t>
            </w:r>
          </w:p>
        </w:tc>
        <w:tc>
          <w:tcPr>
            <w:tcW w:w="516" w:type="dxa"/>
            <w:vMerge/>
            <w:tcBorders>
              <w:top w:val="nil"/>
              <w:left w:val="single" w:sz="4" w:space="0" w:color="auto"/>
              <w:bottom w:val="nil"/>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F4094" w:rsidTr="002A25FC">
        <w:trPr>
          <w:jc w:val="center"/>
        </w:trPr>
        <w:tc>
          <w:tcPr>
            <w:tcW w:w="678"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kern w:val="0"/>
                <w:sz w:val="20"/>
                <w:szCs w:val="20"/>
              </w:rPr>
              <w:t>分；一般</w:t>
            </w:r>
            <w:r>
              <w:rPr>
                <w:rFonts w:ascii="Times New Roman" w:eastAsia="仿宋_GB2312" w:hAnsi="Times New Roman"/>
                <w:kern w:val="0"/>
                <w:sz w:val="20"/>
                <w:szCs w:val="20"/>
              </w:rPr>
              <w:t>3</w:t>
            </w:r>
            <w:r>
              <w:rPr>
                <w:rFonts w:ascii="Times New Roman" w:eastAsia="仿宋_GB2312" w:hAnsi="Times New Roman"/>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F4094" w:rsidTr="002A25FC">
        <w:trPr>
          <w:jc w:val="center"/>
        </w:trPr>
        <w:tc>
          <w:tcPr>
            <w:tcW w:w="678"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kern w:val="0"/>
                <w:sz w:val="20"/>
                <w:szCs w:val="20"/>
              </w:rPr>
              <w:t>（含）以上计</w:t>
            </w:r>
            <w:r>
              <w:rPr>
                <w:rFonts w:ascii="Times New Roman" w:eastAsia="仿宋_GB2312" w:hAnsi="Times New Roman"/>
                <w:kern w:val="0"/>
                <w:sz w:val="20"/>
                <w:szCs w:val="20"/>
              </w:rPr>
              <w:t>6</w:t>
            </w:r>
            <w:r>
              <w:rPr>
                <w:rFonts w:ascii="Times New Roman" w:eastAsia="仿宋_GB2312" w:hAnsi="Times New Roman"/>
                <w:kern w:val="0"/>
                <w:sz w:val="20"/>
                <w:szCs w:val="20"/>
              </w:rPr>
              <w:t>分；</w:t>
            </w:r>
            <w:r>
              <w:rPr>
                <w:rFonts w:ascii="Times New Roman" w:eastAsia="仿宋_GB2312" w:hAnsi="Times New Roman"/>
                <w:kern w:val="0"/>
                <w:sz w:val="20"/>
                <w:szCs w:val="20"/>
              </w:rPr>
              <w:br/>
              <w:t>80%</w:t>
            </w:r>
            <w:r>
              <w:rPr>
                <w:rFonts w:ascii="Times New Roman" w:eastAsia="仿宋_GB2312" w:hAnsi="Times New Roman"/>
                <w:kern w:val="0"/>
                <w:sz w:val="20"/>
                <w:szCs w:val="20"/>
              </w:rPr>
              <w:t>（含）</w:t>
            </w:r>
            <w:r>
              <w:rPr>
                <w:rFonts w:ascii="Times New Roman" w:eastAsia="仿宋_GB2312" w:hAnsi="Times New Roman"/>
                <w:kern w:val="0"/>
                <w:sz w:val="20"/>
                <w:szCs w:val="20"/>
              </w:rPr>
              <w:t>-90%</w:t>
            </w:r>
            <w:r>
              <w:rPr>
                <w:rFonts w:ascii="Times New Roman" w:eastAsia="仿宋_GB2312" w:hAnsi="Times New Roman"/>
                <w:kern w:val="0"/>
                <w:sz w:val="20"/>
                <w:szCs w:val="20"/>
              </w:rPr>
              <w:t>，计</w:t>
            </w:r>
            <w:r>
              <w:rPr>
                <w:rFonts w:ascii="Times New Roman" w:eastAsia="仿宋_GB2312" w:hAnsi="Times New Roman"/>
                <w:kern w:val="0"/>
                <w:sz w:val="20"/>
                <w:szCs w:val="20"/>
              </w:rPr>
              <w:t>4</w:t>
            </w:r>
            <w:r>
              <w:rPr>
                <w:rFonts w:ascii="Times New Roman" w:eastAsia="仿宋_GB2312" w:hAnsi="Times New Roman"/>
                <w:kern w:val="0"/>
                <w:sz w:val="20"/>
                <w:szCs w:val="20"/>
              </w:rPr>
              <w:t>分；</w:t>
            </w:r>
            <w:r>
              <w:rPr>
                <w:rFonts w:ascii="Times New Roman" w:eastAsia="仿宋_GB2312" w:hAnsi="Times New Roman"/>
                <w:kern w:val="0"/>
                <w:sz w:val="20"/>
                <w:szCs w:val="20"/>
              </w:rPr>
              <w:br/>
              <w:t>70%</w:t>
            </w:r>
            <w:r>
              <w:rPr>
                <w:rFonts w:ascii="Times New Roman" w:eastAsia="仿宋_GB2312" w:hAnsi="Times New Roman"/>
                <w:kern w:val="0"/>
                <w:sz w:val="20"/>
                <w:szCs w:val="20"/>
              </w:rPr>
              <w:t>（含）</w:t>
            </w:r>
            <w:r>
              <w:rPr>
                <w:rFonts w:ascii="Times New Roman" w:eastAsia="仿宋_GB2312" w:hAnsi="Times New Roman"/>
                <w:kern w:val="0"/>
                <w:sz w:val="20"/>
                <w:szCs w:val="20"/>
              </w:rPr>
              <w:t>-80%</w:t>
            </w:r>
            <w:r>
              <w:rPr>
                <w:rFonts w:ascii="Times New Roman" w:eastAsia="仿宋_GB2312" w:hAnsi="Times New Roman"/>
                <w:kern w:val="0"/>
                <w:sz w:val="20"/>
                <w:szCs w:val="20"/>
              </w:rPr>
              <w:t>，计</w:t>
            </w:r>
            <w:r>
              <w:rPr>
                <w:rFonts w:ascii="Times New Roman" w:eastAsia="仿宋_GB2312" w:hAnsi="Times New Roman"/>
                <w:kern w:val="0"/>
                <w:sz w:val="20"/>
                <w:szCs w:val="20"/>
              </w:rPr>
              <w:t>2</w:t>
            </w:r>
            <w:r>
              <w:rPr>
                <w:rFonts w:ascii="Times New Roman" w:eastAsia="仿宋_GB2312" w:hAnsi="Times New Roman"/>
                <w:kern w:val="0"/>
                <w:sz w:val="20"/>
                <w:szCs w:val="20"/>
              </w:rPr>
              <w:t>分；</w:t>
            </w:r>
            <w:r>
              <w:rPr>
                <w:rFonts w:ascii="Times New Roman" w:eastAsia="仿宋_GB2312" w:hAnsi="Times New Roman"/>
                <w:kern w:val="0"/>
                <w:sz w:val="20"/>
                <w:szCs w:val="20"/>
              </w:rPr>
              <w:br/>
            </w:r>
            <w:r>
              <w:rPr>
                <w:rFonts w:ascii="Times New Roman" w:eastAsia="仿宋_GB2312" w:hAnsi="Times New Roman"/>
                <w:kern w:val="0"/>
                <w:sz w:val="20"/>
                <w:szCs w:val="20"/>
              </w:rPr>
              <w:t>低于</w:t>
            </w:r>
            <w:r>
              <w:rPr>
                <w:rFonts w:ascii="Times New Roman" w:eastAsia="仿宋_GB2312" w:hAnsi="Times New Roman"/>
                <w:kern w:val="0"/>
                <w:sz w:val="20"/>
                <w:szCs w:val="20"/>
              </w:rPr>
              <w:t>70%</w:t>
            </w:r>
            <w:r>
              <w:rPr>
                <w:rFonts w:ascii="Times New Roman" w:eastAsia="仿宋_GB2312" w:hAnsi="Times New Roman"/>
                <w:kern w:val="0"/>
                <w:sz w:val="20"/>
                <w:szCs w:val="20"/>
              </w:rPr>
              <w:t>计</w:t>
            </w:r>
            <w:r>
              <w:rPr>
                <w:rFonts w:ascii="Times New Roman" w:eastAsia="仿宋_GB2312" w:hAnsi="Times New Roman"/>
                <w:kern w:val="0"/>
                <w:sz w:val="20"/>
                <w:szCs w:val="20"/>
              </w:rPr>
              <w:t>0</w:t>
            </w:r>
            <w:r>
              <w:rPr>
                <w:rFonts w:ascii="Times New Roman" w:eastAsia="仿宋_GB2312" w:hAnsi="Times New Roman"/>
                <w:kern w:val="0"/>
                <w:sz w:val="20"/>
                <w:szCs w:val="20"/>
              </w:rPr>
              <w:t>分。</w:t>
            </w:r>
          </w:p>
        </w:tc>
        <w:tc>
          <w:tcPr>
            <w:tcW w:w="3312" w:type="dxa"/>
            <w:tcBorders>
              <w:top w:val="nil"/>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kern w:val="0"/>
                <w:sz w:val="24"/>
              </w:rPr>
              <w:t xml:space="preserve">　</w:t>
            </w:r>
            <w:r>
              <w:rPr>
                <w:rFonts w:ascii="Times New Roman" w:hAnsi="Times New Roman" w:hint="eastAsia"/>
                <w:kern w:val="0"/>
                <w:sz w:val="24"/>
              </w:rPr>
              <w:t>6</w:t>
            </w:r>
          </w:p>
        </w:tc>
      </w:tr>
      <w:tr w:rsidR="00AF4094" w:rsidTr="002A25FC">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AF4094" w:rsidRDefault="00AF4094" w:rsidP="002A25FC">
            <w:pPr>
              <w:widowControl/>
              <w:spacing w:line="300" w:lineRule="exact"/>
              <w:jc w:val="left"/>
              <w:rPr>
                <w:rFonts w:ascii="Times New Roman" w:hAnsi="Times New Roman"/>
                <w:kern w:val="0"/>
                <w:sz w:val="24"/>
              </w:rPr>
            </w:pPr>
            <w:r>
              <w:rPr>
                <w:rFonts w:ascii="Times New Roman" w:hAnsi="Times New Roman" w:hint="eastAsia"/>
                <w:kern w:val="0"/>
                <w:sz w:val="24"/>
              </w:rPr>
              <w:t>95</w:t>
            </w:r>
          </w:p>
        </w:tc>
      </w:tr>
    </w:tbl>
    <w:p w:rsidR="00AF4094" w:rsidRDefault="00AF4094" w:rsidP="00AF4094">
      <w:pPr>
        <w:spacing w:line="560" w:lineRule="exact"/>
        <w:jc w:val="center"/>
        <w:rPr>
          <w:rFonts w:asciiTheme="majorEastAsia" w:eastAsiaTheme="majorEastAsia" w:hAnsiTheme="majorEastAsia" w:cstheme="majorEastAsia"/>
          <w:b/>
          <w:bCs/>
          <w:kern w:val="0"/>
          <w:sz w:val="32"/>
          <w:szCs w:val="32"/>
        </w:rPr>
      </w:pPr>
      <w:r>
        <w:rPr>
          <w:rFonts w:ascii="Times New Roman" w:eastAsia="黑体" w:hAnsi="Times New Roman"/>
          <w:sz w:val="28"/>
          <w:szCs w:val="28"/>
        </w:rPr>
        <w:br w:type="page"/>
      </w:r>
      <w:r>
        <w:rPr>
          <w:rFonts w:asciiTheme="majorEastAsia" w:eastAsiaTheme="majorEastAsia" w:hAnsiTheme="majorEastAsia" w:cstheme="majorEastAsia" w:hint="eastAsia"/>
          <w:b/>
          <w:bCs/>
          <w:kern w:val="0"/>
          <w:sz w:val="36"/>
          <w:szCs w:val="36"/>
        </w:rPr>
        <w:lastRenderedPageBreak/>
        <w:t>部门整体支出绩效评价基础数据表</w:t>
      </w:r>
    </w:p>
    <w:p w:rsidR="00AF4094" w:rsidRDefault="00AF4094" w:rsidP="00AF4094">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rPr>
      </w:pPr>
      <w:r>
        <w:rPr>
          <w:rFonts w:ascii="Times New Roman" w:eastAsia="仿宋_GB2312" w:hAnsi="Times New Roman"/>
          <w:kern w:val="0"/>
          <w:sz w:val="24"/>
        </w:rPr>
        <w:t>填报单位：</w:t>
      </w:r>
      <w:r>
        <w:rPr>
          <w:rFonts w:ascii="Times New Roman" w:eastAsia="仿宋_GB2312" w:hAnsi="Times New Roman" w:hint="eastAsia"/>
          <w:kern w:val="0"/>
          <w:sz w:val="24"/>
        </w:rPr>
        <w:t>澧县公安局交通警察大队</w:t>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r>
        <w:rPr>
          <w:rFonts w:ascii="Times New Roman" w:eastAsia="仿宋_GB2312" w:hAnsi="Times New Roman"/>
          <w:kern w:val="0"/>
          <w:sz w:val="24"/>
        </w:rPr>
        <w:tab/>
      </w:r>
    </w:p>
    <w:tbl>
      <w:tblPr>
        <w:tblW w:w="10339" w:type="dxa"/>
        <w:jc w:val="center"/>
        <w:tblLayout w:type="fixed"/>
        <w:tblLook w:val="04A0"/>
      </w:tblPr>
      <w:tblGrid>
        <w:gridCol w:w="3550"/>
        <w:gridCol w:w="1190"/>
        <w:gridCol w:w="1170"/>
        <w:gridCol w:w="1130"/>
        <w:gridCol w:w="1465"/>
        <w:gridCol w:w="970"/>
        <w:gridCol w:w="864"/>
      </w:tblGrid>
      <w:tr w:rsidR="00AF4094" w:rsidTr="002A25FC">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9</w:t>
            </w:r>
            <w:r>
              <w:rPr>
                <w:rFonts w:ascii="Times New Roman" w:eastAsia="仿宋_GB2312" w:hAnsi="Times New Roman"/>
                <w:b/>
                <w:bCs/>
                <w:kern w:val="0"/>
                <w:sz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控制率</w:t>
            </w:r>
          </w:p>
        </w:tc>
      </w:tr>
      <w:tr w:rsidR="00AF4094" w:rsidTr="002A25FC">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p>
        </w:tc>
        <w:tc>
          <w:tcPr>
            <w:tcW w:w="2360"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98</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116</w:t>
            </w:r>
          </w:p>
        </w:tc>
        <w:tc>
          <w:tcPr>
            <w:tcW w:w="1834" w:type="dxa"/>
            <w:gridSpan w:val="2"/>
            <w:tcBorders>
              <w:top w:val="single" w:sz="4" w:space="0" w:color="auto"/>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8</w:t>
            </w:r>
            <w:r>
              <w:rPr>
                <w:rFonts w:ascii="Times New Roman" w:eastAsia="仿宋_GB2312" w:hAnsi="Times New Roman"/>
                <w:b/>
                <w:bCs/>
                <w:kern w:val="0"/>
                <w:sz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9</w:t>
            </w:r>
            <w:r>
              <w:rPr>
                <w:rFonts w:ascii="Times New Roman" w:eastAsia="仿宋_GB2312" w:hAnsi="Times New Roman"/>
                <w:b/>
                <w:bCs/>
                <w:kern w:val="0"/>
                <w:sz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201</w:t>
            </w:r>
            <w:r>
              <w:rPr>
                <w:rFonts w:ascii="Times New Roman" w:eastAsia="仿宋_GB2312" w:hAnsi="Times New Roman" w:hint="eastAsia"/>
                <w:b/>
                <w:bCs/>
                <w:kern w:val="0"/>
                <w:sz w:val="24"/>
              </w:rPr>
              <w:t>9</w:t>
            </w:r>
            <w:r>
              <w:rPr>
                <w:rFonts w:ascii="Times New Roman" w:eastAsia="仿宋_GB2312" w:hAnsi="Times New Roman"/>
                <w:b/>
                <w:bCs/>
                <w:kern w:val="0"/>
                <w:sz w:val="24"/>
              </w:rPr>
              <w:t>年决算数</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176</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r>
              <w:rPr>
                <w:rFonts w:ascii="Times New Roman" w:eastAsia="仿宋_GB2312" w:hAnsi="Times New Roman" w:hint="eastAsia"/>
                <w:kern w:val="0"/>
                <w:sz w:val="24"/>
              </w:rPr>
              <w:t>123.5</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283.85</w:t>
            </w:r>
            <w:r>
              <w:rPr>
                <w:rFonts w:ascii="Times New Roman" w:eastAsia="仿宋_GB2312" w:hAnsi="Times New Roman"/>
                <w:kern w:val="0"/>
                <w:sz w:val="24"/>
              </w:rPr>
              <w:t xml:space="preserve">　</w:t>
            </w:r>
          </w:p>
        </w:tc>
      </w:tr>
      <w:tr w:rsidR="00AF4094" w:rsidTr="002A25FC">
        <w:trPr>
          <w:trHeight w:val="39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135</w:t>
            </w: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85.5</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245.85</w:t>
            </w: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49.35</w:t>
            </w: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196.5</w:t>
            </w: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3</w:t>
            </w:r>
            <w:r>
              <w:rPr>
                <w:rFonts w:ascii="Times New Roman" w:eastAsia="仿宋_GB2312" w:hAnsi="Times New Roman"/>
                <w:kern w:val="0"/>
                <w:sz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41</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38</w:t>
            </w: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38</w:t>
            </w:r>
            <w:r>
              <w:rPr>
                <w:rFonts w:ascii="Times New Roman" w:eastAsia="仿宋_GB2312" w:hAnsi="Times New Roman"/>
                <w:kern w:val="0"/>
                <w:sz w:val="24"/>
              </w:rPr>
              <w:t xml:space="preserve">　</w:t>
            </w:r>
          </w:p>
        </w:tc>
      </w:tr>
      <w:tr w:rsidR="00AF4094" w:rsidTr="002A25FC">
        <w:trPr>
          <w:trHeight w:val="39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1</w:t>
            </w:r>
            <w:r>
              <w:rPr>
                <w:rFonts w:ascii="Times New Roman" w:eastAsia="仿宋_GB2312" w:hAnsi="Times New Roman"/>
                <w:kern w:val="0"/>
                <w:sz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2</w:t>
            </w:r>
            <w:r>
              <w:rPr>
                <w:rFonts w:ascii="Times New Roman" w:eastAsia="仿宋_GB2312" w:hAnsi="Times New Roman"/>
                <w:kern w:val="0"/>
                <w:sz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402.76</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hint="eastAsia"/>
                <w:kern w:val="0"/>
                <w:sz w:val="24"/>
              </w:rPr>
              <w:t>362.41</w:t>
            </w:r>
            <w:r>
              <w:rPr>
                <w:rFonts w:ascii="Times New Roman" w:eastAsia="仿宋_GB2312" w:hAnsi="Times New Roman"/>
                <w:kern w:val="0"/>
                <w:sz w:val="24"/>
              </w:rPr>
              <w:t xml:space="preserve">　</w:t>
            </w:r>
          </w:p>
        </w:tc>
      </w:tr>
      <w:tr w:rsidR="00AF4094" w:rsidTr="002A25FC">
        <w:trPr>
          <w:trHeight w:val="39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56.89</w:t>
            </w: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51.21</w:t>
            </w:r>
            <w:r>
              <w:rPr>
                <w:rFonts w:ascii="Times New Roman" w:eastAsia="仿宋_GB2312" w:hAnsi="Times New Roman"/>
                <w:color w:val="FF0000"/>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64.23</w:t>
            </w: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color w:val="FF0000"/>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color w:val="FF0000"/>
                <w:kern w:val="0"/>
                <w:sz w:val="24"/>
              </w:rPr>
            </w:pPr>
            <w:r>
              <w:rPr>
                <w:rFonts w:ascii="Times New Roman" w:eastAsia="仿宋_GB2312" w:hAnsi="Times New Roman" w:hint="eastAsia"/>
                <w:color w:val="FF0000"/>
                <w:kern w:val="0"/>
                <w:sz w:val="24"/>
              </w:rPr>
              <w:t>98.79</w:t>
            </w:r>
            <w:r>
              <w:rPr>
                <w:rFonts w:ascii="Times New Roman" w:eastAsia="仿宋_GB2312" w:hAnsi="Times New Roman"/>
                <w:color w:val="FF0000"/>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2595"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楼堂馆所控制情况</w:t>
            </w:r>
            <w:r>
              <w:rPr>
                <w:rFonts w:ascii="Times New Roman" w:eastAsia="仿宋_GB2312" w:hAnsi="Times New Roman"/>
                <w:kern w:val="0"/>
                <w:sz w:val="24"/>
              </w:rPr>
              <w:br/>
            </w:r>
            <w:r>
              <w:rPr>
                <w:rFonts w:ascii="Times New Roman" w:eastAsia="仿宋_GB2312" w:hAnsi="Times New Roman"/>
                <w:kern w:val="0"/>
                <w:sz w:val="24"/>
              </w:rPr>
              <w:t>（</w:t>
            </w:r>
            <w:r>
              <w:rPr>
                <w:rFonts w:ascii="Times New Roman" w:eastAsia="仿宋_GB2312" w:hAnsi="Times New Roman"/>
                <w:kern w:val="0"/>
                <w:sz w:val="24"/>
              </w:rPr>
              <w:t>201</w:t>
            </w:r>
            <w:r>
              <w:rPr>
                <w:rFonts w:ascii="Times New Roman" w:eastAsia="仿宋_GB2312" w:hAnsi="Times New Roman" w:hint="eastAsia"/>
                <w:kern w:val="0"/>
                <w:sz w:val="24"/>
              </w:rPr>
              <w:t>8</w:t>
            </w:r>
            <w:r>
              <w:rPr>
                <w:rFonts w:ascii="Times New Roman" w:eastAsia="仿宋_GB2312" w:hAnsi="Times New Roman"/>
                <w:kern w:val="0"/>
                <w:sz w:val="24"/>
              </w:rPr>
              <w:t>年完工项目）</w:t>
            </w:r>
          </w:p>
        </w:tc>
        <w:tc>
          <w:tcPr>
            <w:tcW w:w="1190"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批复规模</w:t>
            </w:r>
            <w:r>
              <w:rPr>
                <w:rFonts w:ascii="Times New Roman" w:eastAsia="仿宋_GB2312" w:hAnsi="Times New Roman"/>
                <w:b/>
                <w:bCs/>
                <w:kern w:val="0"/>
                <w:sz w:val="24"/>
              </w:rPr>
              <w:br/>
            </w:r>
            <w:r>
              <w:rPr>
                <w:rFonts w:ascii="Times New Roman" w:eastAsia="仿宋_GB2312" w:hAnsi="Times New Roman"/>
                <w:b/>
                <w:bCs/>
                <w:kern w:val="0"/>
                <w:sz w:val="24"/>
              </w:rPr>
              <w:t>（</w:t>
            </w:r>
            <w:r>
              <w:rPr>
                <w:rFonts w:ascii="Times New Roman" w:hAnsi="Times New Roman"/>
                <w:b/>
                <w:bCs/>
                <w:kern w:val="0"/>
                <w:sz w:val="24"/>
              </w:rPr>
              <w:t>㎡</w:t>
            </w:r>
            <w:r>
              <w:rPr>
                <w:rFonts w:ascii="Times New Roman" w:eastAsia="仿宋_GB2312" w:hAnsi="Times New Roman"/>
                <w:b/>
                <w:bCs/>
                <w:kern w:val="0"/>
                <w:sz w:val="24"/>
              </w:rPr>
              <w:t>）</w:t>
            </w:r>
          </w:p>
        </w:tc>
        <w:tc>
          <w:tcPr>
            <w:tcW w:w="1170"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实际规模（</w:t>
            </w:r>
            <w:r>
              <w:rPr>
                <w:rFonts w:ascii="Times New Roman" w:hAnsi="Times New Roman"/>
                <w:b/>
                <w:bCs/>
                <w:kern w:val="0"/>
                <w:sz w:val="24"/>
              </w:rPr>
              <w:t>㎡</w:t>
            </w:r>
            <w:r>
              <w:rPr>
                <w:rFonts w:ascii="Times New Roman" w:eastAsia="仿宋_GB2312" w:hAnsi="Times New Roman"/>
                <w:b/>
                <w:bCs/>
                <w:kern w:val="0"/>
                <w:sz w:val="24"/>
              </w:rPr>
              <w:t>）</w:t>
            </w:r>
          </w:p>
        </w:tc>
        <w:tc>
          <w:tcPr>
            <w:tcW w:w="1130"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规模控制率</w:t>
            </w:r>
          </w:p>
        </w:tc>
        <w:tc>
          <w:tcPr>
            <w:tcW w:w="1465"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预算投资（万元）</w:t>
            </w:r>
          </w:p>
        </w:tc>
        <w:tc>
          <w:tcPr>
            <w:tcW w:w="970"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实际投资（万元）</w:t>
            </w:r>
          </w:p>
        </w:tc>
        <w:tc>
          <w:tcPr>
            <w:tcW w:w="864"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b/>
                <w:bCs/>
                <w:kern w:val="0"/>
                <w:sz w:val="24"/>
              </w:rPr>
            </w:pPr>
            <w:r>
              <w:rPr>
                <w:rFonts w:ascii="Times New Roman" w:eastAsia="仿宋_GB2312" w:hAnsi="Times New Roman"/>
                <w:b/>
                <w:bCs/>
                <w:kern w:val="0"/>
                <w:sz w:val="24"/>
              </w:rPr>
              <w:t>投资概算控制率</w:t>
            </w:r>
          </w:p>
        </w:tc>
      </w:tr>
      <w:tr w:rsidR="00AF4094" w:rsidTr="002A25FC">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p>
        </w:tc>
        <w:tc>
          <w:tcPr>
            <w:tcW w:w="1190" w:type="dxa"/>
            <w:tcBorders>
              <w:top w:val="nil"/>
              <w:left w:val="nil"/>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c>
          <w:tcPr>
            <w:tcW w:w="1170" w:type="dxa"/>
            <w:tcBorders>
              <w:top w:val="nil"/>
              <w:left w:val="nil"/>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130" w:type="dxa"/>
            <w:tcBorders>
              <w:top w:val="nil"/>
              <w:left w:val="nil"/>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1465" w:type="dxa"/>
            <w:tcBorders>
              <w:top w:val="nil"/>
              <w:left w:val="nil"/>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970" w:type="dxa"/>
            <w:tcBorders>
              <w:top w:val="nil"/>
              <w:left w:val="nil"/>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c>
          <w:tcPr>
            <w:tcW w:w="864" w:type="dxa"/>
            <w:tcBorders>
              <w:top w:val="nil"/>
              <w:left w:val="nil"/>
              <w:bottom w:val="single" w:sz="4" w:space="0" w:color="auto"/>
              <w:right w:val="single" w:sz="4" w:space="0" w:color="auto"/>
            </w:tcBorders>
            <w:vAlign w:val="center"/>
          </w:tcPr>
          <w:p w:rsidR="00AF4094" w:rsidRDefault="00AF4094" w:rsidP="002A25FC">
            <w:pPr>
              <w:widowControl/>
              <w:jc w:val="left"/>
              <w:rPr>
                <w:rFonts w:ascii="Times New Roman" w:eastAsia="仿宋_GB2312" w:hAnsi="Times New Roman"/>
                <w:kern w:val="0"/>
                <w:sz w:val="24"/>
              </w:rPr>
            </w:pPr>
            <w:r>
              <w:rPr>
                <w:rFonts w:ascii="Times New Roman" w:eastAsia="仿宋_GB2312" w:hAnsi="Times New Roman"/>
                <w:kern w:val="0"/>
                <w:sz w:val="24"/>
              </w:rPr>
              <w:t xml:space="preserve">　</w:t>
            </w:r>
          </w:p>
        </w:tc>
      </w:tr>
      <w:tr w:rsidR="00AF4094" w:rsidTr="002A25FC">
        <w:trPr>
          <w:trHeight w:val="371"/>
          <w:jc w:val="center"/>
        </w:trPr>
        <w:tc>
          <w:tcPr>
            <w:tcW w:w="3550" w:type="dxa"/>
            <w:tcBorders>
              <w:top w:val="nil"/>
              <w:left w:val="single" w:sz="4" w:space="0" w:color="auto"/>
              <w:bottom w:val="single" w:sz="4" w:space="0" w:color="auto"/>
              <w:right w:val="single" w:sz="4" w:space="0" w:color="auto"/>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AF4094" w:rsidRDefault="00AF4094" w:rsidP="002A25FC">
            <w:pPr>
              <w:widowControl/>
              <w:jc w:val="center"/>
              <w:rPr>
                <w:rFonts w:ascii="Times New Roman" w:eastAsia="仿宋_GB2312" w:hAnsi="Times New Roman"/>
                <w:kern w:val="0"/>
                <w:sz w:val="24"/>
              </w:rPr>
            </w:pPr>
            <w:r>
              <w:rPr>
                <w:rFonts w:ascii="Times New Roman" w:eastAsia="仿宋_GB2312" w:hAnsi="Times New Roman"/>
                <w:kern w:val="0"/>
                <w:sz w:val="24"/>
              </w:rPr>
              <w:t xml:space="preserve">　</w:t>
            </w:r>
          </w:p>
        </w:tc>
      </w:tr>
    </w:tbl>
    <w:p w:rsidR="00AF4094" w:rsidRDefault="00AF4094" w:rsidP="00AF4094">
      <w:pPr>
        <w:widowControl/>
        <w:jc w:val="left"/>
        <w:rPr>
          <w:rFonts w:ascii="Times New Roman" w:hAnsi="Times New Roman"/>
        </w:rPr>
      </w:pPr>
      <w:r>
        <w:rPr>
          <w:rFonts w:ascii="Times New Roman" w:eastAsia="仿宋_GB2312" w:hAnsi="Times New Roman"/>
          <w:kern w:val="0"/>
          <w:sz w:val="22"/>
        </w:rPr>
        <w:t>说明：</w:t>
      </w:r>
      <w:r>
        <w:rPr>
          <w:rFonts w:ascii="Times New Roman" w:eastAsia="仿宋_GB2312" w:hAnsi="Times New Roman"/>
          <w:kern w:val="0"/>
          <w:sz w:val="22"/>
        </w:rPr>
        <w:t>“</w:t>
      </w:r>
      <w:r>
        <w:rPr>
          <w:rFonts w:ascii="Times New Roman" w:eastAsia="仿宋_GB2312" w:hAnsi="Times New Roman"/>
          <w:kern w:val="0"/>
          <w:sz w:val="22"/>
        </w:rPr>
        <w:t>项目支出</w:t>
      </w:r>
      <w:r>
        <w:rPr>
          <w:rFonts w:ascii="Times New Roman" w:eastAsia="仿宋_GB2312" w:hAnsi="Times New Roman"/>
          <w:kern w:val="0"/>
          <w:sz w:val="22"/>
        </w:rPr>
        <w:t>”</w:t>
      </w:r>
      <w:r>
        <w:rPr>
          <w:rFonts w:ascii="Times New Roman" w:eastAsia="仿宋_GB2312" w:hAnsi="Times New Roman"/>
          <w:kern w:val="0"/>
          <w:sz w:val="22"/>
        </w:rPr>
        <w:t>需要填报除专项资金和基本支出以外的所有项目情况，包括业务工作项目、运行维护项目等；</w:t>
      </w:r>
      <w:r>
        <w:rPr>
          <w:rFonts w:ascii="Times New Roman" w:eastAsia="仿宋_GB2312" w:hAnsi="Times New Roman"/>
          <w:kern w:val="0"/>
          <w:sz w:val="22"/>
        </w:rPr>
        <w:t>“</w:t>
      </w:r>
      <w:r>
        <w:rPr>
          <w:rFonts w:ascii="Times New Roman" w:eastAsia="仿宋_GB2312" w:hAnsi="Times New Roman"/>
          <w:kern w:val="0"/>
          <w:sz w:val="22"/>
        </w:rPr>
        <w:t>公用经费</w:t>
      </w:r>
      <w:r>
        <w:rPr>
          <w:rFonts w:ascii="Times New Roman" w:eastAsia="仿宋_GB2312" w:hAnsi="Times New Roman"/>
          <w:kern w:val="0"/>
          <w:sz w:val="22"/>
        </w:rPr>
        <w:t>”</w:t>
      </w:r>
      <w:r>
        <w:rPr>
          <w:rFonts w:ascii="Times New Roman" w:eastAsia="仿宋_GB2312" w:hAnsi="Times New Roman"/>
          <w:kern w:val="0"/>
          <w:sz w:val="22"/>
        </w:rPr>
        <w:t>填报基本支出中的一般商品和服务支出。</w:t>
      </w:r>
    </w:p>
    <w:p w:rsidR="00E24B30" w:rsidRPr="00AF4094" w:rsidRDefault="00E24B30"/>
    <w:sectPr w:rsidR="00E24B30" w:rsidRPr="00AF40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B30" w:rsidRDefault="00E24B30" w:rsidP="00AF4094">
      <w:r>
        <w:separator/>
      </w:r>
    </w:p>
  </w:endnote>
  <w:endnote w:type="continuationSeparator" w:id="1">
    <w:p w:rsidR="00E24B30" w:rsidRDefault="00E24B30" w:rsidP="00AF4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B30" w:rsidRDefault="00E24B30" w:rsidP="00AF4094">
      <w:r>
        <w:separator/>
      </w:r>
    </w:p>
  </w:footnote>
  <w:footnote w:type="continuationSeparator" w:id="1">
    <w:p w:rsidR="00E24B30" w:rsidRDefault="00E24B30" w:rsidP="00AF4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A88D75"/>
    <w:multiLevelType w:val="singleLevel"/>
    <w:tmpl w:val="9EA88D75"/>
    <w:lvl w:ilvl="0">
      <w:start w:val="2"/>
      <w:numFmt w:val="chineseCounting"/>
      <w:suff w:val="space"/>
      <w:lvlText w:val="（%1）"/>
      <w:lvlJc w:val="left"/>
      <w:rPr>
        <w:rFonts w:hint="eastAsia"/>
      </w:rPr>
    </w:lvl>
  </w:abstractNum>
  <w:abstractNum w:abstractNumId="1">
    <w:nsid w:val="AA22CA30"/>
    <w:multiLevelType w:val="singleLevel"/>
    <w:tmpl w:val="AA22CA30"/>
    <w:lvl w:ilvl="0">
      <w:start w:val="4"/>
      <w:numFmt w:val="chineseCounting"/>
      <w:suff w:val="nothing"/>
      <w:lvlText w:val="%1、"/>
      <w:lvlJc w:val="left"/>
      <w:rPr>
        <w:rFonts w:hint="eastAsia"/>
      </w:rPr>
    </w:lvl>
  </w:abstractNum>
  <w:abstractNum w:abstractNumId="2">
    <w:nsid w:val="33D54D05"/>
    <w:multiLevelType w:val="singleLevel"/>
    <w:tmpl w:val="33D54D05"/>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094"/>
    <w:rsid w:val="00AF4094"/>
    <w:rsid w:val="00E24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9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094"/>
    <w:rPr>
      <w:sz w:val="18"/>
      <w:szCs w:val="18"/>
    </w:rPr>
  </w:style>
  <w:style w:type="paragraph" w:styleId="a4">
    <w:name w:val="footer"/>
    <w:basedOn w:val="a"/>
    <w:link w:val="Char0"/>
    <w:uiPriority w:val="99"/>
    <w:semiHidden/>
    <w:unhideWhenUsed/>
    <w:rsid w:val="00AF40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0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2021-08-27T01:45:00Z</dcterms:created>
  <dcterms:modified xsi:type="dcterms:W3CDTF">2021-08-27T01:47:00Z</dcterms:modified>
</cp:coreProperties>
</file>