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F7" w:rsidRPr="00292EF7" w:rsidRDefault="00292EF7" w:rsidP="00292EF7">
      <w:pPr>
        <w:pStyle w:val="2"/>
        <w:adjustRightInd w:val="0"/>
        <w:snapToGrid w:val="0"/>
        <w:spacing w:before="0" w:after="0" w:line="600" w:lineRule="exact"/>
        <w:jc w:val="left"/>
        <w:rPr>
          <w:rFonts w:ascii="Times New Roman" w:eastAsiaTheme="minorEastAsia" w:hAnsi="Times New Roman" w:hint="eastAsia"/>
          <w:b w:val="0"/>
          <w:bCs w:val="0"/>
        </w:rPr>
      </w:pPr>
      <w:r w:rsidRPr="00292EF7">
        <w:rPr>
          <w:rFonts w:ascii="Times New Roman" w:eastAsiaTheme="minorEastAsia" w:hAnsi="Times New Roman" w:hint="eastAsia"/>
          <w:b w:val="0"/>
          <w:bCs w:val="0"/>
        </w:rPr>
        <w:t>附件</w:t>
      </w:r>
      <w:r w:rsidRPr="00292EF7">
        <w:rPr>
          <w:rFonts w:ascii="Times New Roman" w:eastAsiaTheme="minorEastAsia" w:hAnsi="Times New Roman" w:hint="eastAsia"/>
          <w:b w:val="0"/>
          <w:bCs w:val="0"/>
        </w:rPr>
        <w:t>3</w:t>
      </w:r>
    </w:p>
    <w:p w:rsidR="00292EF7" w:rsidRDefault="00292EF7" w:rsidP="00292EF7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 w:hint="eastAsia"/>
          <w:bCs w:val="0"/>
        </w:rPr>
      </w:pPr>
    </w:p>
    <w:p w:rsidR="00292EF7" w:rsidRPr="00292EF7" w:rsidRDefault="00292EF7" w:rsidP="00292EF7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bCs w:val="0"/>
        </w:rPr>
      </w:pPr>
      <w:r w:rsidRPr="00292EF7">
        <w:rPr>
          <w:rFonts w:ascii="Times New Roman" w:eastAsiaTheme="minorEastAsia" w:hAnsi="Times New Roman"/>
          <w:bCs w:val="0"/>
        </w:rPr>
        <w:t>20</w:t>
      </w:r>
      <w:r w:rsidRPr="00292EF7">
        <w:rPr>
          <w:rFonts w:ascii="Times New Roman" w:eastAsiaTheme="minorEastAsia" w:hAnsi="Times New Roman" w:hint="eastAsia"/>
          <w:bCs w:val="0"/>
        </w:rPr>
        <w:t>20</w:t>
      </w:r>
      <w:r w:rsidRPr="00292EF7">
        <w:rPr>
          <w:rFonts w:ascii="Times New Roman" w:eastAsiaTheme="minorEastAsia" w:hAnsi="Times New Roman"/>
          <w:bCs w:val="0"/>
        </w:rPr>
        <w:t>年度</w:t>
      </w:r>
      <w:r w:rsidRPr="00292EF7">
        <w:rPr>
          <w:rFonts w:ascii="Times New Roman" w:eastAsiaTheme="minorEastAsia" w:hAnsi="Times New Roman" w:hint="eastAsia"/>
          <w:bCs w:val="0"/>
        </w:rPr>
        <w:t>道路交通安全</w:t>
      </w:r>
      <w:r>
        <w:rPr>
          <w:rFonts w:ascii="Times New Roman" w:eastAsiaTheme="minorEastAsia" w:hAnsi="Times New Roman" w:hint="eastAsia"/>
          <w:bCs w:val="0"/>
        </w:rPr>
        <w:t>项目</w:t>
      </w:r>
      <w:r>
        <w:rPr>
          <w:rFonts w:ascii="Times New Roman" w:eastAsiaTheme="minorEastAsia" w:hAnsi="Times New Roman"/>
          <w:bCs w:val="0"/>
        </w:rPr>
        <w:t>支出</w:t>
      </w:r>
      <w:r w:rsidRPr="00292EF7">
        <w:rPr>
          <w:rFonts w:ascii="Times New Roman" w:eastAsiaTheme="minorEastAsia" w:hAnsi="Times New Roman"/>
          <w:bCs w:val="0"/>
        </w:rPr>
        <w:t>绩效</w:t>
      </w:r>
      <w:r>
        <w:rPr>
          <w:rFonts w:ascii="Times New Roman" w:eastAsiaTheme="minorEastAsia" w:hAnsi="Times New Roman"/>
          <w:bCs w:val="0"/>
        </w:rPr>
        <w:t>评价</w:t>
      </w:r>
      <w:r w:rsidRPr="00292EF7">
        <w:rPr>
          <w:rFonts w:ascii="Times New Roman" w:eastAsiaTheme="minorEastAsia" w:hAnsi="Times New Roman"/>
          <w:bCs w:val="0"/>
        </w:rPr>
        <w:t>报告</w:t>
      </w:r>
    </w:p>
    <w:p w:rsidR="00292EF7" w:rsidRPr="00292EF7" w:rsidRDefault="00292EF7" w:rsidP="00292EF7">
      <w:pPr>
        <w:ind w:firstLineChars="200" w:firstLine="640"/>
        <w:jc w:val="left"/>
        <w:rPr>
          <w:rFonts w:cs="宋体"/>
          <w:sz w:val="32"/>
          <w:szCs w:val="32"/>
        </w:rPr>
      </w:pP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一、项目基本情况简介，包括项目基本性质、用途和主要内容、涉及范围等。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澧财发[2021]39号《澧县财政局关于下达2021年度县本级财政资金预算绩效管理目标任务的通知》要求，我单位确定”道路交通安全专项经费“为2020年度绩效目标申报项目。主要内容及范围是：1、负责交通问题顽瘴痼集中整治行动；2、负责道路运输安全专项整治三年行动工作；3、负责校车驾驶员的资格审查；4、负责七进宣传的相关工作；5、负责收集掌握全县道路交通安全情况，指导全县各乡镇预防交通事故；6、负责全县隐患道路排查的牵头工作；7、负责全县道路交通安全管理的基础工作的组织实施（含路长制、“两站两员”、农交安APP等）；8、负责全县道路交通安全管理法律法规的宣传教育活动（含全国安全生产月、122全国交通安全日的宣传活动等等）。</w:t>
      </w:r>
    </w:p>
    <w:p w:rsidR="00292EF7" w:rsidRDefault="00292EF7" w:rsidP="00292EF7">
      <w:pPr>
        <w:ind w:leftChars="3834" w:left="8051"/>
        <w:rPr>
          <w:rFonts w:ascii="仿宋" w:eastAsia="仿宋" w:hAnsi="仿宋" w:cs="仿宋"/>
          <w:sz w:val="32"/>
          <w:szCs w:val="32"/>
        </w:rPr>
      </w:pPr>
    </w:p>
    <w:p w:rsidR="00292EF7" w:rsidRDefault="00292EF7" w:rsidP="00292EF7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二、项目绩效目标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（一）项目绩效总目标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1、严防危险化学品运输交通安全“除隐患、防风险”专项整治行动；通过新闻媒体和双微平台集中曝光典型违法、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事故案例，鼓励引导广大群众积极参与专项整治行动；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2、发动宣传，确保全年七个节假日国省县主干道不发生长时间、大面积严重堵塞的现象，保证道路交通畅通有序，确保不发生较大以上的交通事故，保障人民生命财产安全。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3、对全国的交通问题顽瘴痼疾集中整治行动要营造浓厚的整治氛围，广泛借助各类媒体平台高频发声；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（二）2020年绩效目标。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保证全县主要道路沿线交通安全宣传标语、标牌醒目可见，进入厂矿、学校、社会客运站进行安全宣传教育，每个季度的专项活动深入广大群众心中，保障全县人民出行交通便利、畅通。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三、项目资金使用及管理情况</w:t>
      </w:r>
    </w:p>
    <w:p w:rsidR="00292EF7" w:rsidRDefault="00292EF7" w:rsidP="00292EF7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（一）项目资金安排落实、总投入等情况。</w:t>
      </w:r>
    </w:p>
    <w:p w:rsidR="00292EF7" w:rsidRDefault="00292EF7" w:rsidP="00292EF7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道路交通安全专项经费由县财政局安排，属财政部门预算的专项资金，总投入95.5万元。</w:t>
      </w:r>
    </w:p>
    <w:p w:rsidR="00292EF7" w:rsidRDefault="00292EF7" w:rsidP="00292EF7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项目资金实际使用情况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2EF7" w:rsidRDefault="00292EF7" w:rsidP="00292EF7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该资金由县财政专项预算，2020度实际使用道路交通安全专项经费95.5万元。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（三）项目资金管理情况。</w:t>
      </w:r>
    </w:p>
    <w:p w:rsidR="00292EF7" w:rsidRDefault="00292EF7" w:rsidP="00292EF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为了更好地服务群众，保障群众交通安全，安宣股制定了《交通问题顽瘴痼疾集中整治行动方案》、《全县道路交通事故预防“减量控大”实施方案》、《中秋国庆期间道路交通保平安保畅通工作方案》等，提升了群众安全意识的效果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保障了全县道路畅通有序。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四、项目组织实施情况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（一）项目组织情况；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澧县公安局交通警察大队道路交通安全专项经费由县财政预算，由安宣股、秩序股组织实施。年初制定各种工作方案，然后根据具体方案进行实施。</w:t>
      </w:r>
    </w:p>
    <w:p w:rsidR="00292EF7" w:rsidRDefault="00292EF7" w:rsidP="00292EF7">
      <w:pPr>
        <w:numPr>
          <w:ilvl w:val="0"/>
          <w:numId w:val="2"/>
        </w:num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项目管理情况，主要包括项目管理制度建设、日常检查监督管理等情况。</w:t>
      </w:r>
    </w:p>
    <w:p w:rsidR="00292EF7" w:rsidRDefault="00292EF7" w:rsidP="00292EF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澧县公安局交通警察大队根据《道路交通安全法》制定相关制度，严格按照GB5768-86《道路交通标志和标线》的指导对全县各路段需要重新设置、规划标志和标线，秩序股根据标准对实施的各项标志和标线进行验收。</w:t>
      </w:r>
    </w:p>
    <w:p w:rsidR="00292EF7" w:rsidRDefault="00292EF7" w:rsidP="00292EF7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五、项目绩效情况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1、数量指标：对全县45处地方进行了标语、标牌的放置；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2、质量指标：标语、标牌按照GB5768-86《道路交通标志和标线》的标准制作，验收合格；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3、社会效益：提升群众安全意识；</w:t>
      </w:r>
    </w:p>
    <w:p w:rsidR="00292EF7" w:rsidRDefault="00292EF7" w:rsidP="00292E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4、经济效益：提升群众安全意识，降低交通意外事件造成的财产损失；</w:t>
      </w:r>
    </w:p>
    <w:p w:rsidR="00292EF7" w:rsidRDefault="00292EF7" w:rsidP="00292EF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5、项目的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可持续性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科学运用考核结果，形成良性循环和长效动力机制。</w:t>
      </w:r>
    </w:p>
    <w:p w:rsidR="00292EF7" w:rsidRDefault="00292EF7" w:rsidP="00292EF7">
      <w:pPr>
        <w:widowControl/>
        <w:autoSpaceDE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六、项目自评结果</w:t>
      </w:r>
    </w:p>
    <w:p w:rsidR="00292EF7" w:rsidRDefault="00292EF7" w:rsidP="00292EF7">
      <w:pPr>
        <w:widowControl/>
        <w:autoSpaceDE w:val="0"/>
        <w:ind w:firstLineChars="200" w:firstLine="640"/>
        <w:rPr>
          <w:rFonts w:ascii="仿宋" w:eastAsia="仿宋" w:hAnsi="仿宋" w:cs="仿宋"/>
          <w:bCs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根据项目特点设定项目的个性指标，经验收道路交通安全专项经费的使用基本达标。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2020年度澧县公安局交通警察大队“道路交通安全专项经费”专项资金绩效评分从投入、过程、产出、效果四个方面进行</w:t>
      </w:r>
      <w:r>
        <w:rPr>
          <w:rFonts w:ascii="仿宋" w:eastAsia="仿宋" w:hAnsi="仿宋" w:cs="仿宋" w:hint="eastAsia"/>
          <w:bCs/>
          <w:color w:val="222222"/>
          <w:kern w:val="0"/>
          <w:sz w:val="32"/>
          <w:szCs w:val="32"/>
        </w:rPr>
        <w:t>细化评分：综合评价得分100分。</w:t>
      </w:r>
    </w:p>
    <w:p w:rsidR="00C34CE7" w:rsidRPr="00292EF7" w:rsidRDefault="00C34CE7"/>
    <w:sectPr w:rsidR="00C34CE7" w:rsidRPr="0029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E7" w:rsidRDefault="00C34CE7" w:rsidP="00292EF7">
      <w:r>
        <w:separator/>
      </w:r>
    </w:p>
  </w:endnote>
  <w:endnote w:type="continuationSeparator" w:id="1">
    <w:p w:rsidR="00C34CE7" w:rsidRDefault="00C34CE7" w:rsidP="0029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E7" w:rsidRDefault="00C34CE7" w:rsidP="00292EF7">
      <w:r>
        <w:separator/>
      </w:r>
    </w:p>
  </w:footnote>
  <w:footnote w:type="continuationSeparator" w:id="1">
    <w:p w:rsidR="00C34CE7" w:rsidRDefault="00C34CE7" w:rsidP="0029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AF44"/>
    <w:multiLevelType w:val="singleLevel"/>
    <w:tmpl w:val="32B6AF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53260A"/>
    <w:multiLevelType w:val="singleLevel"/>
    <w:tmpl w:val="7B5326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EF7"/>
    <w:rsid w:val="00292EF7"/>
    <w:rsid w:val="00C3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92EF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EF7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292EF7"/>
    <w:rPr>
      <w:rFonts w:ascii="Cambria" w:eastAsia="宋体" w:hAnsi="Cambria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2021-08-27T01:51:00Z</dcterms:created>
  <dcterms:modified xsi:type="dcterms:W3CDTF">2021-08-27T01:54:00Z</dcterms:modified>
</cp:coreProperties>
</file>