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334" w:rsidRPr="00574334" w:rsidRDefault="00574334" w:rsidP="00574334">
      <w:pPr>
        <w:pStyle w:val="2"/>
        <w:adjustRightInd w:val="0"/>
        <w:snapToGrid w:val="0"/>
        <w:spacing w:before="0" w:after="0" w:line="600" w:lineRule="exact"/>
        <w:jc w:val="left"/>
        <w:rPr>
          <w:rFonts w:ascii="Times New Roman" w:eastAsiaTheme="minorEastAsia" w:hAnsi="Times New Roman" w:hint="eastAsia"/>
          <w:b w:val="0"/>
          <w:bCs w:val="0"/>
        </w:rPr>
      </w:pPr>
      <w:r w:rsidRPr="00574334">
        <w:rPr>
          <w:rFonts w:ascii="Times New Roman" w:eastAsiaTheme="minorEastAsia" w:hAnsi="Times New Roman" w:hint="eastAsia"/>
          <w:b w:val="0"/>
          <w:bCs w:val="0"/>
        </w:rPr>
        <w:t>附件</w:t>
      </w:r>
      <w:r w:rsidRPr="00574334">
        <w:rPr>
          <w:rFonts w:ascii="Times New Roman" w:eastAsiaTheme="minorEastAsia" w:hAnsi="Times New Roman" w:hint="eastAsia"/>
          <w:b w:val="0"/>
          <w:bCs w:val="0"/>
        </w:rPr>
        <w:t>4</w:t>
      </w:r>
      <w:r>
        <w:rPr>
          <w:rFonts w:ascii="Times New Roman" w:eastAsiaTheme="minorEastAsia" w:hAnsi="Times New Roman" w:hint="eastAsia"/>
          <w:b w:val="0"/>
          <w:bCs w:val="0"/>
        </w:rPr>
        <w:t>：</w:t>
      </w:r>
    </w:p>
    <w:p w:rsidR="00574334" w:rsidRDefault="00574334" w:rsidP="00574334">
      <w:pPr>
        <w:pStyle w:val="2"/>
        <w:adjustRightInd w:val="0"/>
        <w:snapToGrid w:val="0"/>
        <w:spacing w:before="0" w:after="0" w:line="600" w:lineRule="exact"/>
        <w:jc w:val="center"/>
        <w:rPr>
          <w:rFonts w:ascii="Times New Roman" w:eastAsiaTheme="minorEastAsia" w:hAnsi="Times New Roman" w:hint="eastAsia"/>
          <w:b w:val="0"/>
          <w:bCs w:val="0"/>
          <w:sz w:val="44"/>
          <w:szCs w:val="44"/>
        </w:rPr>
      </w:pPr>
    </w:p>
    <w:p w:rsidR="00574334" w:rsidRDefault="00574334" w:rsidP="00574334">
      <w:pPr>
        <w:pStyle w:val="2"/>
        <w:adjustRightInd w:val="0"/>
        <w:snapToGrid w:val="0"/>
        <w:spacing w:before="0" w:after="0" w:line="600" w:lineRule="exact"/>
        <w:jc w:val="center"/>
        <w:rPr>
          <w:rFonts w:ascii="Times New Roman" w:eastAsiaTheme="minorEastAsia" w:hAnsi="Times New Roman"/>
          <w:b w:val="0"/>
          <w:bCs w:val="0"/>
          <w:sz w:val="44"/>
          <w:szCs w:val="44"/>
        </w:rPr>
      </w:pPr>
      <w:r>
        <w:rPr>
          <w:rFonts w:ascii="Times New Roman" w:eastAsiaTheme="minorEastAsia" w:hAnsi="Times New Roman"/>
          <w:b w:val="0"/>
          <w:bCs w:val="0"/>
          <w:sz w:val="44"/>
          <w:szCs w:val="44"/>
        </w:rPr>
        <w:t>20</w:t>
      </w:r>
      <w:r>
        <w:rPr>
          <w:rFonts w:ascii="Times New Roman" w:eastAsiaTheme="minorEastAsia" w:hAnsi="Times New Roman" w:hint="eastAsia"/>
          <w:b w:val="0"/>
          <w:bCs w:val="0"/>
          <w:sz w:val="44"/>
          <w:szCs w:val="44"/>
        </w:rPr>
        <w:t>20</w:t>
      </w:r>
      <w:r>
        <w:rPr>
          <w:rFonts w:ascii="Times New Roman" w:eastAsiaTheme="minorEastAsia" w:hAnsi="Times New Roman"/>
          <w:b w:val="0"/>
          <w:bCs w:val="0"/>
          <w:sz w:val="44"/>
          <w:szCs w:val="44"/>
        </w:rPr>
        <w:t>年度</w:t>
      </w:r>
      <w:r>
        <w:rPr>
          <w:rFonts w:ascii="Times New Roman" w:eastAsiaTheme="minorEastAsia" w:hAnsi="Times New Roman" w:hint="eastAsia"/>
          <w:b w:val="0"/>
          <w:bCs w:val="0"/>
          <w:sz w:val="44"/>
          <w:szCs w:val="44"/>
        </w:rPr>
        <w:t>网络、监控设施租赁维护项目支出</w:t>
      </w:r>
      <w:r>
        <w:rPr>
          <w:rFonts w:ascii="Times New Roman" w:eastAsiaTheme="minorEastAsia" w:hAnsi="Times New Roman"/>
          <w:b w:val="0"/>
          <w:bCs w:val="0"/>
          <w:sz w:val="44"/>
          <w:szCs w:val="44"/>
        </w:rPr>
        <w:t>绩效评价报告</w:t>
      </w:r>
    </w:p>
    <w:p w:rsidR="00574334" w:rsidRDefault="00574334" w:rsidP="00574334">
      <w:pPr>
        <w:spacing w:line="600" w:lineRule="exact"/>
        <w:ind w:firstLineChars="200" w:firstLine="640"/>
        <w:rPr>
          <w:rFonts w:eastAsia="仿宋_GB2312"/>
          <w:sz w:val="32"/>
          <w:szCs w:val="32"/>
        </w:rPr>
      </w:pPr>
      <w:r>
        <w:rPr>
          <w:rFonts w:eastAsia="黑体"/>
          <w:sz w:val="32"/>
          <w:szCs w:val="32"/>
        </w:rPr>
        <w:t>一、</w:t>
      </w:r>
      <w:r>
        <w:rPr>
          <w:rFonts w:eastAsia="仿宋_GB2312"/>
          <w:sz w:val="32"/>
          <w:szCs w:val="32"/>
        </w:rPr>
        <w:t>项目基本情况简介，包括项目基本性质、用途和主要内容、涉及范围等。</w:t>
      </w:r>
    </w:p>
    <w:p w:rsidR="00574334" w:rsidRDefault="00574334" w:rsidP="00574334">
      <w:pPr>
        <w:ind w:firstLineChars="200" w:firstLine="640"/>
        <w:rPr>
          <w:rFonts w:ascii="仿宋" w:eastAsia="仿宋" w:hAnsi="仿宋"/>
          <w:sz w:val="32"/>
          <w:szCs w:val="32"/>
        </w:rPr>
      </w:pPr>
      <w:r>
        <w:rPr>
          <w:rFonts w:ascii="仿宋" w:eastAsia="仿宋" w:hAnsi="仿宋" w:cs="仿宋" w:hint="eastAsia"/>
          <w:sz w:val="32"/>
          <w:szCs w:val="32"/>
        </w:rPr>
        <w:t>我单位确定”网络、监控设施租赁维护费“为2020年度绩效目标申报项目。主要内容是：</w:t>
      </w:r>
      <w:r>
        <w:rPr>
          <w:rFonts w:ascii="仿宋" w:eastAsia="仿宋" w:hAnsi="仿宋" w:hint="eastAsia"/>
          <w:sz w:val="32"/>
          <w:szCs w:val="32"/>
        </w:rPr>
        <w:t>1、全队道路监控、通讯、计算机网络等（含执法记录仪及后台、对讲机）技术设备的管理、运用和维护；2、组织协调道路交通安全管理综合系统工程；3、负责对全县电子监控中心的管理工作（含红绿灯、电子监控、各卡口的设置、设备维护）。4、负责对全县（含城区和部分乡镇）道路交通状况进行监控，对交通违法行为进行抓拍。</w:t>
      </w:r>
    </w:p>
    <w:p w:rsidR="00574334" w:rsidRDefault="00574334" w:rsidP="00574334">
      <w:pPr>
        <w:spacing w:line="600" w:lineRule="exact"/>
        <w:ind w:firstLineChars="200" w:firstLine="640"/>
        <w:rPr>
          <w:rFonts w:eastAsia="黑体"/>
          <w:sz w:val="32"/>
          <w:szCs w:val="32"/>
        </w:rPr>
      </w:pPr>
      <w:r>
        <w:rPr>
          <w:rFonts w:eastAsia="黑体"/>
          <w:sz w:val="32"/>
          <w:szCs w:val="32"/>
        </w:rPr>
        <w:t>二、项目绩效目标</w:t>
      </w:r>
    </w:p>
    <w:p w:rsidR="00574334" w:rsidRDefault="00574334" w:rsidP="00574334">
      <w:pPr>
        <w:spacing w:line="600" w:lineRule="exact"/>
        <w:ind w:firstLineChars="200" w:firstLine="640"/>
        <w:rPr>
          <w:rFonts w:eastAsia="仿宋_GB2312"/>
          <w:sz w:val="32"/>
          <w:szCs w:val="32"/>
        </w:rPr>
      </w:pPr>
      <w:r>
        <w:rPr>
          <w:rFonts w:eastAsia="仿宋_GB2312"/>
          <w:sz w:val="32"/>
          <w:szCs w:val="32"/>
        </w:rPr>
        <w:t>（一）项目绩效总目标。</w:t>
      </w:r>
    </w:p>
    <w:p w:rsidR="00574334" w:rsidRDefault="00574334" w:rsidP="00574334">
      <w:pPr>
        <w:ind w:firstLineChars="200" w:firstLine="640"/>
        <w:rPr>
          <w:rFonts w:ascii="仿宋" w:eastAsia="仿宋" w:hAnsi="仿宋"/>
          <w:sz w:val="32"/>
          <w:szCs w:val="32"/>
        </w:rPr>
      </w:pPr>
      <w:r>
        <w:rPr>
          <w:rFonts w:ascii="仿宋" w:eastAsia="仿宋" w:hAnsi="仿宋" w:hint="eastAsia"/>
          <w:sz w:val="32"/>
          <w:szCs w:val="32"/>
        </w:rPr>
        <w:t>1、全队道路监控、通讯、计算机网络等技术设备的管理、运用和维护；</w:t>
      </w:r>
    </w:p>
    <w:p w:rsidR="00574334" w:rsidRDefault="00574334" w:rsidP="00574334">
      <w:pPr>
        <w:ind w:firstLineChars="200" w:firstLine="640"/>
        <w:rPr>
          <w:rFonts w:ascii="仿宋" w:eastAsia="仿宋" w:hAnsi="仿宋"/>
          <w:sz w:val="32"/>
          <w:szCs w:val="32"/>
        </w:rPr>
      </w:pPr>
      <w:r>
        <w:rPr>
          <w:rFonts w:ascii="仿宋" w:eastAsia="仿宋" w:hAnsi="仿宋" w:hint="eastAsia"/>
          <w:sz w:val="32"/>
          <w:szCs w:val="32"/>
        </w:rPr>
        <w:t>3、全县电子监控中心的管理工作（含红绿灯、电子监控、各卡口的设置、设备维护）。</w:t>
      </w:r>
    </w:p>
    <w:p w:rsidR="00574334" w:rsidRDefault="00574334" w:rsidP="00574334">
      <w:pPr>
        <w:ind w:firstLineChars="200" w:firstLine="640"/>
        <w:rPr>
          <w:rFonts w:ascii="仿宋" w:eastAsia="仿宋" w:hAnsi="仿宋"/>
          <w:sz w:val="32"/>
          <w:szCs w:val="32"/>
        </w:rPr>
      </w:pPr>
      <w:r>
        <w:rPr>
          <w:rFonts w:ascii="仿宋" w:eastAsia="仿宋" w:hAnsi="仿宋" w:hint="eastAsia"/>
          <w:sz w:val="32"/>
          <w:szCs w:val="32"/>
        </w:rPr>
        <w:t>4、全县（含城区和部分乡镇）道路交通状况进行监控，对交通违法行为进行抓拍。</w:t>
      </w:r>
    </w:p>
    <w:p w:rsidR="00574334" w:rsidRDefault="00574334" w:rsidP="00574334">
      <w:pPr>
        <w:spacing w:line="600" w:lineRule="exact"/>
        <w:ind w:firstLineChars="200" w:firstLine="640"/>
        <w:rPr>
          <w:rFonts w:eastAsia="仿宋_GB2312"/>
          <w:sz w:val="32"/>
          <w:szCs w:val="32"/>
        </w:rPr>
      </w:pPr>
      <w:r>
        <w:rPr>
          <w:rFonts w:eastAsia="仿宋_GB2312"/>
          <w:sz w:val="32"/>
          <w:szCs w:val="32"/>
        </w:rPr>
        <w:lastRenderedPageBreak/>
        <w:t>（二）</w:t>
      </w:r>
      <w:r>
        <w:rPr>
          <w:rFonts w:eastAsia="仿宋_GB2312"/>
          <w:sz w:val="32"/>
          <w:szCs w:val="32"/>
        </w:rPr>
        <w:t>20</w:t>
      </w:r>
      <w:r>
        <w:rPr>
          <w:rFonts w:eastAsia="仿宋_GB2312" w:hint="eastAsia"/>
          <w:sz w:val="32"/>
          <w:szCs w:val="32"/>
        </w:rPr>
        <w:t>20</w:t>
      </w:r>
      <w:r>
        <w:rPr>
          <w:rFonts w:eastAsia="仿宋_GB2312"/>
          <w:sz w:val="32"/>
          <w:szCs w:val="32"/>
        </w:rPr>
        <w:t>年绩效目标。</w:t>
      </w:r>
    </w:p>
    <w:p w:rsidR="00574334" w:rsidRDefault="00574334" w:rsidP="00574334">
      <w:pPr>
        <w:spacing w:line="600" w:lineRule="exact"/>
        <w:ind w:firstLineChars="200" w:firstLine="640"/>
        <w:rPr>
          <w:rFonts w:eastAsia="仿宋_GB2312"/>
          <w:sz w:val="32"/>
          <w:szCs w:val="32"/>
        </w:rPr>
      </w:pPr>
      <w:r>
        <w:rPr>
          <w:rFonts w:eastAsia="仿宋_GB2312" w:hint="eastAsia"/>
          <w:sz w:val="32"/>
          <w:szCs w:val="32"/>
        </w:rPr>
        <w:t>保障全县网络、监控设施正常运转，提升城市交通环境，为市民提供良好的交通环境、提高市民幸福度、满意度。</w:t>
      </w:r>
    </w:p>
    <w:p w:rsidR="00574334" w:rsidRDefault="00574334" w:rsidP="00574334">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三、项目资金使用及管理情况</w:t>
      </w:r>
    </w:p>
    <w:p w:rsidR="00574334" w:rsidRDefault="00574334" w:rsidP="00574334">
      <w:pPr>
        <w:spacing w:line="600" w:lineRule="exact"/>
        <w:ind w:firstLineChars="100" w:firstLine="320"/>
        <w:rPr>
          <w:rFonts w:eastAsia="仿宋_GB2312"/>
          <w:sz w:val="32"/>
          <w:szCs w:val="32"/>
        </w:rPr>
      </w:pPr>
      <w:r>
        <w:rPr>
          <w:rFonts w:eastAsia="仿宋_GB2312"/>
          <w:sz w:val="32"/>
          <w:szCs w:val="32"/>
        </w:rPr>
        <w:t>（一）项目资金（包括财政资金、自筹资金）安排落实、总投入等情况。</w:t>
      </w:r>
    </w:p>
    <w:p w:rsidR="00574334" w:rsidRDefault="00574334" w:rsidP="00574334">
      <w:pPr>
        <w:spacing w:line="600" w:lineRule="exact"/>
        <w:ind w:firstLineChars="200" w:firstLine="640"/>
        <w:rPr>
          <w:rFonts w:eastAsia="仿宋_GB2312"/>
          <w:sz w:val="32"/>
          <w:szCs w:val="32"/>
        </w:rPr>
      </w:pPr>
      <w:r>
        <w:rPr>
          <w:rFonts w:eastAsia="仿宋_GB2312" w:hint="eastAsia"/>
          <w:sz w:val="32"/>
          <w:szCs w:val="32"/>
        </w:rPr>
        <w:t>网络、监控设施租赁维护费</w:t>
      </w:r>
      <w:r>
        <w:rPr>
          <w:rFonts w:ascii="仿宋" w:eastAsia="仿宋" w:hAnsi="仿宋" w:cs="仿宋" w:hint="eastAsia"/>
          <w:sz w:val="32"/>
          <w:szCs w:val="32"/>
        </w:rPr>
        <w:t>由县财政局安排，属财政部门预算的专项资金，总投入80万元。</w:t>
      </w:r>
    </w:p>
    <w:p w:rsidR="00574334" w:rsidRDefault="00574334" w:rsidP="00574334">
      <w:pPr>
        <w:numPr>
          <w:ilvl w:val="0"/>
          <w:numId w:val="1"/>
        </w:numPr>
        <w:spacing w:line="600" w:lineRule="exact"/>
        <w:ind w:firstLineChars="200" w:firstLine="640"/>
        <w:rPr>
          <w:rFonts w:eastAsia="仿宋_GB2312"/>
          <w:sz w:val="32"/>
          <w:szCs w:val="32"/>
        </w:rPr>
      </w:pPr>
      <w:r>
        <w:rPr>
          <w:rFonts w:eastAsia="仿宋_GB2312"/>
          <w:sz w:val="32"/>
          <w:szCs w:val="32"/>
        </w:rPr>
        <w:t>项目资金（主要指财政资金）实际使用情况。</w:t>
      </w:r>
    </w:p>
    <w:p w:rsidR="00574334" w:rsidRDefault="00574334" w:rsidP="00574334">
      <w:pPr>
        <w:ind w:firstLineChars="200" w:firstLine="640"/>
        <w:rPr>
          <w:rFonts w:ascii="仿宋" w:eastAsia="仿宋" w:hAnsi="仿宋" w:cs="仿宋"/>
          <w:sz w:val="32"/>
          <w:szCs w:val="32"/>
        </w:rPr>
      </w:pPr>
      <w:r>
        <w:rPr>
          <w:rFonts w:ascii="仿宋" w:eastAsia="仿宋" w:hAnsi="仿宋" w:cs="仿宋" w:hint="eastAsia"/>
          <w:sz w:val="32"/>
          <w:szCs w:val="32"/>
        </w:rPr>
        <w:t>该资金由县财政专项预算，2020年度实际使用网络、监控设施租赁维护费80万元。</w:t>
      </w:r>
    </w:p>
    <w:p w:rsidR="00574334" w:rsidRDefault="00574334" w:rsidP="00574334">
      <w:pPr>
        <w:numPr>
          <w:ilvl w:val="0"/>
          <w:numId w:val="1"/>
        </w:numPr>
        <w:spacing w:line="600" w:lineRule="exact"/>
        <w:ind w:firstLineChars="200" w:firstLine="640"/>
        <w:rPr>
          <w:rFonts w:eastAsia="仿宋_GB2312"/>
          <w:sz w:val="32"/>
          <w:szCs w:val="32"/>
        </w:rPr>
      </w:pPr>
      <w:r>
        <w:rPr>
          <w:rFonts w:eastAsia="仿宋_GB2312"/>
          <w:sz w:val="32"/>
          <w:szCs w:val="32"/>
        </w:rPr>
        <w:t>项目资金管理情况，主要包括管理制度、办法的制定及执行情况。</w:t>
      </w:r>
    </w:p>
    <w:p w:rsidR="00574334" w:rsidRDefault="00574334" w:rsidP="0057433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根据GA/T1043-2013《道路交通技术监控设备运行维护规范》，为了更好的发挥监控的运行功效，确保设备正常使用，特请求上级及明确专业运维机构并解决足额经费对新旧设备进行维护保养。</w:t>
      </w:r>
    </w:p>
    <w:p w:rsidR="00574334" w:rsidRDefault="00574334" w:rsidP="00574334">
      <w:pPr>
        <w:spacing w:line="600" w:lineRule="exact"/>
        <w:ind w:firstLineChars="200" w:firstLine="640"/>
        <w:rPr>
          <w:rFonts w:eastAsia="黑体"/>
          <w:sz w:val="32"/>
          <w:szCs w:val="32"/>
        </w:rPr>
      </w:pPr>
      <w:r>
        <w:rPr>
          <w:rFonts w:eastAsia="黑体"/>
          <w:sz w:val="32"/>
          <w:szCs w:val="32"/>
        </w:rPr>
        <w:t>四、项目组织实施情况</w:t>
      </w:r>
    </w:p>
    <w:p w:rsidR="00574334" w:rsidRDefault="00574334" w:rsidP="00574334">
      <w:pPr>
        <w:spacing w:line="600" w:lineRule="exact"/>
        <w:ind w:firstLineChars="200" w:firstLine="640"/>
        <w:rPr>
          <w:rFonts w:eastAsia="仿宋_GB2312"/>
          <w:sz w:val="32"/>
          <w:szCs w:val="32"/>
        </w:rPr>
      </w:pPr>
      <w:r>
        <w:rPr>
          <w:rFonts w:eastAsia="仿宋_GB2312"/>
          <w:sz w:val="32"/>
          <w:szCs w:val="32"/>
        </w:rPr>
        <w:t>（一）项目组织情况，主要包括项目招投标、调整、竣工验收等情况。</w:t>
      </w:r>
    </w:p>
    <w:p w:rsidR="00574334" w:rsidRDefault="00574334" w:rsidP="00574334">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澧县公安局交通警察大队网络、监控设施租赁维护费由县财政预算，科技股组织实施。年初制定各种工作方案，制定监控整改、维护方案，并组织监察部门验收。</w:t>
      </w:r>
    </w:p>
    <w:p w:rsidR="00574334" w:rsidRDefault="00574334" w:rsidP="00574334">
      <w:pPr>
        <w:numPr>
          <w:ilvl w:val="0"/>
          <w:numId w:val="2"/>
        </w:numPr>
        <w:spacing w:line="600" w:lineRule="exact"/>
        <w:ind w:firstLineChars="200" w:firstLine="640"/>
        <w:rPr>
          <w:rFonts w:eastAsia="仿宋_GB2312"/>
          <w:sz w:val="32"/>
          <w:szCs w:val="32"/>
        </w:rPr>
      </w:pPr>
      <w:r>
        <w:rPr>
          <w:rFonts w:eastAsia="仿宋_GB2312"/>
          <w:sz w:val="32"/>
          <w:szCs w:val="32"/>
        </w:rPr>
        <w:lastRenderedPageBreak/>
        <w:t>项目管理情况，主要包括项目管理制度建设、日常检查监督管理等情况。</w:t>
      </w:r>
    </w:p>
    <w:p w:rsidR="00574334" w:rsidRDefault="00574334" w:rsidP="00574334">
      <w:pPr>
        <w:spacing w:line="600" w:lineRule="exact"/>
        <w:ind w:firstLineChars="200" w:firstLine="640"/>
        <w:rPr>
          <w:rFonts w:eastAsia="仿宋_GB2312"/>
          <w:sz w:val="32"/>
          <w:szCs w:val="32"/>
        </w:rPr>
      </w:pPr>
      <w:r>
        <w:rPr>
          <w:rFonts w:ascii="仿宋" w:eastAsia="仿宋" w:hAnsi="仿宋" w:cs="仿宋" w:hint="eastAsia"/>
          <w:sz w:val="32"/>
          <w:szCs w:val="32"/>
        </w:rPr>
        <w:t xml:space="preserve"> 澧县公安局交通警察大队根据《道路交通安全法》制定相关制度，严格GA/T1043-2013《道路交通技术监控设备运行维护规范》的标准进行验收。</w:t>
      </w:r>
    </w:p>
    <w:p w:rsidR="00574334" w:rsidRDefault="00574334" w:rsidP="00574334">
      <w:pPr>
        <w:spacing w:line="600" w:lineRule="exact"/>
        <w:ind w:firstLineChars="200" w:firstLine="640"/>
        <w:rPr>
          <w:rFonts w:eastAsia="黑体"/>
          <w:sz w:val="32"/>
          <w:szCs w:val="32"/>
        </w:rPr>
      </w:pPr>
      <w:r>
        <w:rPr>
          <w:rFonts w:eastAsia="黑体"/>
          <w:sz w:val="32"/>
          <w:szCs w:val="32"/>
        </w:rPr>
        <w:t>五、项目绩效情况</w:t>
      </w:r>
    </w:p>
    <w:p w:rsidR="00574334" w:rsidRDefault="00574334" w:rsidP="00574334">
      <w:pPr>
        <w:spacing w:line="600" w:lineRule="exact"/>
        <w:ind w:firstLineChars="200" w:firstLine="640"/>
        <w:rPr>
          <w:rFonts w:ascii="仿宋" w:eastAsia="仿宋" w:hAnsi="仿宋" w:cs="仿宋"/>
          <w:sz w:val="32"/>
          <w:szCs w:val="32"/>
        </w:rPr>
      </w:pPr>
      <w:r>
        <w:rPr>
          <w:rFonts w:eastAsia="仿宋_GB2312" w:hint="eastAsia"/>
          <w:sz w:val="32"/>
          <w:szCs w:val="32"/>
        </w:rPr>
        <w:t>项目的经济性：</w:t>
      </w:r>
      <w:r>
        <w:rPr>
          <w:rFonts w:ascii="仿宋" w:eastAsia="仿宋" w:hAnsi="仿宋" w:cs="仿宋" w:hint="eastAsia"/>
          <w:sz w:val="32"/>
          <w:szCs w:val="32"/>
        </w:rPr>
        <w:t>2020年度维护资金80万元。澧县公安局交通警察大队2020年度网络、监控设施租赁维护计划较多，在实际施工过程中，采取最经济合理的方案，控制在预算之内。</w:t>
      </w:r>
    </w:p>
    <w:p w:rsidR="00574334" w:rsidRDefault="00574334" w:rsidP="00574334">
      <w:pPr>
        <w:ind w:firstLineChars="200" w:firstLine="640"/>
        <w:rPr>
          <w:rFonts w:ascii="仿宋" w:eastAsia="仿宋" w:hAnsi="仿宋" w:cs="仿宋"/>
          <w:kern w:val="0"/>
          <w:sz w:val="32"/>
          <w:szCs w:val="32"/>
        </w:rPr>
      </w:pPr>
      <w:r>
        <w:rPr>
          <w:rFonts w:ascii="仿宋" w:eastAsia="仿宋" w:hAnsi="仿宋" w:cs="仿宋" w:hint="eastAsia"/>
          <w:sz w:val="32"/>
          <w:szCs w:val="32"/>
        </w:rPr>
        <w:t>项目的效率性:</w:t>
      </w:r>
      <w:r>
        <w:rPr>
          <w:rFonts w:ascii="仿宋" w:eastAsia="仿宋" w:hAnsi="仿宋" w:cs="仿宋" w:hint="eastAsia"/>
          <w:kern w:val="0"/>
          <w:sz w:val="32"/>
          <w:szCs w:val="32"/>
        </w:rPr>
        <w:t>澧县公安局交警大队科技股将</w:t>
      </w:r>
      <w:r>
        <w:rPr>
          <w:rFonts w:ascii="仿宋" w:eastAsia="仿宋" w:hAnsi="仿宋" w:cs="仿宋" w:hint="eastAsia"/>
          <w:sz w:val="32"/>
          <w:szCs w:val="32"/>
        </w:rPr>
        <w:t>工程维护计划，按照紧急情况分主次施工，保障了全县监控设施的正常运转</w:t>
      </w:r>
      <w:r>
        <w:rPr>
          <w:rFonts w:ascii="仿宋" w:eastAsia="仿宋" w:hAnsi="仿宋" w:cs="仿宋" w:hint="eastAsia"/>
          <w:kern w:val="0"/>
          <w:sz w:val="32"/>
          <w:szCs w:val="32"/>
        </w:rPr>
        <w:t>。</w:t>
      </w:r>
    </w:p>
    <w:p w:rsidR="00574334" w:rsidRDefault="00574334" w:rsidP="00574334">
      <w:pPr>
        <w:ind w:firstLineChars="200" w:firstLine="640"/>
        <w:rPr>
          <w:rFonts w:ascii="仿宋" w:eastAsia="仿宋" w:hAnsi="仿宋" w:cs="仿宋"/>
          <w:sz w:val="32"/>
          <w:szCs w:val="32"/>
        </w:rPr>
      </w:pPr>
      <w:r>
        <w:rPr>
          <w:rFonts w:eastAsia="仿宋_GB2312" w:hint="eastAsia"/>
          <w:sz w:val="32"/>
          <w:szCs w:val="32"/>
        </w:rPr>
        <w:t>项目的有效性：经验收</w:t>
      </w:r>
      <w:r>
        <w:rPr>
          <w:rFonts w:ascii="仿宋" w:eastAsia="仿宋" w:hAnsi="仿宋" w:cs="仿宋" w:hint="eastAsia"/>
          <w:sz w:val="32"/>
          <w:szCs w:val="32"/>
        </w:rPr>
        <w:t>十七路三处红绿灯路口三组电子警察及卡口；全路段需要安装闭路电视监控设备八处，所有项目全部达标，保障全县道路交通有序畅通。</w:t>
      </w:r>
    </w:p>
    <w:p w:rsidR="00574334" w:rsidRDefault="00574334" w:rsidP="00574334">
      <w:pPr>
        <w:ind w:firstLineChars="100" w:firstLine="320"/>
        <w:rPr>
          <w:rFonts w:ascii="仿宋" w:eastAsia="仿宋" w:hAnsi="仿宋" w:cs="仿宋"/>
          <w:sz w:val="32"/>
          <w:szCs w:val="32"/>
        </w:rPr>
      </w:pPr>
      <w:r>
        <w:rPr>
          <w:rFonts w:eastAsia="仿宋_GB2312" w:hint="eastAsia"/>
          <w:sz w:val="32"/>
          <w:szCs w:val="32"/>
        </w:rPr>
        <w:t>项目的持续性：</w:t>
      </w:r>
      <w:r>
        <w:rPr>
          <w:rFonts w:ascii="仿宋" w:eastAsia="仿宋" w:hAnsi="仿宋" w:cs="仿宋" w:hint="eastAsia"/>
          <w:kern w:val="0"/>
          <w:sz w:val="32"/>
          <w:szCs w:val="32"/>
        </w:rPr>
        <w:t>科学运用监控设施，形成良性循环和长效动力机制。</w:t>
      </w:r>
    </w:p>
    <w:p w:rsidR="00574334" w:rsidRDefault="00574334" w:rsidP="00574334">
      <w:pPr>
        <w:spacing w:line="600" w:lineRule="exact"/>
        <w:ind w:firstLineChars="200" w:firstLine="640"/>
        <w:rPr>
          <w:rFonts w:eastAsia="黑体"/>
          <w:sz w:val="32"/>
          <w:szCs w:val="32"/>
        </w:rPr>
      </w:pPr>
      <w:r>
        <w:rPr>
          <w:rFonts w:eastAsia="黑体"/>
          <w:sz w:val="32"/>
          <w:szCs w:val="32"/>
        </w:rPr>
        <w:t>六、项目自评结果</w:t>
      </w:r>
    </w:p>
    <w:p w:rsidR="00574334" w:rsidRDefault="00574334" w:rsidP="00574334">
      <w:pPr>
        <w:widowControl/>
        <w:autoSpaceDE w:val="0"/>
        <w:ind w:firstLineChars="200" w:firstLine="640"/>
        <w:rPr>
          <w:rFonts w:ascii="仿宋" w:eastAsia="仿宋" w:hAnsi="仿宋" w:cs="仿宋"/>
          <w:bCs/>
          <w:color w:val="222222"/>
          <w:kern w:val="0"/>
          <w:sz w:val="32"/>
          <w:szCs w:val="32"/>
        </w:rPr>
      </w:pPr>
      <w:r>
        <w:rPr>
          <w:rFonts w:ascii="仿宋" w:eastAsia="仿宋" w:hAnsi="仿宋" w:cs="仿宋" w:hint="eastAsia"/>
          <w:sz w:val="32"/>
          <w:szCs w:val="32"/>
        </w:rPr>
        <w:t>根据项目特点设定项目的个性指标，经验收网络、监控设施租赁维护费的使用基本达标。</w:t>
      </w:r>
      <w:r>
        <w:rPr>
          <w:rFonts w:ascii="仿宋" w:eastAsia="仿宋" w:hAnsi="仿宋" w:cs="仿宋" w:hint="eastAsia"/>
          <w:bCs/>
          <w:kern w:val="0"/>
          <w:sz w:val="32"/>
          <w:szCs w:val="32"/>
        </w:rPr>
        <w:t>2020年度澧县公安局交通警察大队“</w:t>
      </w:r>
      <w:r>
        <w:rPr>
          <w:rFonts w:ascii="仿宋" w:eastAsia="仿宋" w:hAnsi="仿宋" w:cs="仿宋" w:hint="eastAsia"/>
          <w:sz w:val="32"/>
          <w:szCs w:val="32"/>
        </w:rPr>
        <w:t>网络、监控设施租赁维护费</w:t>
      </w:r>
      <w:r>
        <w:rPr>
          <w:rFonts w:ascii="仿宋" w:eastAsia="仿宋" w:hAnsi="仿宋" w:cs="仿宋" w:hint="eastAsia"/>
          <w:bCs/>
          <w:kern w:val="0"/>
          <w:sz w:val="32"/>
          <w:szCs w:val="32"/>
        </w:rPr>
        <w:t>”专项资金绩效评分</w:t>
      </w:r>
      <w:r>
        <w:rPr>
          <w:rFonts w:ascii="仿宋" w:eastAsia="仿宋" w:hAnsi="仿宋" w:cs="仿宋" w:hint="eastAsia"/>
          <w:bCs/>
          <w:kern w:val="0"/>
          <w:sz w:val="32"/>
          <w:szCs w:val="32"/>
        </w:rPr>
        <w:lastRenderedPageBreak/>
        <w:t>从投入、过程、产出、效果四个方面进行</w:t>
      </w:r>
      <w:r>
        <w:rPr>
          <w:rFonts w:ascii="仿宋" w:eastAsia="仿宋" w:hAnsi="仿宋" w:cs="仿宋" w:hint="eastAsia"/>
          <w:bCs/>
          <w:color w:val="222222"/>
          <w:kern w:val="0"/>
          <w:sz w:val="32"/>
          <w:szCs w:val="32"/>
        </w:rPr>
        <w:t>细化评分：综合评价得分90分。</w:t>
      </w:r>
    </w:p>
    <w:p w:rsidR="00653ABF" w:rsidRPr="00574334" w:rsidRDefault="00653ABF"/>
    <w:sectPr w:rsidR="00653ABF" w:rsidRPr="005743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ABF" w:rsidRDefault="00653ABF" w:rsidP="00574334">
      <w:r>
        <w:separator/>
      </w:r>
    </w:p>
  </w:endnote>
  <w:endnote w:type="continuationSeparator" w:id="1">
    <w:p w:rsidR="00653ABF" w:rsidRDefault="00653ABF" w:rsidP="00574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ABF" w:rsidRDefault="00653ABF" w:rsidP="00574334">
      <w:r>
        <w:separator/>
      </w:r>
    </w:p>
  </w:footnote>
  <w:footnote w:type="continuationSeparator" w:id="1">
    <w:p w:rsidR="00653ABF" w:rsidRDefault="00653ABF" w:rsidP="005743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902DE6"/>
    <w:multiLevelType w:val="singleLevel"/>
    <w:tmpl w:val="CD902DE6"/>
    <w:lvl w:ilvl="0">
      <w:start w:val="2"/>
      <w:numFmt w:val="chineseCounting"/>
      <w:suff w:val="nothing"/>
      <w:lvlText w:val="（%1）"/>
      <w:lvlJc w:val="left"/>
      <w:rPr>
        <w:rFonts w:hint="eastAsia"/>
      </w:rPr>
    </w:lvl>
  </w:abstractNum>
  <w:abstractNum w:abstractNumId="1">
    <w:nsid w:val="F78A729E"/>
    <w:multiLevelType w:val="singleLevel"/>
    <w:tmpl w:val="F78A729E"/>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4334"/>
    <w:rsid w:val="00574334"/>
    <w:rsid w:val="00653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334"/>
    <w:pPr>
      <w:widowControl w:val="0"/>
      <w:jc w:val="both"/>
    </w:pPr>
    <w:rPr>
      <w:rFonts w:ascii="Calibri" w:eastAsia="宋体" w:hAnsi="Calibri" w:cs="Calibri"/>
      <w:szCs w:val="21"/>
    </w:rPr>
  </w:style>
  <w:style w:type="paragraph" w:styleId="2">
    <w:name w:val="heading 2"/>
    <w:basedOn w:val="a"/>
    <w:next w:val="a"/>
    <w:link w:val="2Char"/>
    <w:uiPriority w:val="99"/>
    <w:qFormat/>
    <w:rsid w:val="0057433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43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4334"/>
    <w:rPr>
      <w:sz w:val="18"/>
      <w:szCs w:val="18"/>
    </w:rPr>
  </w:style>
  <w:style w:type="paragraph" w:styleId="a4">
    <w:name w:val="footer"/>
    <w:basedOn w:val="a"/>
    <w:link w:val="Char0"/>
    <w:uiPriority w:val="99"/>
    <w:semiHidden/>
    <w:unhideWhenUsed/>
    <w:rsid w:val="005743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4334"/>
    <w:rPr>
      <w:sz w:val="18"/>
      <w:szCs w:val="18"/>
    </w:rPr>
  </w:style>
  <w:style w:type="character" w:customStyle="1" w:styleId="2Char">
    <w:name w:val="标题 2 Char"/>
    <w:basedOn w:val="a0"/>
    <w:link w:val="2"/>
    <w:uiPriority w:val="99"/>
    <w:rsid w:val="00574334"/>
    <w:rPr>
      <w:rFonts w:ascii="Cambria" w:eastAsia="宋体" w:hAnsi="Cambria" w:cs="Calibr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2021-08-27T01:55:00Z</dcterms:created>
  <dcterms:modified xsi:type="dcterms:W3CDTF">2021-08-27T01:56:00Z</dcterms:modified>
</cp:coreProperties>
</file>