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before="0" w:after="0" w:line="600" w:lineRule="exact"/>
        <w:rPr>
          <w:rFonts w:ascii="Times New Roman" w:hAnsi="Times New Roman" w:eastAsia="仿宋_GB2312"/>
        </w:rPr>
      </w:pPr>
      <w:r>
        <w:rPr>
          <w:rFonts w:ascii="Times New Roman" w:hAnsi="Times New Roman" w:eastAsia="仿宋_GB2312"/>
          <w:b w:val="0"/>
          <w:bCs w:val="0"/>
        </w:rPr>
        <w:t>附件</w:t>
      </w:r>
      <w:r>
        <w:rPr>
          <w:rFonts w:hint="eastAsia" w:ascii="Times New Roman" w:hAnsi="Times New Roman" w:eastAsia="仿宋_GB2312"/>
          <w:b w:val="0"/>
          <w:bCs w:val="0"/>
        </w:rPr>
        <w:t>6</w:t>
      </w:r>
      <w:r>
        <w:rPr>
          <w:rFonts w:ascii="Times New Roman" w:hAnsi="Times New Roman" w:eastAsia="仿宋_GB2312"/>
          <w:b w:val="0"/>
          <w:bCs w:val="0"/>
        </w:rPr>
        <w:t>：</w:t>
      </w:r>
    </w:p>
    <w:p>
      <w:pPr>
        <w:pStyle w:val="2"/>
        <w:adjustRightInd w:val="0"/>
        <w:snapToGrid w:val="0"/>
        <w:spacing w:before="0" w:after="0" w:line="600" w:lineRule="exact"/>
        <w:jc w:val="center"/>
        <w:rPr>
          <w:rFonts w:ascii="Times New Roman" w:hAnsi="Times New Roman" w:eastAsiaTheme="minorEastAsia"/>
          <w:sz w:val="44"/>
          <w:szCs w:val="44"/>
        </w:rPr>
      </w:pPr>
    </w:p>
    <w:p>
      <w:pPr>
        <w:pStyle w:val="2"/>
        <w:adjustRightInd w:val="0"/>
        <w:snapToGrid w:val="0"/>
        <w:spacing w:before="0" w:after="0" w:line="600" w:lineRule="exact"/>
        <w:jc w:val="center"/>
        <w:rPr>
          <w:rFonts w:ascii="Times New Roman" w:hAnsi="Times New Roman" w:eastAsiaTheme="minorEastAsia"/>
          <w:sz w:val="44"/>
          <w:szCs w:val="44"/>
        </w:rPr>
      </w:pPr>
      <w:r>
        <w:rPr>
          <w:rFonts w:ascii="Times New Roman" w:hAnsi="Times New Roman" w:eastAsiaTheme="minorEastAsia"/>
          <w:sz w:val="44"/>
          <w:szCs w:val="44"/>
        </w:rPr>
        <w:t>20</w:t>
      </w:r>
      <w:r>
        <w:rPr>
          <w:rFonts w:hint="eastAsia" w:ascii="Times New Roman" w:hAnsi="Times New Roman" w:eastAsiaTheme="minorEastAsia"/>
          <w:sz w:val="44"/>
          <w:szCs w:val="44"/>
        </w:rPr>
        <w:t>20</w:t>
      </w:r>
      <w:r>
        <w:rPr>
          <w:rFonts w:ascii="Times New Roman" w:hAnsi="Times New Roman" w:eastAsiaTheme="minorEastAsia"/>
          <w:sz w:val="44"/>
          <w:szCs w:val="44"/>
        </w:rPr>
        <w:t>年度</w:t>
      </w:r>
      <w:r>
        <w:rPr>
          <w:rFonts w:hint="eastAsia" w:ascii="Times New Roman" w:hAnsi="Times New Roman" w:eastAsiaTheme="minorEastAsia"/>
          <w:sz w:val="44"/>
          <w:szCs w:val="44"/>
        </w:rPr>
        <w:t>政府投资工程造价决算审计购买社会中介服务</w:t>
      </w:r>
      <w:r>
        <w:rPr>
          <w:rFonts w:hint="eastAsia" w:ascii="Times New Roman" w:hAnsi="Times New Roman" w:eastAsiaTheme="minorEastAsia"/>
          <w:sz w:val="44"/>
          <w:szCs w:val="44"/>
          <w:lang w:eastAsia="zh-CN"/>
        </w:rPr>
        <w:t>经费</w:t>
      </w:r>
      <w:r>
        <w:rPr>
          <w:rFonts w:ascii="Times New Roman" w:hAnsi="Times New Roman" w:eastAsiaTheme="minorEastAsia"/>
          <w:sz w:val="44"/>
          <w:szCs w:val="44"/>
        </w:rPr>
        <w:t>专项资金绩效报告</w:t>
      </w:r>
    </w:p>
    <w:p>
      <w:pPr>
        <w:rPr>
          <w:rFonts w:eastAsia="仿宋_GB2312"/>
          <w:sz w:val="32"/>
          <w:szCs w:val="32"/>
        </w:rPr>
      </w:pPr>
    </w:p>
    <w:p>
      <w:pPr>
        <w:spacing w:line="600" w:lineRule="exact"/>
        <w:ind w:firstLine="640" w:firstLineChars="200"/>
        <w:rPr>
          <w:rFonts w:eastAsia="黑体"/>
          <w:sz w:val="32"/>
          <w:szCs w:val="32"/>
        </w:rPr>
      </w:pPr>
      <w:r>
        <w:rPr>
          <w:rFonts w:eastAsia="黑体"/>
          <w:sz w:val="32"/>
          <w:szCs w:val="32"/>
        </w:rPr>
        <w:t>一、项目概况</w:t>
      </w:r>
    </w:p>
    <w:p>
      <w:pPr>
        <w:spacing w:line="600" w:lineRule="exact"/>
        <w:ind w:firstLine="640" w:firstLineChars="200"/>
        <w:rPr>
          <w:rFonts w:eastAsia="仿宋_GB2312"/>
          <w:sz w:val="32"/>
          <w:szCs w:val="32"/>
        </w:rPr>
      </w:pPr>
      <w:r>
        <w:rPr>
          <w:rFonts w:eastAsia="仿宋_GB2312"/>
          <w:sz w:val="32"/>
          <w:szCs w:val="32"/>
        </w:rPr>
        <w:t>（一）项目单位基本情况。</w:t>
      </w:r>
    </w:p>
    <w:p>
      <w:pPr>
        <w:spacing w:line="600" w:lineRule="exact"/>
        <w:ind w:firstLine="640" w:firstLineChars="200"/>
        <w:rPr>
          <w:rFonts w:hint="eastAsia" w:eastAsia="仿宋_GB2312"/>
          <w:sz w:val="32"/>
          <w:szCs w:val="32"/>
          <w:lang w:eastAsia="zh-CN"/>
        </w:rPr>
      </w:pPr>
      <w:r>
        <w:rPr>
          <w:rFonts w:hint="eastAsia" w:eastAsia="仿宋_GB2312"/>
          <w:sz w:val="32"/>
          <w:szCs w:val="32"/>
        </w:rPr>
        <w:t>澧县审计局，正科级，为县人民政府工作部门，人员编制合计34个，其中行政编制16个，全额事业编制17个，工勤编1个，退休人员18人。内设办公室、法规审理股、行政事业审计股、财政金融审计股、经济责任审计股、社会保障审计股、农业农村审计股、固定资产投资审计股8个股室，下设股级事业单位澧县政府投资审计中心。20</w:t>
      </w:r>
      <w:r>
        <w:rPr>
          <w:rFonts w:hint="eastAsia" w:eastAsia="仿宋_GB2312"/>
          <w:sz w:val="32"/>
          <w:szCs w:val="32"/>
          <w:lang w:val="en-US" w:eastAsia="zh-CN"/>
        </w:rPr>
        <w:t>20</w:t>
      </w:r>
      <w:r>
        <w:rPr>
          <w:rFonts w:hint="eastAsia" w:eastAsia="仿宋_GB2312"/>
          <w:sz w:val="32"/>
          <w:szCs w:val="32"/>
        </w:rPr>
        <w:t>年部门预算收入416.66万元，政府投资工程造价决算审计购买社会中介服务经费专项资金250万元</w:t>
      </w:r>
      <w:r>
        <w:rPr>
          <w:rFonts w:hint="eastAsia" w:eastAsia="仿宋_GB2312"/>
          <w:sz w:val="32"/>
          <w:szCs w:val="32"/>
          <w:lang w:eastAsia="zh-CN"/>
        </w:rPr>
        <w:t>。</w:t>
      </w:r>
    </w:p>
    <w:p>
      <w:pPr>
        <w:numPr>
          <w:ilvl w:val="0"/>
          <w:numId w:val="1"/>
        </w:numPr>
        <w:spacing w:line="600" w:lineRule="exact"/>
        <w:ind w:firstLine="640" w:firstLineChars="200"/>
        <w:rPr>
          <w:rFonts w:eastAsia="仿宋_GB2312"/>
          <w:sz w:val="32"/>
          <w:szCs w:val="32"/>
        </w:rPr>
      </w:pPr>
      <w:r>
        <w:rPr>
          <w:rFonts w:eastAsia="仿宋_GB2312"/>
          <w:sz w:val="32"/>
          <w:szCs w:val="32"/>
        </w:rPr>
        <w:t>项目基本情况简介，包括项目基本性质、用途和主要内容、涉及范围等。</w:t>
      </w:r>
    </w:p>
    <w:p>
      <w:pPr>
        <w:numPr>
          <w:ilvl w:val="0"/>
          <w:numId w:val="0"/>
        </w:numPr>
        <w:spacing w:line="600" w:lineRule="exact"/>
        <w:ind w:firstLine="640" w:firstLineChars="200"/>
        <w:rPr>
          <w:rFonts w:eastAsia="仿宋_GB2312"/>
          <w:sz w:val="32"/>
          <w:szCs w:val="32"/>
        </w:rPr>
      </w:pPr>
      <w:r>
        <w:rPr>
          <w:rFonts w:hint="eastAsia" w:eastAsia="仿宋_GB2312"/>
          <w:sz w:val="32"/>
          <w:szCs w:val="32"/>
        </w:rPr>
        <w:t>根据《澧县人民政府专题会议纪要》（【2016年】第73次），在全省范围内经过公开招投标选定湖南鑫正欣项目管理有限公司、湖南时利和工程管理咨询有限公司、湖南国方工程建设咨询有限公司、湖南清华工程管理有限公司等10家工程造价咨询中介机构，对全县投资200万元以上的政府投资工程造价决算项目实施审计全覆盖。由县政府办牵头，会同县审计局、县监察局、县财政局，研究中介机构招标选定、聘用模式和监督考核办法，制定《澧县政府投资工程造价决算审计购买社会中介机构服务建设及聘用管理办法》，并以县政府办名义发文。</w:t>
      </w:r>
    </w:p>
    <w:p>
      <w:pPr>
        <w:spacing w:line="600" w:lineRule="exact"/>
        <w:ind w:firstLine="640" w:firstLineChars="200"/>
        <w:rPr>
          <w:rFonts w:eastAsia="黑体"/>
          <w:sz w:val="32"/>
          <w:szCs w:val="32"/>
        </w:rPr>
      </w:pPr>
      <w:r>
        <w:rPr>
          <w:rFonts w:eastAsia="黑体"/>
          <w:sz w:val="32"/>
          <w:szCs w:val="32"/>
        </w:rPr>
        <w:t>二、项目绩效目标</w:t>
      </w:r>
    </w:p>
    <w:p>
      <w:pPr>
        <w:spacing w:line="600" w:lineRule="exact"/>
        <w:ind w:firstLine="640" w:firstLineChars="200"/>
        <w:rPr>
          <w:rFonts w:eastAsia="仿宋_GB2312"/>
          <w:sz w:val="32"/>
          <w:szCs w:val="32"/>
        </w:rPr>
      </w:pPr>
      <w:r>
        <w:rPr>
          <w:rFonts w:eastAsia="仿宋_GB2312"/>
          <w:sz w:val="32"/>
          <w:szCs w:val="32"/>
        </w:rPr>
        <w:t>（一）项目绩效总目标。</w:t>
      </w:r>
    </w:p>
    <w:p>
      <w:pPr>
        <w:spacing w:line="600" w:lineRule="exact"/>
        <w:ind w:firstLine="640" w:firstLineChars="200"/>
        <w:rPr>
          <w:rFonts w:eastAsia="仿宋_GB2312"/>
          <w:sz w:val="32"/>
          <w:szCs w:val="32"/>
        </w:rPr>
      </w:pPr>
      <w:r>
        <w:rPr>
          <w:rFonts w:hint="eastAsia" w:eastAsia="仿宋_GB2312"/>
          <w:sz w:val="32"/>
          <w:szCs w:val="32"/>
        </w:rPr>
        <w:t>通过聘请中介机构对投资200万元以上的政府投资工程造价决算项目实施审计全覆盖，确保政府投资项目的公平、公开、公正。</w:t>
      </w:r>
    </w:p>
    <w:p>
      <w:pPr>
        <w:spacing w:line="600" w:lineRule="exact"/>
        <w:ind w:firstLine="640" w:firstLineChars="200"/>
        <w:rPr>
          <w:rFonts w:eastAsia="仿宋_GB2312"/>
          <w:sz w:val="32"/>
          <w:szCs w:val="32"/>
        </w:rPr>
      </w:pPr>
      <w:r>
        <w:rPr>
          <w:rFonts w:eastAsia="仿宋_GB2312"/>
          <w:sz w:val="32"/>
          <w:szCs w:val="32"/>
        </w:rPr>
        <w:t>（二）20</w:t>
      </w:r>
      <w:r>
        <w:rPr>
          <w:rFonts w:hint="eastAsia" w:eastAsia="仿宋_GB2312"/>
          <w:sz w:val="32"/>
          <w:szCs w:val="32"/>
        </w:rPr>
        <w:t>20</w:t>
      </w:r>
      <w:r>
        <w:rPr>
          <w:rFonts w:eastAsia="仿宋_GB2312"/>
          <w:sz w:val="32"/>
          <w:szCs w:val="32"/>
        </w:rPr>
        <w:t>年绩效目标。</w:t>
      </w:r>
    </w:p>
    <w:p>
      <w:pPr>
        <w:spacing w:line="600" w:lineRule="exact"/>
        <w:ind w:firstLine="640" w:firstLineChars="200"/>
        <w:rPr>
          <w:rFonts w:eastAsia="仿宋_GB2312"/>
          <w:sz w:val="32"/>
          <w:szCs w:val="32"/>
        </w:rPr>
      </w:pPr>
      <w:r>
        <w:rPr>
          <w:rFonts w:hint="eastAsia" w:eastAsia="仿宋_GB2312"/>
          <w:sz w:val="32"/>
          <w:szCs w:val="32"/>
        </w:rPr>
        <w:t>20</w:t>
      </w:r>
      <w:r>
        <w:rPr>
          <w:rFonts w:hint="eastAsia" w:eastAsia="仿宋_GB2312"/>
          <w:sz w:val="32"/>
          <w:szCs w:val="32"/>
          <w:lang w:val="en-US" w:eastAsia="zh-CN"/>
        </w:rPr>
        <w:t>20</w:t>
      </w:r>
      <w:r>
        <w:rPr>
          <w:rFonts w:hint="eastAsia" w:eastAsia="仿宋_GB2312"/>
          <w:sz w:val="32"/>
          <w:szCs w:val="32"/>
        </w:rPr>
        <w:t>年度，10家中介机构计划对9</w:t>
      </w:r>
      <w:r>
        <w:rPr>
          <w:rFonts w:hint="eastAsia" w:eastAsia="仿宋_GB2312"/>
          <w:sz w:val="32"/>
          <w:szCs w:val="32"/>
          <w:lang w:val="en-US" w:eastAsia="zh-CN"/>
        </w:rPr>
        <w:t>5</w:t>
      </w:r>
      <w:r>
        <w:rPr>
          <w:rFonts w:hint="eastAsia" w:eastAsia="仿宋_GB2312"/>
          <w:sz w:val="32"/>
          <w:szCs w:val="32"/>
        </w:rPr>
        <w:t>个政府投资项目进行审计，计划审减工程造价2</w:t>
      </w:r>
      <w:r>
        <w:rPr>
          <w:rFonts w:hint="eastAsia" w:eastAsia="仿宋_GB2312"/>
          <w:sz w:val="32"/>
          <w:szCs w:val="32"/>
          <w:lang w:val="en-US" w:eastAsia="zh-CN"/>
        </w:rPr>
        <w:t>0</w:t>
      </w:r>
      <w:r>
        <w:rPr>
          <w:rFonts w:hint="eastAsia" w:eastAsia="仿宋_GB2312"/>
          <w:sz w:val="32"/>
          <w:szCs w:val="32"/>
        </w:rPr>
        <w:t>00万元。</w:t>
      </w:r>
    </w:p>
    <w:p>
      <w:pPr>
        <w:spacing w:line="600" w:lineRule="exact"/>
        <w:ind w:firstLine="640" w:firstLineChars="200"/>
        <w:rPr>
          <w:rFonts w:eastAsia="黑体"/>
          <w:sz w:val="32"/>
          <w:szCs w:val="32"/>
        </w:rPr>
      </w:pPr>
      <w:r>
        <w:rPr>
          <w:rFonts w:eastAsia="黑体"/>
          <w:sz w:val="32"/>
          <w:szCs w:val="32"/>
        </w:rPr>
        <w:t>三、项目资金使用及管理情况</w:t>
      </w:r>
    </w:p>
    <w:p>
      <w:pPr>
        <w:spacing w:line="600" w:lineRule="exact"/>
        <w:ind w:firstLine="640" w:firstLineChars="200"/>
        <w:rPr>
          <w:rFonts w:eastAsia="仿宋_GB2312"/>
          <w:sz w:val="32"/>
          <w:szCs w:val="32"/>
        </w:rPr>
      </w:pPr>
      <w:r>
        <w:rPr>
          <w:rFonts w:eastAsia="仿宋_GB2312"/>
          <w:sz w:val="32"/>
          <w:szCs w:val="32"/>
        </w:rPr>
        <w:t>（一）项目资金（包括财政资金、自筹资金）安排落实、总投入等情况。</w:t>
      </w:r>
    </w:p>
    <w:p>
      <w:pPr>
        <w:spacing w:line="600" w:lineRule="exact"/>
        <w:ind w:firstLine="640" w:firstLineChars="200"/>
        <w:rPr>
          <w:rFonts w:eastAsia="仿宋_GB2312"/>
          <w:sz w:val="32"/>
          <w:szCs w:val="32"/>
        </w:rPr>
      </w:pPr>
      <w:r>
        <w:rPr>
          <w:rFonts w:hint="eastAsia" w:eastAsia="仿宋_GB2312"/>
          <w:sz w:val="32"/>
          <w:szCs w:val="32"/>
        </w:rPr>
        <w:t>上年结转</w:t>
      </w:r>
      <w:r>
        <w:rPr>
          <w:rFonts w:hint="eastAsia" w:eastAsia="仿宋_GB2312"/>
          <w:sz w:val="32"/>
          <w:szCs w:val="32"/>
          <w:lang w:val="en-US" w:eastAsia="zh-CN"/>
        </w:rPr>
        <w:t>106.08</w:t>
      </w:r>
      <w:r>
        <w:rPr>
          <w:rFonts w:hint="eastAsia" w:eastAsia="仿宋_GB2312"/>
          <w:sz w:val="32"/>
          <w:szCs w:val="32"/>
        </w:rPr>
        <w:t>万元，县财政初步预算安排审计经费250万元。实行专项管理，按《澧县政府投资工程造价决算审计购买社会中介机构服务建设及聘用管理办法》使用兑现，结余结转，不足追加。</w:t>
      </w:r>
    </w:p>
    <w:p>
      <w:pPr>
        <w:spacing w:line="600" w:lineRule="exact"/>
        <w:ind w:firstLine="640" w:firstLineChars="200"/>
        <w:rPr>
          <w:rFonts w:eastAsia="仿宋_GB2312"/>
          <w:sz w:val="32"/>
          <w:szCs w:val="32"/>
        </w:rPr>
      </w:pPr>
      <w:r>
        <w:rPr>
          <w:rFonts w:hint="eastAsia" w:eastAsia="仿宋_GB2312"/>
          <w:sz w:val="32"/>
          <w:szCs w:val="32"/>
          <w:lang w:eastAsia="zh-CN"/>
        </w:rPr>
        <w:t>（二）</w:t>
      </w:r>
      <w:r>
        <w:rPr>
          <w:rFonts w:eastAsia="仿宋_GB2312"/>
          <w:sz w:val="32"/>
          <w:szCs w:val="32"/>
        </w:rPr>
        <w:t>项目资金（主要指财政资金）实际使用情况。</w:t>
      </w:r>
    </w:p>
    <w:p>
      <w:pPr>
        <w:numPr>
          <w:ilvl w:val="0"/>
          <w:numId w:val="0"/>
        </w:numPr>
        <w:spacing w:line="600" w:lineRule="exact"/>
        <w:ind w:firstLine="640" w:firstLineChars="200"/>
        <w:rPr>
          <w:rFonts w:eastAsia="仿宋_GB2312"/>
          <w:sz w:val="32"/>
          <w:szCs w:val="32"/>
        </w:rPr>
      </w:pPr>
      <w:r>
        <w:rPr>
          <w:rFonts w:hint="eastAsia" w:eastAsia="仿宋_GB2312"/>
          <w:sz w:val="32"/>
          <w:szCs w:val="32"/>
        </w:rPr>
        <w:t>截止到20</w:t>
      </w:r>
      <w:r>
        <w:rPr>
          <w:rFonts w:hint="eastAsia" w:eastAsia="仿宋_GB2312"/>
          <w:sz w:val="32"/>
          <w:szCs w:val="32"/>
          <w:lang w:val="en-US" w:eastAsia="zh-CN"/>
        </w:rPr>
        <w:t>20</w:t>
      </w:r>
      <w:r>
        <w:rPr>
          <w:rFonts w:hint="eastAsia" w:eastAsia="仿宋_GB2312"/>
          <w:sz w:val="32"/>
          <w:szCs w:val="32"/>
        </w:rPr>
        <w:t>年12月，10家中介机构共计对</w:t>
      </w:r>
      <w:r>
        <w:rPr>
          <w:rFonts w:hint="eastAsia" w:eastAsia="仿宋_GB2312"/>
          <w:sz w:val="32"/>
          <w:szCs w:val="32"/>
          <w:lang w:val="en-US" w:eastAsia="zh-CN"/>
        </w:rPr>
        <w:t>148</w:t>
      </w:r>
      <w:r>
        <w:rPr>
          <w:rFonts w:hint="eastAsia" w:eastAsia="仿宋_GB2312"/>
          <w:sz w:val="32"/>
          <w:szCs w:val="32"/>
        </w:rPr>
        <w:t>个常规政府投资项目进行了审计，在财政评审基础上或独立审减2751万元，支付服务费</w:t>
      </w:r>
      <w:r>
        <w:rPr>
          <w:rFonts w:hint="eastAsia" w:eastAsia="仿宋_GB2312"/>
          <w:sz w:val="32"/>
          <w:szCs w:val="32"/>
          <w:lang w:val="en-US" w:eastAsia="zh-CN"/>
        </w:rPr>
        <w:t>297.47</w:t>
      </w:r>
      <w:r>
        <w:rPr>
          <w:rFonts w:hint="eastAsia" w:eastAsia="仿宋_GB2312"/>
          <w:sz w:val="32"/>
          <w:szCs w:val="32"/>
        </w:rPr>
        <w:t>万元。</w:t>
      </w:r>
    </w:p>
    <w:p>
      <w:pPr>
        <w:numPr>
          <w:ilvl w:val="0"/>
          <w:numId w:val="1"/>
        </w:numPr>
        <w:spacing w:line="600" w:lineRule="exact"/>
        <w:ind w:left="0" w:leftChars="0" w:firstLine="640" w:firstLineChars="200"/>
        <w:rPr>
          <w:rFonts w:eastAsia="仿宋_GB2312"/>
          <w:sz w:val="32"/>
          <w:szCs w:val="32"/>
        </w:rPr>
      </w:pPr>
      <w:r>
        <w:rPr>
          <w:rFonts w:eastAsia="仿宋_GB2312"/>
          <w:sz w:val="32"/>
          <w:szCs w:val="32"/>
        </w:rPr>
        <w:t>项目资金管理情况，主要包括管理制度、办法的制定及执行情况。</w:t>
      </w:r>
    </w:p>
    <w:p>
      <w:pPr>
        <w:numPr>
          <w:ilvl w:val="0"/>
          <w:numId w:val="0"/>
        </w:numPr>
        <w:spacing w:line="600" w:lineRule="exact"/>
        <w:ind w:firstLine="640" w:firstLineChars="200"/>
        <w:rPr>
          <w:rFonts w:eastAsia="仿宋_GB2312"/>
          <w:sz w:val="32"/>
          <w:szCs w:val="32"/>
        </w:rPr>
      </w:pPr>
      <w:r>
        <w:rPr>
          <w:rFonts w:hint="eastAsia" w:eastAsia="仿宋_GB2312"/>
          <w:sz w:val="32"/>
          <w:szCs w:val="32"/>
        </w:rPr>
        <w:t>我局经局党组研究并经县政府主要领导批示，制定了《澧县审计局政府投资建设项目工程造价审计购买社会服务绩效考核办法（试行）》。并严格按照此制度，根据项目实施进度对10家中介机构审减的工程造价投资额进行审核，支付造价咨询服务费。</w:t>
      </w:r>
    </w:p>
    <w:p>
      <w:pPr>
        <w:spacing w:line="600" w:lineRule="exact"/>
        <w:ind w:firstLine="640" w:firstLineChars="200"/>
        <w:rPr>
          <w:rFonts w:eastAsia="黑体"/>
          <w:sz w:val="32"/>
          <w:szCs w:val="32"/>
        </w:rPr>
      </w:pPr>
      <w:r>
        <w:rPr>
          <w:rFonts w:eastAsia="黑体"/>
          <w:sz w:val="32"/>
          <w:szCs w:val="32"/>
        </w:rPr>
        <w:t>四、项目组织实施情况</w:t>
      </w:r>
    </w:p>
    <w:p>
      <w:pPr>
        <w:spacing w:line="600" w:lineRule="exact"/>
        <w:ind w:firstLine="640" w:firstLineChars="200"/>
        <w:rPr>
          <w:rFonts w:eastAsia="仿宋_GB2312"/>
          <w:sz w:val="32"/>
          <w:szCs w:val="32"/>
        </w:rPr>
      </w:pPr>
      <w:r>
        <w:rPr>
          <w:rFonts w:eastAsia="仿宋_GB2312"/>
          <w:sz w:val="32"/>
          <w:szCs w:val="32"/>
        </w:rPr>
        <w:t>（一）项目组织情况，主要包括项目招投标、调整、竣工验收等情况。</w:t>
      </w:r>
    </w:p>
    <w:p>
      <w:pPr>
        <w:spacing w:line="600" w:lineRule="exact"/>
        <w:ind w:firstLine="640" w:firstLineChars="200"/>
        <w:rPr>
          <w:rFonts w:eastAsia="仿宋_GB2312"/>
          <w:sz w:val="32"/>
          <w:szCs w:val="32"/>
        </w:rPr>
      </w:pPr>
      <w:r>
        <w:rPr>
          <w:rFonts w:hint="eastAsia" w:eastAsia="仿宋_GB2312"/>
          <w:sz w:val="32"/>
          <w:szCs w:val="32"/>
        </w:rPr>
        <w:t>沿用2019年公开招标确定的10家中介机构，其中：甲级造价咨询资质8家，乙级造价咨询资质2家。由澧县政府投资审计中心负责与中介机构对接，根据审计项目实施计划细分各中介机构负责部分，就造价审计业务内容签订审计委托协议。根据委托协议约定的付款方式、付款时间和收费标准，中介机构发起费用结算审批，提交项目工程施工图、竣工图、现场签证单、竣工结算文件、建设工程施工合同、工程招标控制价、有关会议记录等资料，由投资审计中心、办公室、审理室等股室对费用结算单进行审批。</w:t>
      </w:r>
    </w:p>
    <w:p>
      <w:pPr>
        <w:numPr>
          <w:ilvl w:val="0"/>
          <w:numId w:val="2"/>
        </w:numPr>
        <w:spacing w:line="600" w:lineRule="exact"/>
        <w:ind w:firstLine="640" w:firstLineChars="200"/>
        <w:rPr>
          <w:rFonts w:eastAsia="仿宋_GB2312"/>
          <w:sz w:val="32"/>
          <w:szCs w:val="32"/>
        </w:rPr>
      </w:pPr>
      <w:r>
        <w:rPr>
          <w:rFonts w:eastAsia="仿宋_GB2312"/>
          <w:sz w:val="32"/>
          <w:szCs w:val="32"/>
        </w:rPr>
        <w:t>项目管理情况，主要包括项目管理制度建设、日常检查监督管理等情况。</w:t>
      </w:r>
    </w:p>
    <w:p>
      <w:pPr>
        <w:numPr>
          <w:ilvl w:val="0"/>
          <w:numId w:val="0"/>
        </w:numPr>
        <w:spacing w:line="600" w:lineRule="exact"/>
        <w:ind w:firstLine="640" w:firstLineChars="200"/>
        <w:rPr>
          <w:rFonts w:eastAsia="仿宋_GB2312"/>
          <w:sz w:val="32"/>
          <w:szCs w:val="32"/>
        </w:rPr>
      </w:pPr>
      <w:r>
        <w:rPr>
          <w:rFonts w:hint="eastAsia" w:eastAsia="仿宋_GB2312"/>
          <w:sz w:val="32"/>
          <w:szCs w:val="32"/>
        </w:rPr>
        <w:t>为推进政府投资建设项目工程造价审计监督全覆盖，提高审计效率，选取不少于10家社会中介机构组建政府投资建设项目工程造价审计服务中介机构备选库，按照公开、公平、公正的原则，通过公开招标的方式实行政府采购，备选库实行动态管理。根据审计项目的需要，采取公开抽签的方式在中介机构备选库中确定具体项目的审计服务机构，并签订审计服务合同。一个审计项目原则上只能抽选一家中介机构；同一批次的审计项目，一家中介机构原则上只能参加一次公开抽选；中介机构已经为建设方或施工方编制了工程项目预、决算或标书等利益相关情形的，应主动申请回避，不得参与公开抽选。抽签结果在县公共资源交易网和审计局政务网公示。中介机构参与的审计项目，审计组长由审计局人员担任，中介机构的审计结果由投资审计中心进行复核把关。严格加强对中介机构的监督检查。中介机构及其执业人员存在工作严重过失、造成经济赔偿的，承担相应的法律责任并终止服务合同；弄虚作假、出具虚假审计报告的，由有关主管部门依法处理，涉嫌犯罪的移送司法机关追究刑事责任。政府投资建设项目工程造价审计购买社会服务工作接受县监察、财政等有关部门的监督。</w:t>
      </w:r>
    </w:p>
    <w:p>
      <w:pPr>
        <w:spacing w:line="600" w:lineRule="exact"/>
        <w:ind w:firstLine="640" w:firstLineChars="200"/>
        <w:rPr>
          <w:rFonts w:eastAsia="黑体"/>
          <w:sz w:val="32"/>
          <w:szCs w:val="32"/>
        </w:rPr>
      </w:pPr>
      <w:r>
        <w:rPr>
          <w:rFonts w:eastAsia="黑体"/>
          <w:sz w:val="32"/>
          <w:szCs w:val="32"/>
        </w:rPr>
        <w:t>五、项目绩效情况</w:t>
      </w:r>
    </w:p>
    <w:p>
      <w:pPr>
        <w:spacing w:line="600" w:lineRule="exact"/>
        <w:ind w:firstLine="640" w:firstLineChars="200"/>
        <w:rPr>
          <w:rFonts w:eastAsia="仿宋_GB2312"/>
          <w:sz w:val="32"/>
          <w:szCs w:val="32"/>
        </w:rPr>
      </w:pPr>
      <w:r>
        <w:rPr>
          <w:rFonts w:eastAsia="仿宋_GB2312"/>
          <w:sz w:val="32"/>
          <w:szCs w:val="32"/>
        </w:rPr>
        <w:t>主要从项目的经济性、效率性、有效性和可持续性等方面进行量化、具体分析。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pPr>
        <w:spacing w:line="600" w:lineRule="exact"/>
        <w:ind w:firstLine="640" w:firstLineChars="200"/>
        <w:rPr>
          <w:rFonts w:hint="eastAsia" w:eastAsia="仿宋_GB2312"/>
          <w:sz w:val="32"/>
          <w:szCs w:val="32"/>
          <w:lang w:eastAsia="zh-CN"/>
        </w:rPr>
      </w:pPr>
      <w:r>
        <w:rPr>
          <w:rFonts w:hint="eastAsia" w:eastAsia="仿宋_GB2312"/>
          <w:sz w:val="32"/>
          <w:szCs w:val="32"/>
          <w:lang w:val="en-US" w:eastAsia="zh-CN"/>
        </w:rPr>
        <w:t>1.</w:t>
      </w:r>
      <w:r>
        <w:rPr>
          <w:rFonts w:eastAsia="仿宋_GB2312"/>
          <w:sz w:val="32"/>
          <w:szCs w:val="32"/>
        </w:rPr>
        <w:t>项目的经济性分析</w:t>
      </w:r>
      <w:r>
        <w:rPr>
          <w:rFonts w:hint="eastAsia" w:eastAsia="仿宋_GB2312"/>
          <w:sz w:val="32"/>
          <w:szCs w:val="32"/>
          <w:lang w:eastAsia="zh-CN"/>
        </w:rPr>
        <w:t>：审计工作中，坚决贯彻执行审计“八不准”等工作纪律，切实改进工作作风，按“三严三实”的要求严以用权，确保廉洁审计。严格按照相关制度规定 ，加强对中介机构的日常监督管理，每个审计项目都实行全程参与，严把审计质量关，落实了复审复核、质量考核等管理制度，防范审计风险。每两周召开一次跟踪审计调度会，调度跟踪审计工作，要求所有跟踪审计人员遵守廉政纪律和工作纪律。</w:t>
      </w:r>
    </w:p>
    <w:p>
      <w:pPr>
        <w:spacing w:line="600" w:lineRule="exact"/>
        <w:ind w:firstLine="640" w:firstLineChars="200"/>
        <w:rPr>
          <w:rFonts w:hint="eastAsia" w:eastAsia="仿宋_GB2312"/>
          <w:sz w:val="32"/>
          <w:szCs w:val="32"/>
          <w:lang w:eastAsia="zh-CN"/>
        </w:rPr>
      </w:pPr>
      <w:r>
        <w:rPr>
          <w:rFonts w:hint="eastAsia" w:eastAsia="仿宋_GB2312"/>
          <w:sz w:val="32"/>
          <w:szCs w:val="32"/>
          <w:lang w:val="en-US" w:eastAsia="zh-CN"/>
        </w:rPr>
        <w:t>2.</w:t>
      </w:r>
      <w:r>
        <w:rPr>
          <w:rFonts w:hint="eastAsia" w:eastAsia="仿宋_GB2312"/>
          <w:sz w:val="32"/>
          <w:szCs w:val="32"/>
          <w:lang w:eastAsia="zh-CN"/>
        </w:rPr>
        <w:t>项目的效率性分析：截止20</w:t>
      </w:r>
      <w:r>
        <w:rPr>
          <w:rFonts w:hint="eastAsia" w:eastAsia="仿宋_GB2312"/>
          <w:sz w:val="32"/>
          <w:szCs w:val="32"/>
          <w:lang w:val="en-US" w:eastAsia="zh-CN"/>
        </w:rPr>
        <w:t>20</w:t>
      </w:r>
      <w:r>
        <w:rPr>
          <w:rFonts w:hint="eastAsia" w:eastAsia="仿宋_GB2312"/>
          <w:sz w:val="32"/>
          <w:szCs w:val="32"/>
          <w:lang w:eastAsia="zh-CN"/>
        </w:rPr>
        <w:t>年1</w:t>
      </w:r>
      <w:r>
        <w:rPr>
          <w:rFonts w:hint="eastAsia" w:eastAsia="仿宋_GB2312"/>
          <w:sz w:val="32"/>
          <w:szCs w:val="32"/>
          <w:lang w:val="en-US" w:eastAsia="zh-CN"/>
        </w:rPr>
        <w:t>2</w:t>
      </w:r>
      <w:r>
        <w:rPr>
          <w:rFonts w:hint="eastAsia" w:eastAsia="仿宋_GB2312"/>
          <w:sz w:val="32"/>
          <w:szCs w:val="32"/>
          <w:lang w:eastAsia="zh-CN"/>
        </w:rPr>
        <w:t>月</w:t>
      </w:r>
      <w:r>
        <w:rPr>
          <w:rFonts w:hint="eastAsia" w:eastAsia="仿宋_GB2312"/>
          <w:sz w:val="32"/>
          <w:szCs w:val="32"/>
          <w:lang w:val="en-US" w:eastAsia="zh-CN"/>
        </w:rPr>
        <w:t>31</w:t>
      </w:r>
      <w:r>
        <w:rPr>
          <w:rFonts w:hint="eastAsia" w:eastAsia="仿宋_GB2312"/>
          <w:sz w:val="32"/>
          <w:szCs w:val="32"/>
          <w:lang w:eastAsia="zh-CN"/>
        </w:rPr>
        <w:t>日，完成常规审计项目</w:t>
      </w:r>
      <w:r>
        <w:rPr>
          <w:rFonts w:hint="eastAsia" w:eastAsia="仿宋_GB2312"/>
          <w:sz w:val="32"/>
          <w:szCs w:val="32"/>
          <w:lang w:val="en-US" w:eastAsia="zh-CN"/>
        </w:rPr>
        <w:t>148</w:t>
      </w:r>
      <w:r>
        <w:rPr>
          <w:rFonts w:hint="eastAsia" w:eastAsia="仿宋_GB2312"/>
          <w:sz w:val="32"/>
          <w:szCs w:val="32"/>
          <w:lang w:eastAsia="zh-CN"/>
        </w:rPr>
        <w:t>个。</w:t>
      </w:r>
    </w:p>
    <w:p>
      <w:pPr>
        <w:spacing w:line="600" w:lineRule="exact"/>
        <w:ind w:firstLine="640" w:firstLineChars="200"/>
        <w:rPr>
          <w:rFonts w:hint="eastAsia" w:eastAsia="仿宋_GB2312"/>
          <w:sz w:val="32"/>
          <w:szCs w:val="32"/>
          <w:lang w:eastAsia="zh-CN"/>
        </w:rPr>
      </w:pPr>
      <w:r>
        <w:rPr>
          <w:rFonts w:hint="eastAsia" w:eastAsia="仿宋_GB2312"/>
          <w:sz w:val="32"/>
          <w:szCs w:val="32"/>
          <w:lang w:val="en-US" w:eastAsia="zh-CN"/>
        </w:rPr>
        <w:t>3.</w:t>
      </w:r>
      <w:r>
        <w:rPr>
          <w:rFonts w:hint="eastAsia" w:eastAsia="仿宋_GB2312"/>
          <w:sz w:val="32"/>
          <w:szCs w:val="32"/>
          <w:lang w:eastAsia="zh-CN"/>
        </w:rPr>
        <w:t>项目的有效性分析：常规审计项目送审金额</w:t>
      </w:r>
      <w:r>
        <w:rPr>
          <w:rFonts w:hint="eastAsia" w:eastAsia="仿宋_GB2312"/>
          <w:sz w:val="32"/>
          <w:szCs w:val="32"/>
          <w:lang w:val="en-US" w:eastAsia="zh-CN"/>
        </w:rPr>
        <w:t>94222万</w:t>
      </w:r>
      <w:r>
        <w:rPr>
          <w:rFonts w:hint="eastAsia" w:eastAsia="仿宋_GB2312"/>
          <w:sz w:val="32"/>
          <w:szCs w:val="32"/>
          <w:lang w:eastAsia="zh-CN"/>
        </w:rPr>
        <w:t>元，审定金额</w:t>
      </w:r>
      <w:r>
        <w:rPr>
          <w:rFonts w:hint="eastAsia" w:eastAsia="仿宋_GB2312"/>
          <w:sz w:val="32"/>
          <w:szCs w:val="32"/>
          <w:lang w:val="en-US" w:eastAsia="zh-CN"/>
        </w:rPr>
        <w:t>84704万</w:t>
      </w:r>
      <w:r>
        <w:rPr>
          <w:rFonts w:hint="eastAsia" w:eastAsia="仿宋_GB2312"/>
          <w:sz w:val="32"/>
          <w:szCs w:val="32"/>
          <w:lang w:eastAsia="zh-CN"/>
        </w:rPr>
        <w:t>元，在财评基础上和独立审减</w:t>
      </w:r>
      <w:r>
        <w:rPr>
          <w:rFonts w:hint="eastAsia" w:eastAsia="仿宋_GB2312"/>
          <w:sz w:val="32"/>
          <w:szCs w:val="32"/>
          <w:lang w:val="en-US" w:eastAsia="zh-CN"/>
        </w:rPr>
        <w:t>2751</w:t>
      </w:r>
      <w:r>
        <w:rPr>
          <w:rFonts w:hint="eastAsia" w:eastAsia="仿宋_GB2312"/>
          <w:sz w:val="32"/>
          <w:szCs w:val="32"/>
          <w:lang w:eastAsia="zh-CN"/>
        </w:rPr>
        <w:t>万元。</w:t>
      </w:r>
    </w:p>
    <w:p>
      <w:pPr>
        <w:spacing w:line="600" w:lineRule="exact"/>
        <w:ind w:firstLine="640" w:firstLineChars="200"/>
        <w:rPr>
          <w:rFonts w:hint="eastAsia" w:eastAsia="仿宋_GB2312"/>
          <w:sz w:val="32"/>
          <w:szCs w:val="32"/>
          <w:lang w:eastAsia="zh-CN"/>
        </w:rPr>
      </w:pPr>
      <w:r>
        <w:rPr>
          <w:rFonts w:hint="eastAsia" w:eastAsia="仿宋_GB2312"/>
          <w:sz w:val="32"/>
          <w:szCs w:val="32"/>
          <w:lang w:val="en-US" w:eastAsia="zh-CN"/>
        </w:rPr>
        <w:t>4.</w:t>
      </w:r>
      <w:r>
        <w:rPr>
          <w:rFonts w:eastAsia="仿宋_GB2312"/>
          <w:sz w:val="32"/>
          <w:szCs w:val="32"/>
        </w:rPr>
        <w:t>项目的可持续性分析</w:t>
      </w:r>
      <w:r>
        <w:rPr>
          <w:rFonts w:hint="eastAsia" w:eastAsia="仿宋_GB2312"/>
          <w:sz w:val="32"/>
          <w:szCs w:val="32"/>
          <w:lang w:eastAsia="zh-CN"/>
        </w:rPr>
        <w:t>：20</w:t>
      </w:r>
      <w:r>
        <w:rPr>
          <w:rFonts w:hint="eastAsia" w:eastAsia="仿宋_GB2312"/>
          <w:sz w:val="32"/>
          <w:szCs w:val="32"/>
          <w:lang w:val="en-US" w:eastAsia="zh-CN"/>
        </w:rPr>
        <w:t>21</w:t>
      </w:r>
      <w:r>
        <w:rPr>
          <w:rFonts w:hint="eastAsia" w:eastAsia="仿宋_GB2312"/>
          <w:sz w:val="32"/>
          <w:szCs w:val="32"/>
          <w:lang w:eastAsia="zh-CN"/>
        </w:rPr>
        <w:t>年计划</w:t>
      </w:r>
      <w:r>
        <w:rPr>
          <w:rFonts w:hint="eastAsia" w:eastAsia="仿宋_GB2312"/>
          <w:sz w:val="32"/>
          <w:szCs w:val="32"/>
          <w:lang w:val="en-US" w:eastAsia="zh-CN"/>
        </w:rPr>
        <w:t>100</w:t>
      </w:r>
      <w:bookmarkStart w:id="0" w:name="_GoBack"/>
      <w:bookmarkEnd w:id="0"/>
      <w:r>
        <w:rPr>
          <w:rFonts w:hint="eastAsia" w:eastAsia="仿宋_GB2312"/>
          <w:sz w:val="32"/>
          <w:szCs w:val="32"/>
          <w:lang w:eastAsia="zh-CN"/>
        </w:rPr>
        <w:t>个项目分配给湖南时利和工程管理咨询有限公司、湖南英邦工程建设咨询有限公司澧县分公司、湖南神州造价工程师事务所有限公司常德分公司、湖南天兴工程造价咨询有限公司常德分公司等中介机构实施。</w:t>
      </w:r>
    </w:p>
    <w:p>
      <w:pPr>
        <w:spacing w:line="600" w:lineRule="exact"/>
        <w:ind w:firstLine="640" w:firstLineChars="200"/>
        <w:rPr>
          <w:rFonts w:eastAsia="仿宋_GB2312"/>
          <w:sz w:val="32"/>
          <w:szCs w:val="32"/>
        </w:rPr>
      </w:pPr>
    </w:p>
    <w:p>
      <w:pPr>
        <w:spacing w:line="600" w:lineRule="exact"/>
        <w:ind w:firstLine="640" w:firstLineChars="200"/>
        <w:rPr>
          <w:rFonts w:eastAsia="黑体"/>
          <w:sz w:val="32"/>
          <w:szCs w:val="32"/>
        </w:rPr>
      </w:pPr>
      <w:r>
        <w:rPr>
          <w:rFonts w:eastAsia="黑体"/>
          <w:sz w:val="32"/>
          <w:szCs w:val="32"/>
        </w:rPr>
        <w:t>六、项目自评结果</w:t>
      </w:r>
    </w:p>
    <w:p>
      <w:pPr>
        <w:spacing w:line="600" w:lineRule="exact"/>
        <w:ind w:firstLine="640" w:firstLineChars="200"/>
        <w:rPr>
          <w:rFonts w:eastAsia="仿宋_GB2312"/>
          <w:sz w:val="32"/>
          <w:szCs w:val="32"/>
        </w:rPr>
      </w:pPr>
      <w:r>
        <w:rPr>
          <w:rFonts w:eastAsia="仿宋_GB2312"/>
          <w:sz w:val="32"/>
          <w:szCs w:val="32"/>
        </w:rPr>
        <w:t>根据项目特点设定项目的个性指标，在共性指标体系框架的基础上设立项目的绩效评价指标表。</w:t>
      </w:r>
    </w:p>
    <w:p>
      <w:pPr>
        <w:spacing w:line="600" w:lineRule="exact"/>
        <w:jc w:val="center"/>
        <w:rPr>
          <w:rFonts w:hint="eastAsia" w:eastAsia="仿宋_GB2312"/>
          <w:sz w:val="32"/>
          <w:szCs w:val="32"/>
          <w:lang w:val="en-US" w:eastAsia="zh-CN"/>
        </w:rPr>
      </w:pPr>
    </w:p>
    <w:p>
      <w:pPr>
        <w:spacing w:line="600" w:lineRule="exact"/>
        <w:jc w:val="center"/>
        <w:rPr>
          <w:rFonts w:hint="eastAsia" w:eastAsia="仿宋_GB2312"/>
          <w:sz w:val="32"/>
          <w:szCs w:val="32"/>
          <w:lang w:val="en-US" w:eastAsia="zh-CN"/>
        </w:rPr>
      </w:pPr>
    </w:p>
    <w:p>
      <w:pPr>
        <w:spacing w:line="600" w:lineRule="exact"/>
        <w:jc w:val="center"/>
        <w:rPr>
          <w:rFonts w:hint="eastAsia" w:eastAsia="仿宋_GB2312"/>
          <w:sz w:val="32"/>
          <w:szCs w:val="32"/>
          <w:lang w:eastAsia="zh-CN"/>
        </w:rPr>
      </w:pPr>
      <w:r>
        <w:rPr>
          <w:rFonts w:hint="eastAsia" w:eastAsia="仿宋_GB2312"/>
          <w:sz w:val="32"/>
          <w:szCs w:val="32"/>
          <w:lang w:val="en-US" w:eastAsia="zh-CN"/>
        </w:rPr>
        <w:t>2020</w:t>
      </w:r>
      <w:r>
        <w:rPr>
          <w:rFonts w:hint="eastAsia" w:eastAsia="仿宋_GB2312"/>
          <w:sz w:val="32"/>
          <w:szCs w:val="32"/>
          <w:lang w:eastAsia="zh-CN"/>
        </w:rPr>
        <w:t>年度政府投资工程造价决算审计购买社会中介服务经费专项资金绩效评分表</w:t>
      </w:r>
    </w:p>
    <w:tbl>
      <w:tblPr>
        <w:tblStyle w:val="6"/>
        <w:tblW w:w="7813" w:type="dxa"/>
        <w:jc w:val="center"/>
        <w:shd w:val="clear" w:color="auto" w:fill="auto"/>
        <w:tblLayout w:type="fixed"/>
        <w:tblCellMar>
          <w:top w:w="0" w:type="dxa"/>
          <w:left w:w="0" w:type="dxa"/>
          <w:bottom w:w="0" w:type="dxa"/>
          <w:right w:w="0" w:type="dxa"/>
        </w:tblCellMar>
      </w:tblPr>
      <w:tblGrid>
        <w:gridCol w:w="809"/>
        <w:gridCol w:w="494"/>
        <w:gridCol w:w="704"/>
        <w:gridCol w:w="1155"/>
        <w:gridCol w:w="517"/>
        <w:gridCol w:w="3517"/>
        <w:gridCol w:w="617"/>
      </w:tblGrid>
      <w:tr>
        <w:tblPrEx>
          <w:shd w:val="clear" w:color="auto" w:fill="auto"/>
          <w:tblCellMar>
            <w:top w:w="0" w:type="dxa"/>
            <w:left w:w="0" w:type="dxa"/>
            <w:bottom w:w="0" w:type="dxa"/>
            <w:right w:w="0" w:type="dxa"/>
          </w:tblCellMar>
        </w:tblPrEx>
        <w:trPr>
          <w:trHeight w:val="760"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3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指标解释</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得分</w:t>
            </w:r>
          </w:p>
        </w:tc>
      </w:tr>
      <w:tr>
        <w:tblPrEx>
          <w:tblCellMar>
            <w:top w:w="0" w:type="dxa"/>
            <w:left w:w="0" w:type="dxa"/>
            <w:bottom w:w="0" w:type="dxa"/>
            <w:right w:w="0" w:type="dxa"/>
          </w:tblCellMar>
        </w:tblPrEx>
        <w:trPr>
          <w:trHeight w:val="435" w:hRule="atLeast"/>
          <w:jc w:val="center"/>
        </w:trPr>
        <w:tc>
          <w:tcPr>
            <w:tcW w:w="8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投入</w:t>
            </w:r>
          </w:p>
        </w:tc>
        <w:tc>
          <w:tcPr>
            <w:tcW w:w="4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项目立项（12分）</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项目立项规范性</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5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项目的申请、设立过程是否符合相关要求，用以反映和考核项目立项的規范情况。</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r>
      <w:tr>
        <w:tblPrEx>
          <w:tblCellMar>
            <w:top w:w="0" w:type="dxa"/>
            <w:left w:w="0" w:type="dxa"/>
            <w:bottom w:w="0" w:type="dxa"/>
            <w:right w:w="0" w:type="dxa"/>
          </w:tblCellMar>
        </w:tblPrEx>
        <w:trPr>
          <w:trHeight w:val="435"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r>
      <w:tr>
        <w:tblPrEx>
          <w:tblCellMar>
            <w:top w:w="0" w:type="dxa"/>
            <w:left w:w="0" w:type="dxa"/>
            <w:bottom w:w="0" w:type="dxa"/>
            <w:right w:w="0" w:type="dxa"/>
          </w:tblCellMar>
        </w:tblPrEx>
        <w:trPr>
          <w:trHeight w:val="39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r>
      <w:tr>
        <w:tblPrEx>
          <w:tblCellMar>
            <w:top w:w="0" w:type="dxa"/>
            <w:left w:w="0" w:type="dxa"/>
            <w:bottom w:w="0" w:type="dxa"/>
            <w:right w:w="0" w:type="dxa"/>
          </w:tblCellMar>
        </w:tblPrEx>
        <w:trPr>
          <w:trHeight w:val="435"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绩效目标合理性</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5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项目所设定的绩效目标是否依椐充分，是否符合客观实际，用以反映和考核项目绩效目标与项目实施的相符情况。</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r>
      <w:tr>
        <w:tblPrEx>
          <w:tblCellMar>
            <w:top w:w="0" w:type="dxa"/>
            <w:left w:w="0" w:type="dxa"/>
            <w:bottom w:w="0" w:type="dxa"/>
            <w:right w:w="0" w:type="dxa"/>
          </w:tblCellMar>
        </w:tblPrEx>
        <w:trPr>
          <w:trHeight w:val="42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r>
      <w:tr>
        <w:tblPrEx>
          <w:tblCellMar>
            <w:top w:w="0" w:type="dxa"/>
            <w:left w:w="0" w:type="dxa"/>
            <w:bottom w:w="0" w:type="dxa"/>
            <w:right w:w="0" w:type="dxa"/>
          </w:tblCellMar>
        </w:tblPrEx>
        <w:trPr>
          <w:trHeight w:val="525"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r>
      <w:tr>
        <w:tblPrEx>
          <w:tblCellMar>
            <w:top w:w="0" w:type="dxa"/>
            <w:left w:w="0" w:type="dxa"/>
            <w:bottom w:w="0" w:type="dxa"/>
            <w:right w:w="0" w:type="dxa"/>
          </w:tblCellMar>
        </w:tblPrEx>
        <w:trPr>
          <w:trHeight w:val="48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r>
      <w:tr>
        <w:tblPrEx>
          <w:tblCellMar>
            <w:top w:w="0" w:type="dxa"/>
            <w:left w:w="0" w:type="dxa"/>
            <w:bottom w:w="0" w:type="dxa"/>
            <w:right w:w="0" w:type="dxa"/>
          </w:tblCellMar>
        </w:tblPrEx>
        <w:trPr>
          <w:trHeight w:val="54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绩效指标明确性</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5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依椐绩效目标设定的绩效指标是否清晰、细化、可衡量等，用以反映和考核项目绩效目标的明细化情况。</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r>
      <w:tr>
        <w:tblPrEx>
          <w:tblCellMar>
            <w:top w:w="0" w:type="dxa"/>
            <w:left w:w="0" w:type="dxa"/>
            <w:bottom w:w="0" w:type="dxa"/>
            <w:right w:w="0" w:type="dxa"/>
          </w:tblCellMar>
        </w:tblPrEx>
        <w:trPr>
          <w:trHeight w:val="66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w:t>
            </w:r>
          </w:p>
        </w:tc>
      </w:tr>
      <w:tr>
        <w:tblPrEx>
          <w:tblCellMar>
            <w:top w:w="0" w:type="dxa"/>
            <w:left w:w="0" w:type="dxa"/>
            <w:bottom w:w="0" w:type="dxa"/>
            <w:right w:w="0" w:type="dxa"/>
          </w:tblCellMar>
        </w:tblPrEx>
        <w:trPr>
          <w:trHeight w:val="42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r>
      <w:tr>
        <w:tblPrEx>
          <w:tblCellMar>
            <w:top w:w="0" w:type="dxa"/>
            <w:left w:w="0" w:type="dxa"/>
            <w:bottom w:w="0" w:type="dxa"/>
            <w:right w:w="0" w:type="dxa"/>
          </w:tblCellMar>
        </w:tblPrEx>
        <w:trPr>
          <w:trHeight w:val="36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r>
      <w:tr>
        <w:tblPrEx>
          <w:tblCellMar>
            <w:top w:w="0" w:type="dxa"/>
            <w:left w:w="0" w:type="dxa"/>
            <w:bottom w:w="0" w:type="dxa"/>
            <w:right w:w="0" w:type="dxa"/>
          </w:tblCellMar>
        </w:tblPrEx>
        <w:trPr>
          <w:trHeight w:val="117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资金落实（8分）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资金到位率</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3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实际到位资金与计划投入资金的比率，用以反映和考核资金落实情况对项目实施的总体保障程度。</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 </w:t>
            </w:r>
          </w:p>
        </w:tc>
      </w:tr>
      <w:tr>
        <w:tblPrEx>
          <w:tblCellMar>
            <w:top w:w="0" w:type="dxa"/>
            <w:left w:w="0" w:type="dxa"/>
            <w:bottom w:w="0" w:type="dxa"/>
            <w:right w:w="0" w:type="dxa"/>
          </w:tblCellMar>
        </w:tblPrEx>
        <w:trPr>
          <w:trHeight w:val="1095"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到位及时率</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3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及时到位资金与应到位资金的比率，用以反映和考核项目资金落实的及时性程度。</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 </w:t>
            </w:r>
          </w:p>
        </w:tc>
      </w:tr>
      <w:tr>
        <w:tblPrEx>
          <w:tblCellMar>
            <w:top w:w="0" w:type="dxa"/>
            <w:left w:w="0" w:type="dxa"/>
            <w:bottom w:w="0" w:type="dxa"/>
            <w:right w:w="0" w:type="dxa"/>
          </w:tblCellMar>
        </w:tblPrEx>
        <w:trPr>
          <w:trHeight w:val="520" w:hRule="atLeast"/>
          <w:jc w:val="center"/>
        </w:trPr>
        <w:tc>
          <w:tcPr>
            <w:tcW w:w="80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过程</w:t>
            </w:r>
          </w:p>
        </w:tc>
        <w:tc>
          <w:tcPr>
            <w:tcW w:w="494"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70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业务管理（</w:t>
            </w:r>
            <w:r>
              <w:rPr>
                <w:rFonts w:hint="eastAsia" w:ascii="宋体" w:hAnsi="宋体" w:cs="宋体"/>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0分）</w:t>
            </w:r>
          </w:p>
        </w:tc>
        <w:tc>
          <w:tcPr>
            <w:tcW w:w="115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管理制度健全性</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3</w:t>
            </w:r>
          </w:p>
        </w:tc>
        <w:tc>
          <w:tcPr>
            <w:tcW w:w="351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项目实施单位的业务管理制度是否健全，用以反映和考核业务管理制度对项目顺利实施的保障情况。</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 xml:space="preserve"> </w:t>
            </w:r>
          </w:p>
        </w:tc>
      </w:tr>
      <w:tr>
        <w:tblPrEx>
          <w:tblCellMar>
            <w:top w:w="0" w:type="dxa"/>
            <w:left w:w="0" w:type="dxa"/>
            <w:bottom w:w="0" w:type="dxa"/>
            <w:right w:w="0" w:type="dxa"/>
          </w:tblCellMar>
        </w:tblPrEx>
        <w:trPr>
          <w:trHeight w:val="510" w:hRule="atLeast"/>
          <w:jc w:val="center"/>
        </w:trPr>
        <w:tc>
          <w:tcPr>
            <w:tcW w:w="80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3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 </w:t>
            </w:r>
          </w:p>
        </w:tc>
      </w:tr>
      <w:tr>
        <w:tblPrEx>
          <w:tblCellMar>
            <w:top w:w="0" w:type="dxa"/>
            <w:left w:w="0" w:type="dxa"/>
            <w:bottom w:w="0" w:type="dxa"/>
            <w:right w:w="0" w:type="dxa"/>
          </w:tblCellMar>
        </w:tblPrEx>
        <w:trPr>
          <w:trHeight w:val="495" w:hRule="atLeast"/>
          <w:jc w:val="center"/>
        </w:trPr>
        <w:tc>
          <w:tcPr>
            <w:tcW w:w="80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制度执行有效性</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517"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项目实施是否符合相关业务管理规定，用以反映和考核业务管理制度的有效执行情况。</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 </w:t>
            </w:r>
          </w:p>
        </w:tc>
      </w:tr>
      <w:tr>
        <w:tblPrEx>
          <w:tblCellMar>
            <w:top w:w="0" w:type="dxa"/>
            <w:left w:w="0" w:type="dxa"/>
            <w:bottom w:w="0" w:type="dxa"/>
            <w:right w:w="0" w:type="dxa"/>
          </w:tblCellMar>
        </w:tblPrEx>
        <w:trPr>
          <w:trHeight w:val="525" w:hRule="atLeast"/>
          <w:jc w:val="center"/>
        </w:trPr>
        <w:tc>
          <w:tcPr>
            <w:tcW w:w="80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51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 </w:t>
            </w:r>
          </w:p>
        </w:tc>
      </w:tr>
      <w:tr>
        <w:tblPrEx>
          <w:tblCellMar>
            <w:top w:w="0" w:type="dxa"/>
            <w:left w:w="0" w:type="dxa"/>
            <w:bottom w:w="0" w:type="dxa"/>
            <w:right w:w="0" w:type="dxa"/>
          </w:tblCellMar>
        </w:tblPrEx>
        <w:trPr>
          <w:trHeight w:val="420" w:hRule="atLeast"/>
          <w:jc w:val="center"/>
        </w:trPr>
        <w:tc>
          <w:tcPr>
            <w:tcW w:w="80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51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 </w:t>
            </w:r>
          </w:p>
        </w:tc>
      </w:tr>
      <w:tr>
        <w:tblPrEx>
          <w:tblCellMar>
            <w:top w:w="0" w:type="dxa"/>
            <w:left w:w="0" w:type="dxa"/>
            <w:bottom w:w="0" w:type="dxa"/>
            <w:right w:w="0" w:type="dxa"/>
          </w:tblCellMar>
        </w:tblPrEx>
        <w:trPr>
          <w:trHeight w:val="525" w:hRule="atLeast"/>
          <w:jc w:val="center"/>
        </w:trPr>
        <w:tc>
          <w:tcPr>
            <w:tcW w:w="80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51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 </w:t>
            </w:r>
          </w:p>
        </w:tc>
      </w:tr>
      <w:tr>
        <w:tblPrEx>
          <w:tblCellMar>
            <w:top w:w="0" w:type="dxa"/>
            <w:left w:w="0" w:type="dxa"/>
            <w:bottom w:w="0" w:type="dxa"/>
            <w:right w:w="0" w:type="dxa"/>
          </w:tblCellMar>
        </w:tblPrEx>
        <w:trPr>
          <w:trHeight w:val="570" w:hRule="atLeast"/>
          <w:jc w:val="center"/>
        </w:trPr>
        <w:tc>
          <w:tcPr>
            <w:tcW w:w="80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项目质量可控性</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35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项目实施单位是否为达到项目质量要求而采取了必需的措施，用以反映和考核项目实施单位对项目质量的控制情况。</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 </w:t>
            </w:r>
          </w:p>
        </w:tc>
      </w:tr>
      <w:tr>
        <w:tblPrEx>
          <w:tblCellMar>
            <w:top w:w="0" w:type="dxa"/>
            <w:left w:w="0" w:type="dxa"/>
            <w:bottom w:w="0" w:type="dxa"/>
            <w:right w:w="0" w:type="dxa"/>
          </w:tblCellMar>
        </w:tblPrEx>
        <w:trPr>
          <w:trHeight w:val="540" w:hRule="atLeast"/>
          <w:jc w:val="center"/>
        </w:trPr>
        <w:tc>
          <w:tcPr>
            <w:tcW w:w="80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3</w:t>
            </w: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 xml:space="preserve"> </w:t>
            </w:r>
          </w:p>
        </w:tc>
      </w:tr>
      <w:tr>
        <w:tblPrEx>
          <w:tblCellMar>
            <w:top w:w="0" w:type="dxa"/>
            <w:left w:w="0" w:type="dxa"/>
            <w:bottom w:w="0" w:type="dxa"/>
            <w:right w:w="0" w:type="dxa"/>
          </w:tblCellMar>
        </w:tblPrEx>
        <w:trPr>
          <w:trHeight w:val="525" w:hRule="atLeast"/>
          <w:jc w:val="center"/>
        </w:trPr>
        <w:tc>
          <w:tcPr>
            <w:tcW w:w="80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财务管理（</w:t>
            </w:r>
            <w:r>
              <w:rPr>
                <w:rFonts w:hint="eastAsia" w:ascii="宋体" w:hAnsi="宋体" w:cs="宋体"/>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0分）</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财务管理制度健全性</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5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项目实施单位的财务制度是否健全，用以反映和考核财务管理制度对资金规范安全运行的保障情况。</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r>
      <w:tr>
        <w:tblPrEx>
          <w:tblCellMar>
            <w:top w:w="0" w:type="dxa"/>
            <w:left w:w="0" w:type="dxa"/>
            <w:bottom w:w="0" w:type="dxa"/>
            <w:right w:w="0" w:type="dxa"/>
          </w:tblCellMar>
        </w:tblPrEx>
        <w:trPr>
          <w:trHeight w:val="495" w:hRule="atLeast"/>
          <w:jc w:val="center"/>
        </w:trPr>
        <w:tc>
          <w:tcPr>
            <w:tcW w:w="80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r>
      <w:tr>
        <w:tblPrEx>
          <w:tblCellMar>
            <w:top w:w="0" w:type="dxa"/>
            <w:left w:w="0" w:type="dxa"/>
            <w:bottom w:w="0" w:type="dxa"/>
            <w:right w:w="0" w:type="dxa"/>
          </w:tblCellMar>
        </w:tblPrEx>
        <w:trPr>
          <w:trHeight w:val="420" w:hRule="atLeast"/>
          <w:jc w:val="center"/>
        </w:trPr>
        <w:tc>
          <w:tcPr>
            <w:tcW w:w="80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资金使用合规性</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5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项目资金使用是否符合相关的财务管理制度规定，用以反映和考核项目资金的规范运行情况。</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r>
      <w:tr>
        <w:tblPrEx>
          <w:tblCellMar>
            <w:top w:w="0" w:type="dxa"/>
            <w:left w:w="0" w:type="dxa"/>
            <w:bottom w:w="0" w:type="dxa"/>
            <w:right w:w="0" w:type="dxa"/>
          </w:tblCellMar>
        </w:tblPrEx>
        <w:trPr>
          <w:trHeight w:val="380" w:hRule="atLeast"/>
          <w:jc w:val="center"/>
        </w:trPr>
        <w:tc>
          <w:tcPr>
            <w:tcW w:w="80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r>
      <w:tr>
        <w:tblPrEx>
          <w:tblCellMar>
            <w:top w:w="0" w:type="dxa"/>
            <w:left w:w="0" w:type="dxa"/>
            <w:bottom w:w="0" w:type="dxa"/>
            <w:right w:w="0" w:type="dxa"/>
          </w:tblCellMar>
        </w:tblPrEx>
        <w:trPr>
          <w:trHeight w:val="360" w:hRule="atLeast"/>
          <w:jc w:val="center"/>
        </w:trPr>
        <w:tc>
          <w:tcPr>
            <w:tcW w:w="80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r>
      <w:tr>
        <w:tblPrEx>
          <w:tblCellMar>
            <w:top w:w="0" w:type="dxa"/>
            <w:left w:w="0" w:type="dxa"/>
            <w:bottom w:w="0" w:type="dxa"/>
            <w:right w:w="0" w:type="dxa"/>
          </w:tblCellMar>
        </w:tblPrEx>
        <w:trPr>
          <w:trHeight w:val="360" w:hRule="atLeast"/>
          <w:jc w:val="center"/>
        </w:trPr>
        <w:tc>
          <w:tcPr>
            <w:tcW w:w="80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r>
      <w:tr>
        <w:tblPrEx>
          <w:tblCellMar>
            <w:top w:w="0" w:type="dxa"/>
            <w:left w:w="0" w:type="dxa"/>
            <w:bottom w:w="0" w:type="dxa"/>
            <w:right w:w="0" w:type="dxa"/>
          </w:tblCellMar>
        </w:tblPrEx>
        <w:trPr>
          <w:trHeight w:val="405" w:hRule="atLeast"/>
          <w:jc w:val="center"/>
        </w:trPr>
        <w:tc>
          <w:tcPr>
            <w:tcW w:w="80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r>
      <w:tr>
        <w:tblPrEx>
          <w:tblCellMar>
            <w:top w:w="0" w:type="dxa"/>
            <w:left w:w="0" w:type="dxa"/>
            <w:bottom w:w="0" w:type="dxa"/>
            <w:right w:w="0" w:type="dxa"/>
          </w:tblCellMar>
        </w:tblPrEx>
        <w:trPr>
          <w:trHeight w:val="480" w:hRule="atLeast"/>
          <w:jc w:val="center"/>
        </w:trPr>
        <w:tc>
          <w:tcPr>
            <w:tcW w:w="80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财务监控有效性</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5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项目实施单位是否为保障资金的安全、规范运行而采取了必要的监控措施，用以反映和考核项目实施单位对资金运行的控制情况。</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r>
      <w:tr>
        <w:tblPrEx>
          <w:tblCellMar>
            <w:top w:w="0" w:type="dxa"/>
            <w:left w:w="0" w:type="dxa"/>
            <w:bottom w:w="0" w:type="dxa"/>
            <w:right w:w="0" w:type="dxa"/>
          </w:tblCellMar>
        </w:tblPrEx>
        <w:trPr>
          <w:trHeight w:val="540" w:hRule="atLeast"/>
          <w:jc w:val="center"/>
        </w:trPr>
        <w:tc>
          <w:tcPr>
            <w:tcW w:w="80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 xml:space="preserve"> </w:t>
            </w:r>
          </w:p>
        </w:tc>
      </w:tr>
      <w:tr>
        <w:tblPrEx>
          <w:tblCellMar>
            <w:top w:w="0" w:type="dxa"/>
            <w:left w:w="0" w:type="dxa"/>
            <w:bottom w:w="0" w:type="dxa"/>
            <w:right w:w="0" w:type="dxa"/>
          </w:tblCellMar>
        </w:tblPrEx>
        <w:trPr>
          <w:trHeight w:val="420" w:hRule="atLeast"/>
          <w:jc w:val="center"/>
        </w:trPr>
        <w:tc>
          <w:tcPr>
            <w:tcW w:w="8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w:t>
            </w:r>
          </w:p>
        </w:tc>
        <w:tc>
          <w:tcPr>
            <w:tcW w:w="4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7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项目产出（30分）</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项目完成率</w:t>
            </w:r>
          </w:p>
        </w:tc>
        <w:tc>
          <w:tcPr>
            <w:tcW w:w="517"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5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97个200万元以上的政府投资项目</w:t>
            </w:r>
          </w:p>
        </w:tc>
        <w:tc>
          <w:tcPr>
            <w:tcW w:w="61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9</w:t>
            </w:r>
          </w:p>
        </w:tc>
      </w:tr>
      <w:tr>
        <w:tblPrEx>
          <w:tblCellMar>
            <w:top w:w="0" w:type="dxa"/>
            <w:left w:w="0" w:type="dxa"/>
            <w:bottom w:w="0" w:type="dxa"/>
            <w:right w:w="0" w:type="dxa"/>
          </w:tblCellMar>
        </w:tblPrEx>
        <w:trPr>
          <w:trHeight w:val="56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0"/>
                <w:szCs w:val="20"/>
                <w:u w:val="none"/>
              </w:rPr>
            </w:pP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6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0"/>
                <w:szCs w:val="20"/>
                <w:u w:val="none"/>
              </w:rPr>
            </w:pP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6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及时率</w:t>
            </w:r>
          </w:p>
        </w:tc>
        <w:tc>
          <w:tcPr>
            <w:tcW w:w="517"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5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项目实际提前完成时间与计划完成时间的比率，用以反映和考核项目产出时效目标的实现程度。</w:t>
            </w:r>
          </w:p>
        </w:tc>
        <w:tc>
          <w:tcPr>
            <w:tcW w:w="61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 </w:t>
            </w:r>
          </w:p>
        </w:tc>
      </w:tr>
      <w:tr>
        <w:tblPrEx>
          <w:tblCellMar>
            <w:top w:w="0" w:type="dxa"/>
            <w:left w:w="0" w:type="dxa"/>
            <w:bottom w:w="0" w:type="dxa"/>
            <w:right w:w="0" w:type="dxa"/>
          </w:tblCellMar>
        </w:tblPrEx>
        <w:trPr>
          <w:trHeight w:val="56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0"/>
                <w:szCs w:val="20"/>
                <w:u w:val="none"/>
              </w:rPr>
            </w:pP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4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0"/>
                <w:szCs w:val="20"/>
                <w:u w:val="none"/>
              </w:rPr>
            </w:pP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4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质量达标率</w:t>
            </w:r>
          </w:p>
        </w:tc>
        <w:tc>
          <w:tcPr>
            <w:tcW w:w="517"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5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项目完成的质量达标产出数与实际产出数的比率，用以反映和考核项目产出质量目标的实现程度。</w:t>
            </w:r>
          </w:p>
        </w:tc>
        <w:tc>
          <w:tcPr>
            <w:tcW w:w="61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 </w:t>
            </w:r>
          </w:p>
        </w:tc>
      </w:tr>
      <w:tr>
        <w:tblPrEx>
          <w:tblCellMar>
            <w:top w:w="0" w:type="dxa"/>
            <w:left w:w="0" w:type="dxa"/>
            <w:bottom w:w="0" w:type="dxa"/>
            <w:right w:w="0" w:type="dxa"/>
          </w:tblCellMar>
        </w:tblPrEx>
        <w:trPr>
          <w:trHeight w:val="54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0"/>
                <w:szCs w:val="20"/>
                <w:u w:val="none"/>
              </w:rPr>
            </w:pP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4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0"/>
                <w:szCs w:val="20"/>
                <w:u w:val="none"/>
              </w:rPr>
            </w:pP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2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5"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成本控制率</w:t>
            </w:r>
          </w:p>
        </w:tc>
        <w:tc>
          <w:tcPr>
            <w:tcW w:w="517"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5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审计费用控制在年初预算250万元以内</w:t>
            </w:r>
          </w:p>
        </w:tc>
        <w:tc>
          <w:tcPr>
            <w:tcW w:w="61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4</w:t>
            </w:r>
          </w:p>
        </w:tc>
      </w:tr>
      <w:tr>
        <w:tblPrEx>
          <w:tblCellMar>
            <w:top w:w="0" w:type="dxa"/>
            <w:left w:w="0" w:type="dxa"/>
            <w:bottom w:w="0" w:type="dxa"/>
            <w:right w:w="0" w:type="dxa"/>
          </w:tblCellMar>
        </w:tblPrEx>
        <w:trPr>
          <w:trHeight w:val="42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0"/>
                <w:szCs w:val="20"/>
                <w:u w:val="none"/>
              </w:rPr>
            </w:pP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2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0"/>
                <w:szCs w:val="20"/>
                <w:u w:val="none"/>
              </w:rPr>
            </w:pP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780" w:hRule="atLeast"/>
          <w:jc w:val="center"/>
        </w:trPr>
        <w:tc>
          <w:tcPr>
            <w:tcW w:w="8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效果</w:t>
            </w:r>
          </w:p>
        </w:tc>
        <w:tc>
          <w:tcPr>
            <w:tcW w:w="4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项目效益（20分）</w:t>
            </w:r>
          </w:p>
        </w:tc>
        <w:tc>
          <w:tcPr>
            <w:tcW w:w="11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w:t>
            </w:r>
          </w:p>
        </w:tc>
        <w:tc>
          <w:tcPr>
            <w:tcW w:w="517"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351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审减工程造价总额</w:t>
            </w:r>
            <w:r>
              <w:rPr>
                <w:rFonts w:hint="eastAsia" w:ascii="宋体" w:hAnsi="宋体" w:cs="宋体"/>
                <w:i w:val="0"/>
                <w:color w:val="000000"/>
                <w:kern w:val="0"/>
                <w:sz w:val="20"/>
                <w:szCs w:val="20"/>
                <w:u w:val="none"/>
                <w:lang w:val="en-US" w:eastAsia="zh-CN" w:bidi="ar"/>
              </w:rPr>
              <w:t>21</w:t>
            </w:r>
            <w:r>
              <w:rPr>
                <w:rFonts w:hint="eastAsia" w:ascii="宋体" w:hAnsi="宋体" w:eastAsia="宋体" w:cs="宋体"/>
                <w:i w:val="0"/>
                <w:color w:val="000000"/>
                <w:kern w:val="0"/>
                <w:sz w:val="20"/>
                <w:szCs w:val="20"/>
                <w:u w:val="none"/>
                <w:lang w:val="en-US" w:eastAsia="zh-CN" w:bidi="ar"/>
              </w:rPr>
              <w:t>00万元</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 </w:t>
            </w:r>
          </w:p>
        </w:tc>
      </w:tr>
      <w:tr>
        <w:tblPrEx>
          <w:tblCellMar>
            <w:top w:w="0" w:type="dxa"/>
            <w:left w:w="0" w:type="dxa"/>
            <w:bottom w:w="0" w:type="dxa"/>
            <w:right w:w="0" w:type="dxa"/>
          </w:tblCellMar>
        </w:tblPrEx>
        <w:trPr>
          <w:trHeight w:val="86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w:t>
            </w:r>
          </w:p>
        </w:tc>
        <w:tc>
          <w:tcPr>
            <w:tcW w:w="517"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351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政府投资项目造价投诉率</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 </w:t>
            </w:r>
          </w:p>
        </w:tc>
      </w:tr>
      <w:tr>
        <w:tblPrEx>
          <w:tblCellMar>
            <w:top w:w="0" w:type="dxa"/>
            <w:left w:w="0" w:type="dxa"/>
            <w:bottom w:w="0" w:type="dxa"/>
            <w:right w:w="0" w:type="dxa"/>
          </w:tblCellMar>
        </w:tblPrEx>
        <w:trPr>
          <w:trHeight w:val="76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w:t>
            </w:r>
          </w:p>
        </w:tc>
        <w:tc>
          <w:tcPr>
            <w:tcW w:w="517"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351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保证政府投资项目公平、公开、公正，维护社会公义</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 </w:t>
            </w:r>
          </w:p>
        </w:tc>
      </w:tr>
      <w:tr>
        <w:tblPrEx>
          <w:tblCellMar>
            <w:top w:w="0" w:type="dxa"/>
            <w:left w:w="0" w:type="dxa"/>
            <w:bottom w:w="0" w:type="dxa"/>
            <w:right w:w="0" w:type="dxa"/>
          </w:tblCellMar>
        </w:tblPrEx>
        <w:trPr>
          <w:trHeight w:val="92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社会公众或服务对象满意度</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3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服务对象对项目实施和服务的满意程度。</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8</w:t>
            </w:r>
            <w:r>
              <w:rPr>
                <w:rFonts w:hint="eastAsia" w:ascii="宋体" w:hAnsi="宋体" w:eastAsia="宋体" w:cs="宋体"/>
                <w:i w:val="0"/>
                <w:color w:val="000000"/>
                <w:kern w:val="0"/>
                <w:sz w:val="20"/>
                <w:szCs w:val="20"/>
                <w:u w:val="none"/>
                <w:lang w:val="en-US" w:eastAsia="zh-CN" w:bidi="ar"/>
              </w:rPr>
              <w:t xml:space="preserve"> </w:t>
            </w:r>
          </w:p>
        </w:tc>
      </w:tr>
      <w:tr>
        <w:tblPrEx>
          <w:tblCellMar>
            <w:top w:w="0" w:type="dxa"/>
            <w:left w:w="0" w:type="dxa"/>
            <w:bottom w:w="0" w:type="dxa"/>
            <w:right w:w="0" w:type="dxa"/>
          </w:tblCellMar>
        </w:tblPrEx>
        <w:trPr>
          <w:trHeight w:val="525" w:hRule="atLeast"/>
          <w:jc w:val="center"/>
        </w:trPr>
        <w:tc>
          <w:tcPr>
            <w:tcW w:w="316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9</w:t>
            </w:r>
            <w:r>
              <w:rPr>
                <w:rFonts w:hint="eastAsia" w:ascii="宋体" w:hAnsi="宋体" w:cs="宋体"/>
                <w:i w:val="0"/>
                <w:color w:val="000000"/>
                <w:kern w:val="0"/>
                <w:sz w:val="20"/>
                <w:szCs w:val="20"/>
                <w:u w:val="none"/>
                <w:lang w:val="en-US" w:eastAsia="zh-CN" w:bidi="ar"/>
              </w:rPr>
              <w:t>8</w:t>
            </w:r>
          </w:p>
        </w:tc>
      </w:tr>
    </w:tbl>
    <w:p>
      <w:pPr>
        <w:spacing w:line="600" w:lineRule="exact"/>
        <w:rPr>
          <w:rFonts w:eastAsia="仿宋_GB2312"/>
          <w:sz w:val="32"/>
          <w:szCs w:val="32"/>
        </w:rPr>
      </w:pPr>
    </w:p>
    <w:p>
      <w:pPr>
        <w:spacing w:line="600" w:lineRule="exact"/>
        <w:ind w:firstLine="640" w:firstLineChars="200"/>
        <w:rPr>
          <w:rFonts w:eastAsia="黑体"/>
          <w:sz w:val="32"/>
          <w:szCs w:val="32"/>
        </w:rPr>
      </w:pPr>
      <w:r>
        <w:rPr>
          <w:rFonts w:eastAsia="黑体"/>
          <w:sz w:val="32"/>
          <w:szCs w:val="32"/>
        </w:rPr>
        <w:t>七、其他需要说明的问题</w:t>
      </w:r>
    </w:p>
    <w:p>
      <w:pPr>
        <w:spacing w:line="600" w:lineRule="exact"/>
        <w:ind w:firstLine="630"/>
        <w:rPr>
          <w:rFonts w:eastAsia="仿宋_GB2312"/>
          <w:sz w:val="32"/>
          <w:szCs w:val="32"/>
        </w:rPr>
      </w:pPr>
      <w:r>
        <w:rPr>
          <w:rFonts w:eastAsia="仿宋_GB2312"/>
          <w:sz w:val="32"/>
          <w:szCs w:val="32"/>
        </w:rPr>
        <w:t>（一）后续工作计划。</w:t>
      </w:r>
    </w:p>
    <w:p>
      <w:pPr>
        <w:spacing w:line="600" w:lineRule="exact"/>
        <w:ind w:firstLine="630"/>
        <w:rPr>
          <w:rFonts w:eastAsia="仿宋_GB2312"/>
          <w:sz w:val="32"/>
          <w:szCs w:val="32"/>
        </w:rPr>
      </w:pPr>
      <w:r>
        <w:rPr>
          <w:rFonts w:eastAsia="仿宋_GB2312"/>
          <w:sz w:val="32"/>
          <w:szCs w:val="32"/>
        </w:rPr>
        <w:t>（二）主要经验做法、存在的问题和建议。主要包括资金安排、使用过程中的经验、做法、存在的问题、改进措施和有关建议等。</w:t>
      </w:r>
    </w:p>
    <w:p>
      <w:pPr>
        <w:spacing w:line="600" w:lineRule="exact"/>
        <w:ind w:firstLine="630"/>
        <w:rPr>
          <w:rFonts w:eastAsia="仿宋_GB2312"/>
          <w:sz w:val="32"/>
          <w:szCs w:val="32"/>
        </w:rPr>
      </w:pPr>
      <w:r>
        <w:rPr>
          <w:rFonts w:hint="eastAsia" w:eastAsia="仿宋_GB2312"/>
          <w:sz w:val="32"/>
          <w:szCs w:val="32"/>
        </w:rPr>
        <w:t>由澧县政府投资审计中心负责与中介机构对接，根据审计项目实施计划细分各中介机构负责部分，就造价审计业务内容签订审计委托协议。根据委托协议约定的付款方式、付款时间和收费标准，中介机构发起费用结算审批，提交项目工程施工图、竣工图、现场签证单、竣工结算文件、建设工程施工合同、工程招标控制价、有关会议记录等资料，由投资审计中心、办公室、审理室等股室对费用结算单进行审批。</w:t>
      </w:r>
    </w:p>
    <w:sectPr>
      <w:head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BFA384"/>
    <w:multiLevelType w:val="singleLevel"/>
    <w:tmpl w:val="F4BFA384"/>
    <w:lvl w:ilvl="0" w:tentative="0">
      <w:start w:val="2"/>
      <w:numFmt w:val="chineseCounting"/>
      <w:suff w:val="nothing"/>
      <w:lvlText w:val="（%1）"/>
      <w:lvlJc w:val="left"/>
      <w:rPr>
        <w:rFonts w:hint="eastAsia"/>
      </w:rPr>
    </w:lvl>
  </w:abstractNum>
  <w:abstractNum w:abstractNumId="1">
    <w:nsid w:val="305A26EB"/>
    <w:multiLevelType w:val="singleLevel"/>
    <w:tmpl w:val="305A26EB"/>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4DE2"/>
    <w:rsid w:val="00061D78"/>
    <w:rsid w:val="001073B3"/>
    <w:rsid w:val="00164A35"/>
    <w:rsid w:val="001D5F82"/>
    <w:rsid w:val="001E725D"/>
    <w:rsid w:val="00240C57"/>
    <w:rsid w:val="00242F11"/>
    <w:rsid w:val="0026042E"/>
    <w:rsid w:val="002A4890"/>
    <w:rsid w:val="002D25E0"/>
    <w:rsid w:val="00375DC5"/>
    <w:rsid w:val="00385044"/>
    <w:rsid w:val="003F3FCC"/>
    <w:rsid w:val="004348F1"/>
    <w:rsid w:val="00517D78"/>
    <w:rsid w:val="00541B5C"/>
    <w:rsid w:val="00561701"/>
    <w:rsid w:val="00570A97"/>
    <w:rsid w:val="005931A7"/>
    <w:rsid w:val="005A085E"/>
    <w:rsid w:val="005A1105"/>
    <w:rsid w:val="005A42DD"/>
    <w:rsid w:val="0065442E"/>
    <w:rsid w:val="006F293C"/>
    <w:rsid w:val="00727977"/>
    <w:rsid w:val="00746AE9"/>
    <w:rsid w:val="00806D75"/>
    <w:rsid w:val="00814AFE"/>
    <w:rsid w:val="008367F5"/>
    <w:rsid w:val="0094322D"/>
    <w:rsid w:val="00953094"/>
    <w:rsid w:val="009C2DBB"/>
    <w:rsid w:val="00A300D1"/>
    <w:rsid w:val="00A32113"/>
    <w:rsid w:val="00A50D4E"/>
    <w:rsid w:val="00A62B79"/>
    <w:rsid w:val="00B66D8E"/>
    <w:rsid w:val="00B741B6"/>
    <w:rsid w:val="00B8007C"/>
    <w:rsid w:val="00C60501"/>
    <w:rsid w:val="00C913B0"/>
    <w:rsid w:val="00CF24E0"/>
    <w:rsid w:val="00D36058"/>
    <w:rsid w:val="00D82DA2"/>
    <w:rsid w:val="00E40501"/>
    <w:rsid w:val="00E64DE2"/>
    <w:rsid w:val="00EC53F0"/>
    <w:rsid w:val="00F728A2"/>
    <w:rsid w:val="00FC32B9"/>
    <w:rsid w:val="00FF5750"/>
    <w:rsid w:val="049F2E27"/>
    <w:rsid w:val="10F5752D"/>
    <w:rsid w:val="3D8A75F2"/>
    <w:rsid w:val="441E71DD"/>
    <w:rsid w:val="627254E7"/>
    <w:rsid w:val="675B51EE"/>
    <w:rsid w:val="6BFB729F"/>
    <w:rsid w:val="75D46D18"/>
    <w:rsid w:val="7A99155E"/>
    <w:rsid w:val="7AF15129"/>
    <w:rsid w:val="7F6D25AA"/>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8"/>
    <w:qFormat/>
    <w:uiPriority w:val="99"/>
    <w:pPr>
      <w:keepNext/>
      <w:keepLines/>
      <w:spacing w:before="260" w:after="260" w:line="416" w:lineRule="auto"/>
      <w:outlineLvl w:val="1"/>
    </w:pPr>
    <w:rPr>
      <w:rFonts w:ascii="Cambria" w:hAnsi="Cambria"/>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1"/>
    <w:semiHidden/>
    <w:qFormat/>
    <w:uiPriority w:val="99"/>
    <w:pPr>
      <w:shd w:val="clear" w:color="auto" w:fill="000080"/>
    </w:p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2 Char"/>
    <w:basedOn w:val="7"/>
    <w:link w:val="2"/>
    <w:qFormat/>
    <w:locked/>
    <w:uiPriority w:val="99"/>
    <w:rPr>
      <w:rFonts w:ascii="Cambria" w:hAnsi="Cambria" w:eastAsia="宋体" w:cs="Times New Roman"/>
      <w:b/>
      <w:bCs/>
    </w:rPr>
  </w:style>
  <w:style w:type="character" w:customStyle="1" w:styleId="9">
    <w:name w:val="页眉 Char"/>
    <w:basedOn w:val="7"/>
    <w:link w:val="5"/>
    <w:semiHidden/>
    <w:qFormat/>
    <w:locked/>
    <w:uiPriority w:val="99"/>
    <w:rPr>
      <w:rFonts w:eastAsia="宋体" w:cs="Times New Roman"/>
      <w:sz w:val="18"/>
      <w:szCs w:val="18"/>
    </w:rPr>
  </w:style>
  <w:style w:type="character" w:customStyle="1" w:styleId="10">
    <w:name w:val="页脚 Char"/>
    <w:basedOn w:val="7"/>
    <w:link w:val="4"/>
    <w:semiHidden/>
    <w:qFormat/>
    <w:locked/>
    <w:uiPriority w:val="99"/>
    <w:rPr>
      <w:rFonts w:eastAsia="宋体" w:cs="Times New Roman"/>
      <w:sz w:val="18"/>
      <w:szCs w:val="18"/>
    </w:rPr>
  </w:style>
  <w:style w:type="character" w:customStyle="1" w:styleId="11">
    <w:name w:val="文档结构图 Char"/>
    <w:basedOn w:val="7"/>
    <w:link w:val="3"/>
    <w:semiHidden/>
    <w:qFormat/>
    <w:locked/>
    <w:uiPriority w:val="99"/>
    <w:rPr>
      <w:rFonts w:eastAsia="宋体" w:cs="Times New Roman"/>
      <w:sz w:val="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Pages>
  <Words>95</Words>
  <Characters>545</Characters>
  <Lines>4</Lines>
  <Paragraphs>1</Paragraphs>
  <TotalTime>14</TotalTime>
  <ScaleCrop>false</ScaleCrop>
  <LinksUpToDate>false</LinksUpToDate>
  <CharactersWithSpaces>639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2016-12-13T07:56:00Z</dcterms:created>
  <dc:creator>Lenovo</dc:creator>
  <cp:lastModifiedBy>LX</cp:lastModifiedBy>
  <cp:lastPrinted>2021-07-16T01:27:00Z</cp:lastPrinted>
  <dcterms:modified xsi:type="dcterms:W3CDTF">2021-08-16T07:49:20Z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DB041C1F6FD44EDC8FCA1CEF429F6DEC</vt:lpwstr>
  </property>
</Properties>
</file>