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Default="0065442E" w:rsidP="001B7954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 w:val="0"/>
          <w:bCs w:val="0"/>
        </w:rPr>
        <w:t>附件</w:t>
      </w:r>
      <w:r w:rsidR="003D329B">
        <w:rPr>
          <w:rFonts w:ascii="Times New Roman" w:eastAsia="仿宋_GB2312" w:hAnsi="Times New Roman" w:hint="eastAsia"/>
          <w:b w:val="0"/>
          <w:bCs w:val="0"/>
        </w:rPr>
        <w:t>4</w:t>
      </w:r>
      <w:r>
        <w:rPr>
          <w:rFonts w:ascii="Times New Roman" w:eastAsia="仿宋_GB2312" w:hAnsi="Times New Roman"/>
          <w:b w:val="0"/>
          <w:bCs w:val="0"/>
        </w:rPr>
        <w:t>：</w:t>
      </w:r>
    </w:p>
    <w:p w:rsidR="001B7954" w:rsidRPr="001B7954" w:rsidRDefault="001B7954" w:rsidP="001B7954"/>
    <w:p w:rsidR="003D329B" w:rsidRDefault="0065442E" w:rsidP="003D329B">
      <w:pPr>
        <w:pStyle w:val="2"/>
        <w:adjustRightInd w:val="0"/>
        <w:snapToGrid w:val="0"/>
        <w:spacing w:before="0" w:after="0" w:line="600" w:lineRule="exact"/>
        <w:jc w:val="center"/>
        <w:rPr>
          <w:rFonts w:ascii="方正小标宋简体" w:eastAsia="方正小标宋简体" w:hAnsi="方正小标宋简体" w:hint="eastAsia"/>
          <w:b w:val="0"/>
          <w:sz w:val="44"/>
          <w:szCs w:val="44"/>
        </w:rPr>
      </w:pPr>
      <w:r w:rsidRPr="001B7954">
        <w:rPr>
          <w:rFonts w:ascii="方正小标宋简体" w:eastAsia="方正小标宋简体" w:hAnsi="方正小标宋简体"/>
          <w:b w:val="0"/>
          <w:sz w:val="44"/>
          <w:szCs w:val="44"/>
        </w:rPr>
        <w:t>20</w:t>
      </w:r>
      <w:r w:rsidR="00953094" w:rsidRPr="001B7954">
        <w:rPr>
          <w:rFonts w:ascii="方正小标宋简体" w:eastAsia="方正小标宋简体" w:hAnsi="方正小标宋简体" w:hint="eastAsia"/>
          <w:b w:val="0"/>
          <w:sz w:val="44"/>
          <w:szCs w:val="44"/>
        </w:rPr>
        <w:t>20</w:t>
      </w:r>
      <w:r w:rsidRPr="001B7954">
        <w:rPr>
          <w:rFonts w:ascii="方正小标宋简体" w:eastAsia="方正小标宋简体" w:hAnsi="方正小标宋简体"/>
          <w:b w:val="0"/>
          <w:sz w:val="44"/>
          <w:szCs w:val="44"/>
        </w:rPr>
        <w:t>年度</w:t>
      </w:r>
      <w:r w:rsidR="008E5ADF" w:rsidRPr="001B7954">
        <w:rPr>
          <w:rFonts w:ascii="方正小标宋简体" w:eastAsia="方正小标宋简体" w:hAnsi="方正小标宋简体" w:hint="eastAsia"/>
          <w:b w:val="0"/>
          <w:sz w:val="44"/>
          <w:szCs w:val="44"/>
        </w:rPr>
        <w:t>公务</w:t>
      </w:r>
      <w:r w:rsidR="003D329B">
        <w:rPr>
          <w:rFonts w:ascii="方正小标宋简体" w:eastAsia="方正小标宋简体" w:hAnsi="方正小标宋简体" w:hint="eastAsia"/>
          <w:b w:val="0"/>
          <w:sz w:val="44"/>
          <w:szCs w:val="44"/>
        </w:rPr>
        <w:t>用</w:t>
      </w:r>
      <w:r w:rsidR="008E5ADF" w:rsidRPr="001B7954">
        <w:rPr>
          <w:rFonts w:ascii="方正小标宋简体" w:eastAsia="方正小标宋简体" w:hAnsi="方正小标宋简体" w:hint="eastAsia"/>
          <w:b w:val="0"/>
          <w:sz w:val="44"/>
          <w:szCs w:val="44"/>
        </w:rPr>
        <w:t>车运行维护费</w:t>
      </w:r>
      <w:r w:rsidR="003D329B">
        <w:rPr>
          <w:rFonts w:ascii="方正小标宋简体" w:eastAsia="方正小标宋简体" w:hAnsi="方正小标宋简体" w:hint="eastAsia"/>
          <w:b w:val="0"/>
          <w:sz w:val="44"/>
          <w:szCs w:val="44"/>
        </w:rPr>
        <w:t>支出</w:t>
      </w:r>
      <w:r w:rsidRPr="001B7954">
        <w:rPr>
          <w:rFonts w:ascii="方正小标宋简体" w:eastAsia="方正小标宋简体" w:hAnsi="方正小标宋简体"/>
          <w:b w:val="0"/>
          <w:sz w:val="44"/>
          <w:szCs w:val="44"/>
        </w:rPr>
        <w:t>绩效</w:t>
      </w:r>
    </w:p>
    <w:p w:rsidR="005A1105" w:rsidRPr="001B7954" w:rsidRDefault="003D329B" w:rsidP="003D329B">
      <w:pPr>
        <w:pStyle w:val="2"/>
        <w:adjustRightInd w:val="0"/>
        <w:snapToGrid w:val="0"/>
        <w:spacing w:before="0" w:after="0" w:line="600" w:lineRule="exact"/>
        <w:jc w:val="center"/>
        <w:rPr>
          <w:rFonts w:ascii="方正小标宋简体" w:eastAsia="方正小标宋简体" w:hAnsi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/>
          <w:b w:val="0"/>
          <w:sz w:val="44"/>
          <w:szCs w:val="44"/>
        </w:rPr>
        <w:t>评价</w:t>
      </w:r>
      <w:r w:rsidR="0065442E" w:rsidRPr="001B7954">
        <w:rPr>
          <w:rFonts w:ascii="方正小标宋简体" w:eastAsia="方正小标宋简体" w:hAnsi="方正小标宋简体"/>
          <w:b w:val="0"/>
          <w:sz w:val="44"/>
          <w:szCs w:val="44"/>
        </w:rPr>
        <w:t>报告</w:t>
      </w:r>
    </w:p>
    <w:p w:rsidR="005A1105" w:rsidRDefault="005A1105">
      <w:pPr>
        <w:rPr>
          <w:rFonts w:eastAsia="仿宋_GB2312"/>
          <w:sz w:val="32"/>
          <w:szCs w:val="32"/>
        </w:rPr>
      </w:pPr>
      <w:bookmarkStart w:id="0" w:name="_GoBack"/>
      <w:bookmarkEnd w:id="0"/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Pr="001B7954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（一）项目单位基本情况。</w:t>
      </w:r>
    </w:p>
    <w:p w:rsidR="00516785" w:rsidRPr="001B7954" w:rsidRDefault="00516785" w:rsidP="001B795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协助县政府领导处理县政府日常工作的机构，必须在县政府办公室主任领导下，负责具体办理会议、文电、值班、信息、调研、督查、法制、旅游、宗教、接待及机关建设等日常工作，以及政府领导交办的其他事项。</w:t>
      </w:r>
    </w:p>
    <w:p w:rsidR="008E5ADF" w:rsidRPr="001B7954" w:rsidRDefault="0065442E" w:rsidP="00855F3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（二）项目基本情况简介，包括项目基本性质、用途和主要内容、涉及范围等。</w:t>
      </w:r>
    </w:p>
    <w:p w:rsidR="00516785" w:rsidRPr="001B7954" w:rsidRDefault="00516785" w:rsidP="001B79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公务用车运行确保全县重要接待活动、应急公共突发事件、跨部门综合执法及公务用车。对平台车辆驾驶员进行统一管理，做好中心车辆的集中管理、维护保养、调度使用、保险年审、会计核算等。以及承办政府领导交办的其他事项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Pr="001B7954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（一）项目绩效总目标。</w:t>
      </w:r>
    </w:p>
    <w:p w:rsidR="008E5ADF" w:rsidRPr="001B7954" w:rsidRDefault="001B7954" w:rsidP="001B7954">
      <w:pPr>
        <w:pStyle w:val="a6"/>
        <w:ind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保障县直机关公务用车正常运行，公务用车定点维修、</w:t>
      </w:r>
      <w:r w:rsidR="008E5ADF" w:rsidRPr="001B7954">
        <w:rPr>
          <w:rFonts w:ascii="仿宋_GB2312" w:eastAsia="仿宋_GB2312" w:hAnsi="仿宋" w:hint="eastAsia"/>
          <w:sz w:val="32"/>
          <w:szCs w:val="32"/>
        </w:rPr>
        <w:t>定点加油、定点洗车，集中上保险，保障公务出行。</w:t>
      </w:r>
    </w:p>
    <w:p w:rsidR="005A1105" w:rsidRPr="001B7954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（二）20</w:t>
      </w:r>
      <w:r w:rsidR="00953094" w:rsidRPr="001B7954">
        <w:rPr>
          <w:rFonts w:ascii="仿宋_GB2312" w:eastAsia="仿宋_GB2312" w:hint="eastAsia"/>
          <w:sz w:val="32"/>
          <w:szCs w:val="32"/>
        </w:rPr>
        <w:t>20</w:t>
      </w:r>
      <w:r w:rsidRPr="001B7954">
        <w:rPr>
          <w:rFonts w:ascii="仿宋_GB2312" w:eastAsia="仿宋_GB2312" w:hint="eastAsia"/>
          <w:sz w:val="32"/>
          <w:szCs w:val="32"/>
        </w:rPr>
        <w:t>年绩效目标。</w:t>
      </w:r>
    </w:p>
    <w:p w:rsidR="008E5ADF" w:rsidRPr="001B7954" w:rsidRDefault="001B7954" w:rsidP="001B7954">
      <w:pPr>
        <w:pStyle w:val="a6"/>
        <w:ind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8E5ADF" w:rsidRPr="001B7954">
        <w:rPr>
          <w:rFonts w:ascii="仿宋_GB2312" w:eastAsia="仿宋_GB2312" w:hAnsi="仿宋" w:hint="eastAsia"/>
          <w:sz w:val="32"/>
          <w:szCs w:val="32"/>
        </w:rPr>
        <w:t>保障县直机关公务用车正常运行，公务用车定点维修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8E5ADF" w:rsidRPr="001B7954">
        <w:rPr>
          <w:rFonts w:ascii="仿宋_GB2312" w:eastAsia="仿宋_GB2312" w:hAnsi="仿宋" w:hint="eastAsia"/>
          <w:sz w:val="32"/>
          <w:szCs w:val="32"/>
        </w:rPr>
        <w:lastRenderedPageBreak/>
        <w:t>定点加油、定点洗车，集中上保险，保障公务出行。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5A1105" w:rsidRPr="001B7954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（一）项目资金（包括财政资金、自筹资金）安排落实、总投入等情况。</w:t>
      </w:r>
    </w:p>
    <w:p w:rsidR="001B7954" w:rsidRDefault="008E5ADF" w:rsidP="001B7954">
      <w:pPr>
        <w:pStyle w:val="a6"/>
        <w:ind w:left="720" w:firstLineChars="0" w:firstLine="0"/>
        <w:rPr>
          <w:rFonts w:ascii="仿宋_GB2312" w:eastAsia="仿宋_GB2312" w:hAnsi="仿宋"/>
          <w:sz w:val="32"/>
          <w:szCs w:val="32"/>
        </w:rPr>
      </w:pPr>
      <w:r w:rsidRPr="001B7954">
        <w:rPr>
          <w:rFonts w:ascii="仿宋_GB2312" w:eastAsia="仿宋_GB2312" w:hAnsi="仿宋" w:hint="eastAsia"/>
          <w:sz w:val="32"/>
          <w:szCs w:val="32"/>
        </w:rPr>
        <w:t>2020年县财政预算安排经费300万元，已及时拨付</w:t>
      </w:r>
      <w:r w:rsidR="001B7954">
        <w:rPr>
          <w:rFonts w:ascii="仿宋_GB2312" w:eastAsia="仿宋_GB2312" w:hAnsi="仿宋" w:hint="eastAsia"/>
          <w:sz w:val="32"/>
          <w:szCs w:val="32"/>
        </w:rPr>
        <w:t>到</w:t>
      </w:r>
    </w:p>
    <w:p w:rsidR="008E5ADF" w:rsidRPr="001B7954" w:rsidRDefault="008E5ADF" w:rsidP="001B7954">
      <w:pPr>
        <w:pStyle w:val="a6"/>
        <w:ind w:firstLineChars="0" w:firstLine="0"/>
        <w:rPr>
          <w:rFonts w:ascii="仿宋_GB2312" w:eastAsia="仿宋_GB2312" w:hAnsi="仿宋"/>
          <w:sz w:val="32"/>
          <w:szCs w:val="32"/>
        </w:rPr>
      </w:pPr>
      <w:r w:rsidRPr="001B7954">
        <w:rPr>
          <w:rFonts w:ascii="仿宋_GB2312" w:eastAsia="仿宋_GB2312" w:hAnsi="仿宋" w:hint="eastAsia"/>
          <w:sz w:val="32"/>
          <w:szCs w:val="32"/>
        </w:rPr>
        <w:t>位。</w:t>
      </w:r>
    </w:p>
    <w:p w:rsidR="005A1105" w:rsidRPr="001B7954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（二）项目资金（主要指财政资金）实际使用情况。</w:t>
      </w:r>
    </w:p>
    <w:p w:rsidR="008E5ADF" w:rsidRPr="001B7954" w:rsidRDefault="008E5A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该项目资金主要用于</w:t>
      </w:r>
      <w:r w:rsidRPr="001B7954">
        <w:rPr>
          <w:rFonts w:ascii="仿宋_GB2312" w:eastAsia="仿宋_GB2312" w:hAnsi="仿宋" w:hint="eastAsia"/>
          <w:sz w:val="32"/>
          <w:szCs w:val="32"/>
        </w:rPr>
        <w:t>车辆维修费用、车辆保险、ETC路桥费、加油费用、出车补助、洗车、车辆美容费用等</w:t>
      </w:r>
    </w:p>
    <w:p w:rsidR="005A1105" w:rsidRPr="001B7954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（三）项目资金管理情况，主要包括管理制度、办法的制定及执行情况。</w:t>
      </w:r>
    </w:p>
    <w:p w:rsidR="00D003D7" w:rsidRPr="00D003D7" w:rsidRDefault="00D003D7" w:rsidP="001B7954">
      <w:pPr>
        <w:ind w:firstLineChars="200" w:firstLine="640"/>
        <w:rPr>
          <w:rFonts w:ascii="仿宋" w:eastAsia="仿宋" w:hAnsi="仿宋"/>
          <w:sz w:val="30"/>
          <w:szCs w:val="30"/>
        </w:rPr>
      </w:pPr>
      <w:r w:rsidRPr="001B7954">
        <w:rPr>
          <w:rFonts w:ascii="仿宋_GB2312" w:eastAsia="仿宋_GB2312" w:hAnsi="仿宋" w:hint="eastAsia"/>
          <w:sz w:val="32"/>
          <w:szCs w:val="32"/>
        </w:rPr>
        <w:t>本单位严格履行财务审批手续，做到了无计划安排不报账，无领导审批不报账，不符合财务规定的发票、票据不报账，经费的开支管理及费用报销均严格执行相关规定，坚持勤俭节约，确保资金的规范使用与安全，确保项目资金专款专用。</w:t>
      </w:r>
    </w:p>
    <w:p w:rsidR="005A1105" w:rsidRDefault="0065442E" w:rsidP="00D003D7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516785" w:rsidRPr="001B7954" w:rsidRDefault="0065442E" w:rsidP="001B795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954">
        <w:rPr>
          <w:rFonts w:ascii="仿宋_GB2312" w:eastAsia="仿宋_GB2312" w:hAnsi="仿宋" w:hint="eastAsia"/>
          <w:sz w:val="32"/>
          <w:szCs w:val="32"/>
        </w:rPr>
        <w:t>（一）项目组织情况，</w:t>
      </w:r>
      <w:r w:rsidR="00516785" w:rsidRPr="001B7954">
        <w:rPr>
          <w:rFonts w:ascii="仿宋_GB2312" w:eastAsia="仿宋_GB2312" w:hAnsi="仿宋" w:hint="eastAsia"/>
          <w:sz w:val="32"/>
          <w:szCs w:val="32"/>
        </w:rPr>
        <w:t xml:space="preserve"> 澧县机关事务服务中心拟订工作方案，按照制度完成工作任务。</w:t>
      </w:r>
    </w:p>
    <w:p w:rsidR="00516785" w:rsidRPr="001B7954" w:rsidRDefault="0065442E" w:rsidP="001B795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7954">
        <w:rPr>
          <w:rFonts w:ascii="仿宋_GB2312" w:eastAsia="仿宋_GB2312" w:hAnsi="仿宋" w:hint="eastAsia"/>
          <w:sz w:val="32"/>
          <w:szCs w:val="32"/>
        </w:rPr>
        <w:t>（二）项目管理情况，</w:t>
      </w:r>
      <w:r w:rsidR="00516785" w:rsidRPr="001B7954">
        <w:rPr>
          <w:rFonts w:ascii="仿宋_GB2312" w:eastAsia="仿宋_GB2312" w:hAnsi="仿宋" w:hint="eastAsia"/>
          <w:sz w:val="32"/>
          <w:szCs w:val="32"/>
        </w:rPr>
        <w:t>澧县机关事务服务中心按照《澧县公务用车使用管理办法》</w:t>
      </w:r>
      <w:r w:rsidR="00134DC4" w:rsidRPr="001B7954">
        <w:rPr>
          <w:rFonts w:ascii="仿宋_GB2312" w:eastAsia="仿宋_GB2312" w:hAnsi="仿宋" w:hint="eastAsia"/>
          <w:sz w:val="32"/>
          <w:szCs w:val="32"/>
        </w:rPr>
        <w:t>的要求管理全县公务用车。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673BB1" w:rsidRPr="001B7954" w:rsidRDefault="00673BB1" w:rsidP="001B795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lastRenderedPageBreak/>
        <w:t>（1）经济效益：公务用车运行项目的推进，促进澧县社会经济主义精神文明建设取得经济效益。</w:t>
      </w:r>
    </w:p>
    <w:p w:rsidR="00673BB1" w:rsidRPr="001B7954" w:rsidRDefault="00673BB1" w:rsidP="001B795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（2）社会效益：公务用车运行项目的进行，能维护社会稳定，促进社会和谐。</w:t>
      </w:r>
    </w:p>
    <w:p w:rsidR="00673BB1" w:rsidRPr="001B7954" w:rsidRDefault="00673BB1" w:rsidP="001B795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（3）生态效益：公务用车运行项目统一调度车辆，减少车辆出行，降低二氧化碳排放；提倡环保节能。</w:t>
      </w:r>
    </w:p>
    <w:p w:rsidR="00673BB1" w:rsidRPr="001B7954" w:rsidRDefault="00673BB1" w:rsidP="001B795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（4）可持续影响：公务用车运行项目的推进对澧县有良好可持续发展，项目的可持续性较好。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5A1105" w:rsidRPr="001B7954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根据项目特点设定项目的个性指标，在共性指标体系框架的基础上设立项目的绩效评价指标表。</w:t>
      </w:r>
    </w:p>
    <w:p w:rsidR="000D3464" w:rsidRPr="001B7954" w:rsidRDefault="000D3464" w:rsidP="000D3464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1B7954">
        <w:rPr>
          <w:rFonts w:ascii="仿宋_GB2312" w:eastAsia="仿宋_GB2312" w:hint="eastAsia"/>
          <w:b/>
          <w:sz w:val="32"/>
          <w:szCs w:val="32"/>
        </w:rPr>
        <w:t>2020年度</w:t>
      </w:r>
      <w:r w:rsidR="001907D0" w:rsidRPr="001B7954">
        <w:rPr>
          <w:rFonts w:ascii="仿宋_GB2312" w:eastAsia="仿宋_GB2312" w:hint="eastAsia"/>
          <w:b/>
          <w:sz w:val="32"/>
          <w:szCs w:val="32"/>
        </w:rPr>
        <w:t>公务用车运行维护费</w:t>
      </w:r>
      <w:r w:rsidRPr="001B7954">
        <w:rPr>
          <w:rFonts w:ascii="仿宋_GB2312" w:eastAsia="仿宋_GB2312" w:hint="eastAsia"/>
          <w:b/>
          <w:sz w:val="32"/>
          <w:szCs w:val="32"/>
        </w:rPr>
        <w:t>专项资金绩效评分表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494"/>
        <w:gridCol w:w="858"/>
        <w:gridCol w:w="992"/>
        <w:gridCol w:w="526"/>
        <w:gridCol w:w="3585"/>
        <w:gridCol w:w="549"/>
      </w:tblGrid>
      <w:tr w:rsidR="000D3464" w:rsidTr="00625449">
        <w:trPr>
          <w:trHeight w:val="76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指标解释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B7954" w:rsidTr="00625449">
        <w:trPr>
          <w:trHeight w:val="925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投入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项目立项（12分）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项目立项规范性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项目的申请、设立过程是否符合相关要求，用以反映和考核项目立项的規范情况。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7954" w:rsidTr="00625449">
        <w:trPr>
          <w:trHeight w:val="1237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项目所设定的绩效目标是否依椐充分，是否符合客观实际，用以反映和考核项目绩效目标与项目实施的相符情况。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7954" w:rsidTr="00625449">
        <w:trPr>
          <w:trHeight w:val="1240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依椐绩效目标设定的绩效指标是否清晰、细化、可衡量等，用以反映和考核项目绩效目标的明细化情况。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3464" w:rsidTr="00625449">
        <w:trPr>
          <w:trHeight w:val="1170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资金落实（8分）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实际到位资金与计划投入资金的比率，用以反映和考核资金落实情况对项目实施的总体保障程度。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0D3464" w:rsidTr="00625449">
        <w:trPr>
          <w:trHeight w:val="1095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到位及时率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及时到位资金与应到位资金的比率，用以反映和考核项目资金落实的及时性程度。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464" w:rsidRDefault="000D346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1B7954" w:rsidTr="00625449">
        <w:trPr>
          <w:trHeight w:val="1055"/>
          <w:jc w:val="center"/>
        </w:trPr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过程</w:t>
            </w:r>
          </w:p>
        </w:tc>
        <w:tc>
          <w:tcPr>
            <w:tcW w:w="49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8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业务管理（20分）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项目实施单位的业务管理制度是否健全，用以反映和考核业务管理制度对项目顺利实施的保障情况。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7954" w:rsidTr="00625449">
        <w:trPr>
          <w:trHeight w:val="1167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项目实施是否符合相关业务管理规定，用以反映和考核业务管理制度的有效执行情况。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B7954" w:rsidTr="00625449">
        <w:trPr>
          <w:trHeight w:val="113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项目质量可控性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项目实施单位是否为达到项目质量要求而采取了必需的措施，用以反映和考核项目实施单位对项目质量的控制情况。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7954" w:rsidTr="00625449">
        <w:trPr>
          <w:trHeight w:val="104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财务管理（10分）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财务管理制度健全性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项目实施单位的财务制度是否健全，用以反映和考核财务管理制度对资金规范安全运行的保障情况。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7954" w:rsidTr="00625449">
        <w:trPr>
          <w:trHeight w:val="1144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7954" w:rsidTr="00625449">
        <w:trPr>
          <w:trHeight w:val="1248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财务监控有效性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项目实施单位是否为保障资金的安全、规范运行而采取了必要的监控措施，用以反映和考核项目实施单位对资金运行的控制情况。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7954" w:rsidRDefault="001B7954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5449" w:rsidTr="00625449">
        <w:trPr>
          <w:trHeight w:val="683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项目产出（30分）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项目完成率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全年保障52台公务用车正常运行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</w:tr>
      <w:tr w:rsidR="00625449" w:rsidTr="00625449">
        <w:trPr>
          <w:trHeight w:val="693"/>
          <w:jc w:val="center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及时率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 w:rsidRPr="009B2055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保障县直各单位用车及时到位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625449" w:rsidTr="00625449">
        <w:trPr>
          <w:trHeight w:val="817"/>
          <w:jc w:val="center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质量达标率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Pr="009B2055" w:rsidRDefault="00625449" w:rsidP="00EC3BD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 w:rsidRPr="009B2055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全年保障安全出行，做到不出事故，少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出事故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</w:tr>
      <w:tr w:rsidR="00625449" w:rsidTr="00625449">
        <w:trPr>
          <w:trHeight w:val="817"/>
          <w:jc w:val="center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910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91086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费用控制在年初预算300万元以内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</w:tr>
      <w:tr w:rsidR="00625449" w:rsidTr="00625449">
        <w:trPr>
          <w:trHeight w:val="780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项目效益（20分）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B2055">
              <w:rPr>
                <w:rFonts w:ascii="宋体" w:hAnsi="宋体" w:cs="宋体" w:hint="eastAsia"/>
                <w:color w:val="000000"/>
                <w:sz w:val="20"/>
                <w:szCs w:val="20"/>
              </w:rPr>
              <w:t>有力地推进了政府职能和规范公车管理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25449" w:rsidTr="00625449">
        <w:trPr>
          <w:trHeight w:val="684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9B20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规范全县县直公务用车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625449" w:rsidTr="00625449">
        <w:trPr>
          <w:trHeight w:val="694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9B20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B2055">
              <w:rPr>
                <w:rFonts w:ascii="宋体" w:hAnsi="宋体" w:cs="宋体" w:hint="eastAsia"/>
                <w:color w:val="000000"/>
                <w:sz w:val="20"/>
                <w:szCs w:val="20"/>
              </w:rPr>
              <w:t>有力地推进了政府职能和规范公车管理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625449" w:rsidTr="00625449">
        <w:trPr>
          <w:trHeight w:val="920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B20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有力地推进了政府职能和规范公车管理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25449" w:rsidTr="00625449">
        <w:trPr>
          <w:trHeight w:val="525"/>
          <w:jc w:val="center"/>
        </w:trPr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449" w:rsidRDefault="00625449" w:rsidP="00EC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</w:tbl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673BB1" w:rsidRPr="001B7954" w:rsidRDefault="00673BB1" w:rsidP="001B795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7954">
        <w:rPr>
          <w:rFonts w:ascii="仿宋_GB2312" w:eastAsia="仿宋_GB2312" w:hint="eastAsia"/>
          <w:sz w:val="32"/>
          <w:szCs w:val="32"/>
        </w:rPr>
        <w:t>目前项目资金未按进度拨付，每次需临时打报告申请拨款，导致有时经费不能及时到位，有碍公务用车服务平台的运行。建议2021年将此款项资金按进度拨付。由于车辆年份已久，维修成本会逐年增加，建议加大此专项资金的投入。</w:t>
      </w:r>
    </w:p>
    <w:p w:rsidR="005A1105" w:rsidRPr="00673BB1" w:rsidRDefault="005A1105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sectPr w:rsidR="005A1105" w:rsidRPr="00673BB1" w:rsidSect="005A1105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13" w:rsidRDefault="00C91713" w:rsidP="005A1105">
      <w:r>
        <w:separator/>
      </w:r>
    </w:p>
  </w:endnote>
  <w:endnote w:type="continuationSeparator" w:id="1">
    <w:p w:rsidR="00C91713" w:rsidRDefault="00C91713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13" w:rsidRDefault="00C91713" w:rsidP="005A1105">
      <w:r>
        <w:separator/>
      </w:r>
    </w:p>
  </w:footnote>
  <w:footnote w:type="continuationSeparator" w:id="1">
    <w:p w:rsidR="00C91713" w:rsidRDefault="00C91713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98E"/>
    <w:multiLevelType w:val="hybridMultilevel"/>
    <w:tmpl w:val="0D9C9D5C"/>
    <w:lvl w:ilvl="0" w:tplc="0D38687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DE2"/>
    <w:rsid w:val="00061D78"/>
    <w:rsid w:val="000B1C59"/>
    <w:rsid w:val="000D3464"/>
    <w:rsid w:val="001073B3"/>
    <w:rsid w:val="00134DC4"/>
    <w:rsid w:val="00164A35"/>
    <w:rsid w:val="001907D0"/>
    <w:rsid w:val="001B7954"/>
    <w:rsid w:val="001D5F82"/>
    <w:rsid w:val="001E725D"/>
    <w:rsid w:val="00240C57"/>
    <w:rsid w:val="00242F11"/>
    <w:rsid w:val="00256101"/>
    <w:rsid w:val="0026042E"/>
    <w:rsid w:val="002A4890"/>
    <w:rsid w:val="002D25E0"/>
    <w:rsid w:val="00375DC5"/>
    <w:rsid w:val="00385044"/>
    <w:rsid w:val="003D329B"/>
    <w:rsid w:val="003F3FCC"/>
    <w:rsid w:val="004348F1"/>
    <w:rsid w:val="00475D97"/>
    <w:rsid w:val="004912CD"/>
    <w:rsid w:val="00516785"/>
    <w:rsid w:val="00517D78"/>
    <w:rsid w:val="00537261"/>
    <w:rsid w:val="00541B5C"/>
    <w:rsid w:val="00561701"/>
    <w:rsid w:val="00570A97"/>
    <w:rsid w:val="005838A7"/>
    <w:rsid w:val="005931A7"/>
    <w:rsid w:val="005A085E"/>
    <w:rsid w:val="005A1105"/>
    <w:rsid w:val="005A42DD"/>
    <w:rsid w:val="00625449"/>
    <w:rsid w:val="0065442E"/>
    <w:rsid w:val="00673BB1"/>
    <w:rsid w:val="006F293C"/>
    <w:rsid w:val="00727977"/>
    <w:rsid w:val="00746AE9"/>
    <w:rsid w:val="007C5A13"/>
    <w:rsid w:val="007D39B8"/>
    <w:rsid w:val="00806D75"/>
    <w:rsid w:val="00814AFE"/>
    <w:rsid w:val="008367F5"/>
    <w:rsid w:val="008433BC"/>
    <w:rsid w:val="00855F35"/>
    <w:rsid w:val="008E5ADF"/>
    <w:rsid w:val="0094322D"/>
    <w:rsid w:val="00953094"/>
    <w:rsid w:val="009B2055"/>
    <w:rsid w:val="009C2DBB"/>
    <w:rsid w:val="00A171EF"/>
    <w:rsid w:val="00A300D1"/>
    <w:rsid w:val="00A32113"/>
    <w:rsid w:val="00A50D4E"/>
    <w:rsid w:val="00A62B79"/>
    <w:rsid w:val="00A66960"/>
    <w:rsid w:val="00AF5942"/>
    <w:rsid w:val="00B66D8E"/>
    <w:rsid w:val="00B741B6"/>
    <w:rsid w:val="00B8007C"/>
    <w:rsid w:val="00C60501"/>
    <w:rsid w:val="00C913B0"/>
    <w:rsid w:val="00C91713"/>
    <w:rsid w:val="00CF24E0"/>
    <w:rsid w:val="00D003D7"/>
    <w:rsid w:val="00D22989"/>
    <w:rsid w:val="00D36058"/>
    <w:rsid w:val="00D50910"/>
    <w:rsid w:val="00D82DA2"/>
    <w:rsid w:val="00DF1576"/>
    <w:rsid w:val="00E1172B"/>
    <w:rsid w:val="00E40501"/>
    <w:rsid w:val="00E64DE2"/>
    <w:rsid w:val="00E64FEA"/>
    <w:rsid w:val="00EC53F0"/>
    <w:rsid w:val="00F728A2"/>
    <w:rsid w:val="00FC32B9"/>
    <w:rsid w:val="00FF5750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  <w:style w:type="paragraph" w:styleId="a6">
    <w:name w:val="List Paragraph"/>
    <w:basedOn w:val="a"/>
    <w:uiPriority w:val="34"/>
    <w:qFormat/>
    <w:rsid w:val="008E5ADF"/>
    <w:pPr>
      <w:ind w:firstLineChars="200" w:firstLine="420"/>
    </w:pPr>
    <w:rPr>
      <w:rFonts w:ascii="Calibri" w:hAnsi="Calibri"/>
      <w:szCs w:val="22"/>
    </w:rPr>
  </w:style>
  <w:style w:type="paragraph" w:styleId="a7">
    <w:name w:val="Normal (Web)"/>
    <w:basedOn w:val="a"/>
    <w:uiPriority w:val="99"/>
    <w:unhideWhenUsed/>
    <w:rsid w:val="00673B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331</Words>
  <Characters>1893</Characters>
  <Application>Microsoft Office Word</Application>
  <DocSecurity>0</DocSecurity>
  <Lines>15</Lines>
  <Paragraphs>4</Paragraphs>
  <ScaleCrop>false</ScaleCrop>
  <Company>Micorosoft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37</cp:revision>
  <cp:lastPrinted>2021-07-16T01:27:00Z</cp:lastPrinted>
  <dcterms:created xsi:type="dcterms:W3CDTF">2016-12-13T07:56:00Z</dcterms:created>
  <dcterms:modified xsi:type="dcterms:W3CDTF">2021-09-07T02:02:00Z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