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jc w:val="center"/>
        <w:rPr>
          <w:rFonts w:ascii="Times New Roman" w:hAnsi="Times New Roman"/>
          <w:sz w:val="44"/>
          <w:szCs w:val="44"/>
        </w:rPr>
      </w:pPr>
    </w:p>
    <w:p>
      <w:pPr>
        <w:pStyle w:val="2"/>
        <w:adjustRightInd w:val="0"/>
        <w:snapToGrid w:val="0"/>
        <w:spacing w:before="0" w:after="0" w:line="600" w:lineRule="exact"/>
        <w:jc w:val="center"/>
        <w:rPr>
          <w:rFonts w:ascii="Times New Roman" w:hAnsi="Times New Roman"/>
          <w:sz w:val="44"/>
          <w:szCs w:val="44"/>
        </w:rPr>
      </w:pPr>
      <w:r>
        <w:rPr>
          <w:rFonts w:ascii="Times New Roman" w:hAnsi="Times New Roman"/>
          <w:sz w:val="44"/>
          <w:szCs w:val="44"/>
        </w:rPr>
        <w:t>2020年</w:t>
      </w:r>
      <w:r>
        <w:rPr>
          <w:rFonts w:hint="eastAsia" w:ascii="Times New Roman" w:hAnsi="Times New Roman"/>
          <w:sz w:val="44"/>
          <w:szCs w:val="44"/>
        </w:rPr>
        <w:t xml:space="preserve">澧县山门太青水库管理处 </w:t>
      </w:r>
    </w:p>
    <w:p>
      <w:pPr>
        <w:pStyle w:val="2"/>
        <w:adjustRightInd w:val="0"/>
        <w:snapToGrid w:val="0"/>
        <w:spacing w:before="0" w:after="0" w:line="600" w:lineRule="exact"/>
        <w:jc w:val="center"/>
        <w:rPr>
          <w:rFonts w:ascii="Times New Roman" w:hAnsi="Times New Roman"/>
          <w:sz w:val="44"/>
          <w:szCs w:val="44"/>
        </w:rPr>
      </w:pPr>
      <w:r>
        <w:rPr>
          <w:rFonts w:hint="eastAsia" w:ascii="Times New Roman" w:hAnsi="Times New Roman"/>
          <w:sz w:val="44"/>
          <w:szCs w:val="44"/>
        </w:rPr>
        <w:t>工程维护费</w:t>
      </w:r>
      <w:r>
        <w:rPr>
          <w:rFonts w:ascii="Times New Roman" w:hAnsi="Times New Roman"/>
          <w:sz w:val="44"/>
          <w:szCs w:val="44"/>
        </w:rPr>
        <w:t>专项资金绩效报告</w:t>
      </w:r>
    </w:p>
    <w:p>
      <w:pPr>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ascii="仿宋" w:hAnsi="仿宋" w:eastAsia="仿宋"/>
          <w:sz w:val="32"/>
          <w:szCs w:val="32"/>
        </w:rPr>
      </w:pPr>
      <w:r>
        <w:rPr>
          <w:rFonts w:hint="eastAsia" w:ascii="黑体" w:hAnsi="黑体" w:eastAsia="黑体" w:cs="黑体"/>
          <w:b/>
          <w:bCs/>
          <w:sz w:val="32"/>
          <w:szCs w:val="32"/>
        </w:rPr>
        <w:t>一、项目概况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（一）项目单位基本情况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澧县山门太青水库管理处为水利局下属水利管理单位，由两座中型水库和一个中型灌区组成。太青水库位于甘溪滩镇丰联村，集雨面积36.7平方公里，正常库容1005万方；山门水库位于火连坡镇羊耳山村，集雨面积35.41平方公里，正常库容9800万方。两座水库由太青干渠首位相连接，全长21.5公里，山门水库干渠全长30.5公里，两条干渠及各乡镇支渠共同形成山门太青干渠，主要承担甘溪滩、火连坡、王家厂、金罗、盐井、大堰垱等6个乡镇9.02万农田抗旱灌溉任务。山门水库2013年开始成为下游30万农村人口安全饮用水源地，常年保证下游农村安全供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项目基本情况简介</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ascii="仿宋" w:hAnsi="仿宋" w:eastAsia="仿宋"/>
          <w:sz w:val="32"/>
          <w:szCs w:val="32"/>
        </w:rPr>
      </w:pPr>
      <w:r>
        <w:rPr>
          <w:rFonts w:hint="eastAsia" w:ascii="宋体" w:hAnsi="宋体" w:eastAsia="宋体" w:cs="宋体"/>
          <w:sz w:val="32"/>
          <w:szCs w:val="32"/>
        </w:rPr>
        <w:t>澧县山门太青水库管理处大坝、枢纽及灌区渠道维护专项属于延续性专项，每年金额21.5万元，主要用于灌区两座中型水库枢纽维护及防汛保安和52公里主干渠以及30公里重点支渠维修养护，资金主要用于大坝护坡、启闭设施维修，干渠水毁修复。以确保下游9.02万亩农田灌溉，30万人安全饮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（一）项目绩效总目标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宋体"/>
          <w:sz w:val="32"/>
          <w:szCs w:val="32"/>
          <w:lang w:eastAsia="zh-CN"/>
        </w:rPr>
      </w:pPr>
      <w:r>
        <w:rPr>
          <w:rFonts w:hint="eastAsia" w:ascii="宋体" w:hAnsi="宋体" w:eastAsia="宋体" w:cs="宋体"/>
          <w:sz w:val="32"/>
          <w:szCs w:val="32"/>
        </w:rPr>
        <w:t>确保灌区两座水库枢纽工程和52公里主干渠以及30公里重点支渠的正常运行</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（二）2020年绩效目标</w:t>
      </w:r>
    </w:p>
    <w:p>
      <w:pPr>
        <w:keepNext w:val="0"/>
        <w:keepLines w:val="0"/>
        <w:pageBreakBefore w:val="0"/>
        <w:widowControl w:val="0"/>
        <w:kinsoku/>
        <w:wordWrap/>
        <w:overflowPunct/>
        <w:topLinePunct w:val="0"/>
        <w:autoSpaceDE/>
        <w:autoSpaceDN/>
        <w:bidi w:val="0"/>
        <w:adjustRightInd/>
        <w:snapToGrid/>
        <w:spacing w:line="240" w:lineRule="auto"/>
        <w:ind w:left="638" w:leftChars="304" w:firstLine="0" w:firstLineChars="0"/>
        <w:jc w:val="left"/>
        <w:textAlignment w:val="auto"/>
        <w:rPr>
          <w:rFonts w:hint="eastAsia" w:ascii="宋体" w:hAnsi="宋体" w:eastAsia="宋体" w:cs="宋体"/>
          <w:sz w:val="32"/>
          <w:szCs w:val="32"/>
        </w:rPr>
      </w:pPr>
      <w:r>
        <w:rPr>
          <w:rFonts w:hint="eastAsia" w:ascii="宋体" w:hAnsi="宋体" w:eastAsia="宋体" w:cs="宋体"/>
          <w:sz w:val="32"/>
          <w:szCs w:val="32"/>
        </w:rPr>
        <w:t>1、山门水库大坝草皮维护整形，启闭设施维护5万元</w:t>
      </w:r>
      <w:r>
        <w:rPr>
          <w:rFonts w:hint="eastAsia" w:ascii="宋体" w:hAnsi="宋体" w:cs="宋体"/>
          <w:sz w:val="32"/>
          <w:szCs w:val="32"/>
          <w:lang w:eastAsia="zh-CN"/>
        </w:rPr>
        <w:t>。</w:t>
      </w:r>
      <w:r>
        <w:rPr>
          <w:rFonts w:hint="eastAsia" w:ascii="宋体" w:hAnsi="宋体" w:eastAsia="宋体" w:cs="宋体"/>
          <w:sz w:val="32"/>
          <w:szCs w:val="32"/>
        </w:rPr>
        <w:t>2、山门太青干渠水毁工程维修16.5万元。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ascii="仿宋" w:hAnsi="仿宋" w:eastAsia="仿宋"/>
          <w:sz w:val="32"/>
          <w:szCs w:val="32"/>
        </w:rPr>
      </w:pPr>
      <w:r>
        <w:rPr>
          <w:rFonts w:hint="eastAsia" w:ascii="黑体" w:hAnsi="黑体" w:eastAsia="黑体" w:cs="黑体"/>
          <w:b/>
          <w:bCs/>
          <w:sz w:val="32"/>
          <w:szCs w:val="32"/>
        </w:rPr>
        <w:t>三、项目资金使用及管理情况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（一）项目资金（包括财政资金、自筹资金）安排落实、总投入等情况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项目资金总额21.5万元，全部属于县级财政资金安排。</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）项目资金（主要指财政资金）实际使用情况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cs="宋体"/>
          <w:sz w:val="32"/>
          <w:szCs w:val="32"/>
          <w:lang w:eastAsia="zh-CN"/>
        </w:rPr>
      </w:pPr>
      <w:r>
        <w:rPr>
          <w:rFonts w:hint="eastAsia" w:ascii="宋体" w:hAnsi="宋体" w:eastAsia="宋体" w:cs="宋体"/>
          <w:sz w:val="32"/>
          <w:szCs w:val="32"/>
        </w:rPr>
        <w:t>山门水库大坝草皮维护整形，启闭设施维护2.5万元</w:t>
      </w:r>
      <w:r>
        <w:rPr>
          <w:rFonts w:hint="eastAsia" w:ascii="宋体" w:hAnsi="宋体" w:cs="宋体"/>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2、山门太青干渠水毁工程维修19万元。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）项目资金管理情况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ascii="仿宋" w:hAnsi="仿宋" w:eastAsia="仿宋"/>
          <w:sz w:val="32"/>
          <w:szCs w:val="32"/>
        </w:rPr>
      </w:pPr>
      <w:r>
        <w:rPr>
          <w:rFonts w:hint="eastAsia" w:ascii="宋体" w:hAnsi="宋体" w:eastAsia="宋体" w:cs="宋体"/>
          <w:sz w:val="32"/>
          <w:szCs w:val="32"/>
        </w:rPr>
        <w:t>单位制定了工程管理制度、启闭设备开启及养护制度、财务管理制度，由工程股制定专项完成计划并组织实施，单位工程验收小组按计划组织验收，确保项目的完成及专项资金的规范使用。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四、项目组织实施情况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（一）项目组织情况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2020年7月，太青水库和太青干渠发生特大暴雨，太青干渠出现了重大险情，单位根据实际对项目进行了调整。由专业队伍施工，局专家现场指导，管理处人员监督，验收小组进行工程质量及进度验收，确保了项目资金的优质使用。</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firstLine="321" w:firstLineChars="1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）项目管理情况</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firstLine="640" w:firstLineChars="200"/>
        <w:jc w:val="left"/>
        <w:textAlignment w:val="auto"/>
        <w:rPr>
          <w:rFonts w:ascii="仿宋" w:hAnsi="仿宋" w:eastAsia="仿宋"/>
          <w:sz w:val="32"/>
          <w:szCs w:val="32"/>
        </w:rPr>
      </w:pPr>
      <w:r>
        <w:rPr>
          <w:rFonts w:hint="eastAsia" w:ascii="宋体" w:hAnsi="宋体" w:eastAsia="宋体" w:cs="宋体"/>
          <w:sz w:val="32"/>
          <w:szCs w:val="32"/>
        </w:rPr>
        <w:t>单位不断完善工程管理制度、启闭设备开启及养护制度、财务管理制度，专项计划主要一年分两次组织实施，1-3月汛前养护，10-12月汛后维护及更新。大坝及干渠专人值守，日常巡逻成常态。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五、项目绩效情况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澧县山门太青水库管理处大坝、枢纽及灌区渠道维护专项资金预算到项目，以作到节约高效使用；制定项目的使用计划，汛前养护，汛后维护及更新。进行山门太青水库主干渠及支渠的日常养护，大坝的日常养护，确保防汛抗旱工作的顺利。山门太青干渠线长面广，主干渠52公里，支渠30多公里，并且随时间的推移干渠设备设施不断老化，资金安排及人员编制受限，为了达到项目可持续性目标，还要从资金及人员的安排上不断调整，进一步加强管理，确保总目标的实现。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黑体" w:hAnsi="黑体" w:eastAsia="黑体" w:cs="黑体"/>
          <w:sz w:val="32"/>
          <w:szCs w:val="32"/>
        </w:rPr>
      </w:pPr>
      <w:r>
        <w:rPr>
          <w:rFonts w:hint="eastAsia" w:ascii="黑体" w:hAnsi="黑体" w:eastAsia="黑体" w:cs="黑体"/>
          <w:b/>
          <w:bCs/>
          <w:sz w:val="32"/>
          <w:szCs w:val="32"/>
          <w:lang w:eastAsia="zh-CN"/>
        </w:rPr>
        <w:t>六、</w:t>
      </w:r>
      <w:r>
        <w:rPr>
          <w:rFonts w:hint="eastAsia" w:ascii="黑体" w:hAnsi="黑体" w:eastAsia="黑体" w:cs="黑体"/>
          <w:b/>
          <w:bCs/>
          <w:sz w:val="32"/>
          <w:szCs w:val="32"/>
        </w:rPr>
        <w:t>项目自评结果</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按</w:t>
      </w:r>
      <w:r>
        <w:rPr>
          <w:rFonts w:hint="eastAsia" w:ascii="宋体" w:hAnsi="宋体" w:cs="宋体"/>
          <w:sz w:val="32"/>
          <w:szCs w:val="32"/>
          <w:lang w:val="en-US" w:eastAsia="zh-CN"/>
        </w:rPr>
        <w:t>项目</w:t>
      </w:r>
      <w:r>
        <w:rPr>
          <w:rFonts w:hint="eastAsia" w:ascii="宋体" w:hAnsi="宋体" w:eastAsia="宋体" w:cs="宋体"/>
          <w:sz w:val="32"/>
          <w:szCs w:val="32"/>
          <w:lang w:val="en-US" w:eastAsia="zh-CN"/>
        </w:rPr>
        <w:t>支出</w:t>
      </w:r>
      <w:r>
        <w:rPr>
          <w:rFonts w:hint="eastAsia" w:ascii="宋体" w:hAnsi="宋体" w:cs="宋体"/>
          <w:sz w:val="32"/>
          <w:szCs w:val="32"/>
          <w:lang w:val="en-US" w:eastAsia="zh-CN"/>
        </w:rPr>
        <w:t>整体情况</w:t>
      </w:r>
      <w:r>
        <w:rPr>
          <w:rFonts w:hint="eastAsia" w:ascii="宋体" w:hAnsi="宋体" w:eastAsia="宋体" w:cs="宋体"/>
          <w:sz w:val="32"/>
          <w:szCs w:val="32"/>
          <w:lang w:val="en-US" w:eastAsia="zh-CN"/>
        </w:rPr>
        <w:t>综合评价得分9</w:t>
      </w:r>
      <w:r>
        <w:rPr>
          <w:rFonts w:hint="eastAsia" w:ascii="宋体" w:hAnsi="宋体" w:cs="宋体"/>
          <w:sz w:val="32"/>
          <w:szCs w:val="32"/>
          <w:lang w:val="en-US" w:eastAsia="zh-CN"/>
        </w:rPr>
        <w:t>7</w:t>
      </w:r>
      <w:r>
        <w:rPr>
          <w:rFonts w:hint="eastAsia" w:ascii="宋体" w:hAnsi="宋体" w:eastAsia="宋体" w:cs="宋体"/>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七、其他需要说明的问题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（一）后续工作计划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1.加强日常的管护，对主干渠两座大坝枢纽及水库取水口实行24小时监控和巡查，及时排除安全隐患，防止人为破坏。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2.加强日常保养，对主干渠起闭设施、护坡草皮、观测设施、溢洪道等重点部位按计划进行维护，确保正常运行。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3.制定2021年大坝枢纽及灌区渠道维护方案，根据工程管理实际存在的问题，除了对大坝枢纽安排正常维修外，重点对主干渠险工险段制定除险维修方案，及时实施，确保正常防汛抗旱。</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（二）主要经验做法、存在的问题和建议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根据工程运行管理存在的实际情况，将有限资金重点安排在工程薄弱环节即主干渠险工险段除险改造，进行及时除险加固，根除</w:t>
      </w:r>
      <w:r>
        <w:rPr>
          <w:rFonts w:hint="eastAsia" w:ascii="宋体" w:hAnsi="宋体" w:cs="宋体"/>
          <w:sz w:val="32"/>
          <w:szCs w:val="32"/>
          <w:lang w:eastAsia="zh-CN"/>
        </w:rPr>
        <w:t>了</w:t>
      </w:r>
      <w:r>
        <w:rPr>
          <w:rFonts w:hint="eastAsia" w:ascii="宋体" w:hAnsi="宋体" w:eastAsia="宋体" w:cs="宋体"/>
          <w:sz w:val="32"/>
          <w:szCs w:val="32"/>
        </w:rPr>
        <w:t>险情。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宋体" w:hAnsi="宋体" w:eastAsia="宋体" w:cs="宋体"/>
          <w:sz w:val="32"/>
          <w:szCs w:val="32"/>
        </w:rPr>
      </w:pPr>
      <w:bookmarkStart w:id="0" w:name="_GoBack"/>
      <w:bookmarkEnd w:id="0"/>
      <w:r>
        <w:rPr>
          <w:rFonts w:hint="eastAsia" w:ascii="宋体" w:hAnsi="宋体" w:eastAsia="宋体" w:cs="宋体"/>
          <w:sz w:val="32"/>
          <w:szCs w:val="32"/>
        </w:rPr>
        <w:t>虽然加强了工程的管护与维护，但与灌区群众的期望还有很大差距，特别是随着干渠工程设施的日益老化，险情不断增多，维修养护方式单一，资金来源有限，无法对52公里干渠实行彻底除险加固。建议上级主管部门根据目前中型灌区普遍存在的实际问题给与一定政策及资金倾斜。</w:t>
      </w:r>
    </w:p>
    <w:p>
      <w:pPr>
        <w:spacing w:line="600" w:lineRule="exact"/>
        <w:ind w:firstLine="630"/>
        <w:rPr>
          <w:rFonts w:ascii="仿宋" w:hAnsi="仿宋" w:eastAsia="仿宋"/>
          <w:sz w:val="32"/>
          <w:szCs w:val="32"/>
        </w:rPr>
      </w:pPr>
    </w:p>
    <w:p>
      <w:pPr>
        <w:spacing w:line="600" w:lineRule="exact"/>
        <w:ind w:firstLine="63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8D3D86"/>
    <w:multiLevelType w:val="singleLevel"/>
    <w:tmpl w:val="F18D3D86"/>
    <w:lvl w:ilvl="0" w:tentative="0">
      <w:start w:val="1"/>
      <w:numFmt w:val="decimal"/>
      <w:suff w:val="nothing"/>
      <w:lvlText w:val="%1、"/>
      <w:lvlJc w:val="left"/>
    </w:lvl>
  </w:abstractNum>
  <w:abstractNum w:abstractNumId="1">
    <w:nsid w:val="36122B9C"/>
    <w:multiLevelType w:val="singleLevel"/>
    <w:tmpl w:val="36122B9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E2"/>
    <w:rsid w:val="0004773C"/>
    <w:rsid w:val="00061D78"/>
    <w:rsid w:val="000926E8"/>
    <w:rsid w:val="001073B3"/>
    <w:rsid w:val="00142160"/>
    <w:rsid w:val="001476F0"/>
    <w:rsid w:val="00164A35"/>
    <w:rsid w:val="001D5F82"/>
    <w:rsid w:val="001E725D"/>
    <w:rsid w:val="00240C57"/>
    <w:rsid w:val="0026042E"/>
    <w:rsid w:val="00287F54"/>
    <w:rsid w:val="002A4890"/>
    <w:rsid w:val="002E2D70"/>
    <w:rsid w:val="00343FFA"/>
    <w:rsid w:val="003C4E4B"/>
    <w:rsid w:val="003F3FCC"/>
    <w:rsid w:val="004348F1"/>
    <w:rsid w:val="00484188"/>
    <w:rsid w:val="00517D78"/>
    <w:rsid w:val="00532E14"/>
    <w:rsid w:val="00541B5C"/>
    <w:rsid w:val="0054543F"/>
    <w:rsid w:val="00561701"/>
    <w:rsid w:val="00570458"/>
    <w:rsid w:val="00570A97"/>
    <w:rsid w:val="005A085E"/>
    <w:rsid w:val="005A42DD"/>
    <w:rsid w:val="006C3EE3"/>
    <w:rsid w:val="006F293C"/>
    <w:rsid w:val="00727977"/>
    <w:rsid w:val="00746AE9"/>
    <w:rsid w:val="00806D75"/>
    <w:rsid w:val="00814AFE"/>
    <w:rsid w:val="008367F5"/>
    <w:rsid w:val="008C533D"/>
    <w:rsid w:val="008D4766"/>
    <w:rsid w:val="0094322D"/>
    <w:rsid w:val="00965F73"/>
    <w:rsid w:val="00977AEA"/>
    <w:rsid w:val="009D112F"/>
    <w:rsid w:val="00A300D1"/>
    <w:rsid w:val="00A32113"/>
    <w:rsid w:val="00A401F3"/>
    <w:rsid w:val="00A50D4E"/>
    <w:rsid w:val="00A62B79"/>
    <w:rsid w:val="00B20B0C"/>
    <w:rsid w:val="00B66D8E"/>
    <w:rsid w:val="00B741B6"/>
    <w:rsid w:val="00B8007C"/>
    <w:rsid w:val="00BB60A6"/>
    <w:rsid w:val="00CF24E0"/>
    <w:rsid w:val="00D24205"/>
    <w:rsid w:val="00D36058"/>
    <w:rsid w:val="00D52C33"/>
    <w:rsid w:val="00D82B3D"/>
    <w:rsid w:val="00D82DA2"/>
    <w:rsid w:val="00E40501"/>
    <w:rsid w:val="00E64DE2"/>
    <w:rsid w:val="00E831A8"/>
    <w:rsid w:val="00EB4825"/>
    <w:rsid w:val="00EC53F0"/>
    <w:rsid w:val="00ED29CF"/>
    <w:rsid w:val="00F728A2"/>
    <w:rsid w:val="00FC13D1"/>
    <w:rsid w:val="00FC32B9"/>
    <w:rsid w:val="00FC4713"/>
    <w:rsid w:val="00FD4F1C"/>
    <w:rsid w:val="1D396714"/>
    <w:rsid w:val="217A1A2A"/>
    <w:rsid w:val="23A968A2"/>
    <w:rsid w:val="32E4422A"/>
    <w:rsid w:val="7F6D25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semiHidden/>
    <w:qFormat/>
    <w:uiPriority w:val="99"/>
    <w:pPr>
      <w:shd w:val="clear" w:color="auto" w:fill="000080"/>
    </w:pPr>
  </w:style>
  <w:style w:type="paragraph" w:styleId="4">
    <w:name w:val="Balloon Text"/>
    <w:basedOn w:val="1"/>
    <w:link w:val="13"/>
    <w:semiHidden/>
    <w:unhideWhenUsed/>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字符"/>
    <w:link w:val="2"/>
    <w:qFormat/>
    <w:locked/>
    <w:uiPriority w:val="99"/>
    <w:rPr>
      <w:rFonts w:ascii="Cambria" w:hAnsi="Cambria" w:eastAsia="宋体" w:cs="Times New Roman"/>
      <w:b/>
      <w:bCs/>
    </w:rPr>
  </w:style>
  <w:style w:type="character" w:customStyle="1" w:styleId="10">
    <w:name w:val="页眉 字符"/>
    <w:link w:val="6"/>
    <w:semiHidden/>
    <w:qFormat/>
    <w:locked/>
    <w:uiPriority w:val="99"/>
    <w:rPr>
      <w:rFonts w:eastAsia="宋体" w:cs="Times New Roman"/>
      <w:sz w:val="18"/>
      <w:szCs w:val="18"/>
    </w:rPr>
  </w:style>
  <w:style w:type="character" w:customStyle="1" w:styleId="11">
    <w:name w:val="页脚 字符"/>
    <w:link w:val="5"/>
    <w:semiHidden/>
    <w:qFormat/>
    <w:locked/>
    <w:uiPriority w:val="99"/>
    <w:rPr>
      <w:rFonts w:eastAsia="宋体" w:cs="Times New Roman"/>
      <w:sz w:val="18"/>
      <w:szCs w:val="18"/>
    </w:rPr>
  </w:style>
  <w:style w:type="character" w:customStyle="1" w:styleId="12">
    <w:name w:val="文档结构图 字符"/>
    <w:link w:val="3"/>
    <w:semiHidden/>
    <w:qFormat/>
    <w:locked/>
    <w:uiPriority w:val="99"/>
    <w:rPr>
      <w:rFonts w:eastAsia="宋体" w:cs="Times New Roman"/>
      <w:sz w:val="2"/>
    </w:rPr>
  </w:style>
  <w:style w:type="character" w:customStyle="1" w:styleId="13">
    <w:name w:val="批注框文本 字符"/>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269</Words>
  <Characters>1536</Characters>
  <Lines>12</Lines>
  <Paragraphs>3</Paragraphs>
  <TotalTime>2</TotalTime>
  <ScaleCrop>false</ScaleCrop>
  <LinksUpToDate>false</LinksUpToDate>
  <CharactersWithSpaces>1802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2016-12-13T07:56:00Z</dcterms:created>
  <dc:creator>Lenovo</dc:creator>
  <cp:lastModifiedBy>鲁晓宁13975695565</cp:lastModifiedBy>
  <cp:lastPrinted>2020-10-22T08:36:00Z</cp:lastPrinted>
  <dcterms:modified xsi:type="dcterms:W3CDTF">2021-08-13T04:14:24Z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