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宋体"/>
          <w:sz w:val="32"/>
          <w:szCs w:val="32"/>
        </w:rPr>
      </w:pPr>
      <w:r>
        <w:rPr>
          <w:rFonts w:hint="eastAsia" w:ascii="黑体" w:hAnsi="黑体" w:eastAsia="黑体" w:cs="宋体"/>
          <w:sz w:val="32"/>
          <w:szCs w:val="32"/>
        </w:rPr>
        <w:t>附件2：</w:t>
      </w:r>
    </w:p>
    <w:p>
      <w:pPr>
        <w:ind w:firstLine="720" w:firstLineChars="200"/>
        <w:jc w:val="center"/>
        <w:rPr>
          <w:rFonts w:ascii="黑体" w:hAnsi="黑体" w:eastAsia="黑体" w:cs="宋体"/>
          <w:sz w:val="36"/>
          <w:szCs w:val="36"/>
        </w:rPr>
      </w:pPr>
      <w:r>
        <w:rPr>
          <w:rFonts w:hint="eastAsia" w:ascii="黑体" w:hAnsi="黑体" w:eastAsia="黑体" w:cs="宋体"/>
          <w:sz w:val="36"/>
          <w:szCs w:val="36"/>
        </w:rPr>
        <w:t>澧县农业农村局2020年度整体绩效评价报告</w:t>
      </w:r>
    </w:p>
    <w:p>
      <w:pPr>
        <w:ind w:firstLine="720" w:firstLineChars="200"/>
        <w:jc w:val="center"/>
        <w:rPr>
          <w:rFonts w:ascii="黑体" w:hAnsi="黑体" w:eastAsia="黑体" w:cs="Times New Roman"/>
          <w:sz w:val="36"/>
          <w:szCs w:val="36"/>
        </w:rPr>
      </w:pP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一、部门概况</w:t>
      </w:r>
    </w:p>
    <w:p>
      <w:pPr>
        <w:widowControl/>
        <w:ind w:firstLine="640" w:firstLineChars="200"/>
        <w:rPr>
          <w:rFonts w:ascii="宋体" w:hAnsi="宋体"/>
          <w:color w:val="222222"/>
          <w:kern w:val="0"/>
          <w:sz w:val="32"/>
          <w:szCs w:val="32"/>
        </w:rPr>
      </w:pPr>
      <w:r>
        <w:rPr>
          <w:rFonts w:ascii="宋体" w:hAnsi="宋体"/>
          <w:color w:val="222222"/>
          <w:kern w:val="0"/>
          <w:sz w:val="32"/>
          <w:szCs w:val="32"/>
        </w:rPr>
        <w:t>（一） 机构、人员构成</w:t>
      </w:r>
    </w:p>
    <w:p>
      <w:pPr>
        <w:ind w:firstLine="640" w:firstLineChars="200"/>
        <w:rPr>
          <w:rFonts w:ascii="宋体" w:cs="宋体"/>
          <w:sz w:val="30"/>
          <w:szCs w:val="30"/>
        </w:rPr>
      </w:pPr>
      <w:r>
        <w:rPr>
          <w:rFonts w:hint="eastAsia" w:ascii="宋体" w:hAnsi="宋体" w:cs="宋体"/>
          <w:kern w:val="0"/>
          <w:sz w:val="32"/>
          <w:szCs w:val="32"/>
        </w:rPr>
        <w:t>澧县农业农村局内设机构包括：</w:t>
      </w:r>
      <w:r>
        <w:rPr>
          <w:rFonts w:hint="eastAsia" w:ascii="宋体" w:hAnsi="宋体" w:cs="宋体"/>
          <w:sz w:val="30"/>
          <w:szCs w:val="30"/>
        </w:rPr>
        <w:t>办公室、综调室、人事股、法规股、计划财务股、发展规划股、乡村产业发展股、农产品质量安全监管股、市场与信息化股、科技教育股、农业资源保护与利用股、农田建设事务中心、行政审批服务办公室、葡萄办、蔬菜生产办公室、党风政风督查室、工会、安全生产办公室、种子管理站、农学会、机关后勤服务中心、中药材产业发展办公室、农村社会事业促进股及下设机构：粮油生产工作站、经济作物生产工作站、植保植检站、农业行政执法大队</w:t>
      </w:r>
      <w:r>
        <w:rPr>
          <w:rFonts w:hint="eastAsia" w:ascii="宋体" w:hAnsi="宋体" w:cs="宋体"/>
          <w:sz w:val="32"/>
          <w:szCs w:val="32"/>
        </w:rPr>
        <w:t>。</w:t>
      </w:r>
      <w:r>
        <w:rPr>
          <w:rFonts w:hint="eastAsia" w:ascii="宋体" w:hAnsi="宋体" w:cs="宋体"/>
          <w:kern w:val="0"/>
          <w:sz w:val="32"/>
          <w:szCs w:val="32"/>
        </w:rPr>
        <w:t>在职在编人员198人。</w:t>
      </w:r>
    </w:p>
    <w:p>
      <w:pPr>
        <w:spacing w:line="600" w:lineRule="exact"/>
        <w:ind w:right="-512" w:rightChars="-244" w:firstLine="640" w:firstLineChars="200"/>
        <w:rPr>
          <w:rFonts w:ascii="宋体" w:hAnsi="宋体"/>
          <w:color w:val="222222"/>
          <w:kern w:val="0"/>
          <w:sz w:val="32"/>
          <w:szCs w:val="32"/>
        </w:rPr>
      </w:pPr>
      <w:r>
        <w:rPr>
          <w:rFonts w:ascii="宋体" w:hAnsi="宋体"/>
          <w:color w:val="222222"/>
          <w:kern w:val="0"/>
          <w:sz w:val="32"/>
          <w:szCs w:val="32"/>
        </w:rPr>
        <w:t>（二） 单位主要职责</w:t>
      </w:r>
    </w:p>
    <w:p>
      <w:pPr>
        <w:ind w:firstLine="640" w:firstLineChars="200"/>
        <w:rPr>
          <w:rFonts w:ascii="宋体" w:cs="宋体"/>
          <w:sz w:val="32"/>
          <w:szCs w:val="32"/>
        </w:rPr>
      </w:pPr>
      <w:r>
        <w:rPr>
          <w:rFonts w:ascii="宋体" w:hAnsi="宋体" w:cs="宋体"/>
          <w:sz w:val="32"/>
          <w:szCs w:val="32"/>
        </w:rPr>
        <w:t>(</w:t>
      </w:r>
      <w:r>
        <w:rPr>
          <w:rFonts w:hint="eastAsia" w:ascii="宋体" w:hAnsi="宋体" w:cs="宋体"/>
          <w:sz w:val="32"/>
          <w:szCs w:val="32"/>
        </w:rPr>
        <w:t>一</w:t>
      </w:r>
      <w:r>
        <w:rPr>
          <w:rFonts w:ascii="宋体" w:hAnsi="宋体" w:cs="宋体"/>
          <w:sz w:val="32"/>
          <w:szCs w:val="32"/>
        </w:rPr>
        <w:t>)</w:t>
      </w:r>
      <w:r>
        <w:rPr>
          <w:rFonts w:hint="eastAsia" w:ascii="宋体" w:hAnsi="宋体" w:cs="宋体"/>
          <w:sz w:val="32"/>
          <w:szCs w:val="32"/>
        </w:rPr>
        <w:t>统筹研究拟订并组织实施全县“三农”工作的措施办法、中长期规划及年度计划。起草农业农村有关规范性文件，指导农业综合执法。参与涉农的财税、价格、收储、金融保险、进出口等管理办法制定。</w:t>
      </w:r>
    </w:p>
    <w:p>
      <w:pPr>
        <w:ind w:firstLine="640" w:firstLineChars="200"/>
        <w:rPr>
          <w:rFonts w:ascii="宋体" w:cs="宋体"/>
          <w:sz w:val="32"/>
          <w:szCs w:val="32"/>
        </w:rPr>
      </w:pPr>
      <w:r>
        <w:rPr>
          <w:rFonts w:ascii="宋体" w:hAnsi="宋体" w:cs="宋体"/>
          <w:sz w:val="32"/>
          <w:szCs w:val="32"/>
        </w:rPr>
        <w:t>(</w:t>
      </w:r>
      <w:r>
        <w:rPr>
          <w:rFonts w:hint="eastAsia" w:ascii="宋体" w:hAnsi="宋体" w:cs="宋体"/>
          <w:sz w:val="32"/>
          <w:szCs w:val="32"/>
        </w:rPr>
        <w:t>二</w:t>
      </w:r>
      <w:r>
        <w:rPr>
          <w:rFonts w:ascii="宋体" w:hAnsi="宋体" w:cs="宋体"/>
          <w:sz w:val="32"/>
          <w:szCs w:val="32"/>
        </w:rPr>
        <w:t>)</w:t>
      </w:r>
      <w:r>
        <w:rPr>
          <w:rFonts w:hint="eastAsia" w:ascii="宋体" w:hAnsi="宋体" w:cs="宋体"/>
          <w:sz w:val="32"/>
          <w:szCs w:val="32"/>
        </w:rPr>
        <w:t>统筹推动发展农村社会事业、农村公共服务、农村文化、农村基础设施和乡村治理。牵头组织改善农村人居环境。指导农村精神文明和优秀农耕文化建设。指导农业行业安全生产工作。</w:t>
      </w:r>
    </w:p>
    <w:p>
      <w:pPr>
        <w:ind w:firstLine="640" w:firstLineChars="200"/>
        <w:rPr>
          <w:rFonts w:ascii="宋体" w:cs="宋体"/>
          <w:sz w:val="32"/>
          <w:szCs w:val="32"/>
        </w:rPr>
      </w:pPr>
      <w:r>
        <w:rPr>
          <w:rFonts w:ascii="宋体" w:hAnsi="宋体" w:cs="宋体"/>
          <w:sz w:val="32"/>
          <w:szCs w:val="32"/>
        </w:rPr>
        <w:t>(</w:t>
      </w:r>
      <w:r>
        <w:rPr>
          <w:rFonts w:hint="eastAsia" w:ascii="宋体" w:hAnsi="宋体" w:cs="宋体"/>
          <w:sz w:val="32"/>
          <w:szCs w:val="32"/>
        </w:rPr>
        <w:t>三</w:t>
      </w:r>
      <w:r>
        <w:rPr>
          <w:rFonts w:ascii="宋体" w:hAnsi="宋体" w:cs="宋体"/>
          <w:sz w:val="32"/>
          <w:szCs w:val="32"/>
        </w:rPr>
        <w:t>)</w:t>
      </w:r>
      <w:r>
        <w:rPr>
          <w:rFonts w:hint="eastAsia" w:ascii="宋体" w:hAnsi="宋体" w:cs="宋体"/>
          <w:sz w:val="32"/>
          <w:szCs w:val="32"/>
        </w:rPr>
        <w:t>研究提出深化农村经济体制改革和巩固完善农村基本经营制度的政策建议。负责农民承包地、农村宅基地改革和管理有关工作。负责农村集体产权制度改革，指导农村集体经济组织发展和集体资产管理工作。指导农民合作经济组织、农业社会化服务体系、新型农业经营主体建设与发展。</w:t>
      </w:r>
    </w:p>
    <w:p>
      <w:pPr>
        <w:ind w:firstLine="640" w:firstLineChars="200"/>
        <w:rPr>
          <w:rFonts w:ascii="宋体" w:cs="宋体"/>
          <w:sz w:val="32"/>
          <w:szCs w:val="32"/>
        </w:rPr>
      </w:pPr>
      <w:r>
        <w:rPr>
          <w:rFonts w:ascii="宋体" w:hAnsi="宋体" w:cs="宋体"/>
          <w:sz w:val="32"/>
          <w:szCs w:val="32"/>
        </w:rPr>
        <w:t>(</w:t>
      </w:r>
      <w:r>
        <w:rPr>
          <w:rFonts w:hint="eastAsia" w:ascii="宋体" w:hAnsi="宋体" w:cs="宋体"/>
          <w:sz w:val="32"/>
          <w:szCs w:val="32"/>
        </w:rPr>
        <w:t>四</w:t>
      </w:r>
      <w:r>
        <w:rPr>
          <w:rFonts w:ascii="宋体" w:hAnsi="宋体" w:cs="宋体"/>
          <w:sz w:val="32"/>
          <w:szCs w:val="32"/>
        </w:rPr>
        <w:t>)</w:t>
      </w:r>
      <w:r>
        <w:rPr>
          <w:rFonts w:hint="eastAsia" w:ascii="宋体" w:hAnsi="宋体" w:cs="宋体"/>
          <w:sz w:val="32"/>
          <w:szCs w:val="32"/>
        </w:rPr>
        <w:t>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pPr>
        <w:ind w:firstLine="640" w:firstLineChars="200"/>
        <w:rPr>
          <w:rFonts w:ascii="宋体" w:cs="宋体"/>
          <w:sz w:val="32"/>
          <w:szCs w:val="32"/>
        </w:rPr>
      </w:pPr>
      <w:r>
        <w:rPr>
          <w:rFonts w:ascii="宋体" w:hAnsi="宋体" w:cs="宋体"/>
          <w:sz w:val="32"/>
          <w:szCs w:val="32"/>
        </w:rPr>
        <w:t>(</w:t>
      </w:r>
      <w:r>
        <w:rPr>
          <w:rFonts w:hint="eastAsia" w:ascii="宋体" w:hAnsi="宋体" w:cs="宋体"/>
          <w:sz w:val="32"/>
          <w:szCs w:val="32"/>
        </w:rPr>
        <w:t>五</w:t>
      </w:r>
      <w:r>
        <w:rPr>
          <w:rFonts w:ascii="宋体" w:hAnsi="宋体" w:cs="宋体"/>
          <w:sz w:val="32"/>
          <w:szCs w:val="32"/>
        </w:rPr>
        <w:t>)</w:t>
      </w:r>
      <w:r>
        <w:rPr>
          <w:rFonts w:hint="eastAsia" w:ascii="宋体" w:hAnsi="宋体" w:cs="宋体"/>
          <w:sz w:val="32"/>
          <w:szCs w:val="32"/>
        </w:rPr>
        <w:t>负责种植业、畜牧业、渔业、农垦、农业机械化等农业各产业的监督管理。指导粮食等农产品生产。组织构建现代农业产业体系、生产体系、经营体系，指导农业标准化生产。负责渔政渔港监督管理。</w:t>
      </w:r>
    </w:p>
    <w:p>
      <w:pPr>
        <w:ind w:firstLine="640" w:firstLineChars="200"/>
        <w:rPr>
          <w:rFonts w:ascii="宋体" w:cs="宋体"/>
          <w:sz w:val="32"/>
          <w:szCs w:val="32"/>
        </w:rPr>
      </w:pPr>
      <w:r>
        <w:rPr>
          <w:rFonts w:ascii="宋体" w:hAnsi="宋体" w:cs="宋体"/>
          <w:sz w:val="32"/>
          <w:szCs w:val="32"/>
        </w:rPr>
        <w:t>(</w:t>
      </w:r>
      <w:r>
        <w:rPr>
          <w:rFonts w:hint="eastAsia" w:ascii="宋体" w:hAnsi="宋体" w:cs="宋体"/>
          <w:sz w:val="32"/>
          <w:szCs w:val="32"/>
        </w:rPr>
        <w:t>六</w:t>
      </w:r>
      <w:r>
        <w:rPr>
          <w:rFonts w:ascii="宋体" w:hAnsi="宋体" w:cs="宋体"/>
          <w:sz w:val="32"/>
          <w:szCs w:val="32"/>
        </w:rPr>
        <w:t>)</w:t>
      </w:r>
      <w:r>
        <w:rPr>
          <w:rFonts w:hint="eastAsia" w:ascii="宋体" w:hAnsi="宋体" w:cs="宋体"/>
          <w:sz w:val="32"/>
          <w:szCs w:val="32"/>
        </w:rPr>
        <w:t>负责农产品质量安全监督管理。组织开展农产品质量安全监测、追溯、风险评估。贯彻执行农产品质量安全国家标准，参与拟订农产品质量安全地方标准并会同有关部门组织实施。指导农业检验检测体系建设。</w:t>
      </w:r>
    </w:p>
    <w:p>
      <w:pPr>
        <w:ind w:firstLine="640" w:firstLineChars="200"/>
        <w:rPr>
          <w:rFonts w:ascii="宋体" w:cs="宋体"/>
          <w:sz w:val="32"/>
          <w:szCs w:val="32"/>
        </w:rPr>
      </w:pPr>
      <w:r>
        <w:rPr>
          <w:rFonts w:ascii="宋体" w:hAnsi="宋体" w:cs="宋体"/>
          <w:sz w:val="32"/>
          <w:szCs w:val="32"/>
        </w:rPr>
        <w:t>(</w:t>
      </w:r>
      <w:r>
        <w:rPr>
          <w:rFonts w:hint="eastAsia" w:ascii="宋体" w:hAnsi="宋体" w:cs="宋体"/>
          <w:sz w:val="32"/>
          <w:szCs w:val="32"/>
        </w:rPr>
        <w:t>七</w:t>
      </w:r>
      <w:r>
        <w:rPr>
          <w:rFonts w:ascii="宋体" w:hAnsi="宋体" w:cs="宋体"/>
          <w:sz w:val="32"/>
          <w:szCs w:val="32"/>
        </w:rPr>
        <w:t>)</w:t>
      </w:r>
      <w:r>
        <w:rPr>
          <w:rFonts w:hint="eastAsia" w:ascii="宋体" w:hAnsi="宋体" w:cs="宋体"/>
          <w:sz w:val="32"/>
          <w:szCs w:val="32"/>
        </w:rPr>
        <w:t>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ind w:firstLine="640" w:firstLineChars="200"/>
        <w:rPr>
          <w:rFonts w:ascii="宋体" w:cs="宋体"/>
          <w:sz w:val="32"/>
          <w:szCs w:val="32"/>
        </w:rPr>
      </w:pPr>
      <w:r>
        <w:rPr>
          <w:rFonts w:ascii="宋体" w:hAnsi="宋体" w:cs="宋体"/>
          <w:sz w:val="32"/>
          <w:szCs w:val="32"/>
        </w:rPr>
        <w:t>(</w:t>
      </w:r>
      <w:r>
        <w:rPr>
          <w:rFonts w:hint="eastAsia" w:ascii="宋体" w:hAnsi="宋体" w:cs="宋体"/>
          <w:sz w:val="32"/>
          <w:szCs w:val="32"/>
        </w:rPr>
        <w:t>八</w:t>
      </w:r>
      <w:r>
        <w:rPr>
          <w:rFonts w:ascii="宋体" w:hAnsi="宋体" w:cs="宋体"/>
          <w:sz w:val="32"/>
          <w:szCs w:val="32"/>
        </w:rPr>
        <w:t>)</w:t>
      </w:r>
      <w:r>
        <w:rPr>
          <w:rFonts w:hint="eastAsia" w:ascii="宋体" w:hAnsi="宋体" w:cs="宋体"/>
          <w:sz w:val="32"/>
          <w:szCs w:val="32"/>
        </w:rPr>
        <w:t>负责有关农业生产资料和农业投入品的监督管理。组织农业生产资料市场体系建设。贯彻执行农业生产资料、兽药质量、兽药残留限量和残留检测方法国家标准并监督实施。组织兽医医政、兽药药政药检工作，负责执业兽医和畜禽屠宰行业管理。</w:t>
      </w:r>
    </w:p>
    <w:p>
      <w:pPr>
        <w:ind w:firstLine="640" w:firstLineChars="200"/>
        <w:rPr>
          <w:rFonts w:ascii="宋体" w:cs="宋体"/>
          <w:sz w:val="32"/>
          <w:szCs w:val="32"/>
        </w:rPr>
      </w:pPr>
      <w:r>
        <w:rPr>
          <w:rFonts w:ascii="宋体" w:hAnsi="宋体" w:cs="宋体"/>
          <w:sz w:val="32"/>
          <w:szCs w:val="32"/>
        </w:rPr>
        <w:t>(</w:t>
      </w:r>
      <w:r>
        <w:rPr>
          <w:rFonts w:hint="eastAsia" w:ascii="宋体" w:hAnsi="宋体" w:cs="宋体"/>
          <w:sz w:val="32"/>
          <w:szCs w:val="32"/>
        </w:rPr>
        <w:t>九</w:t>
      </w:r>
      <w:r>
        <w:rPr>
          <w:rFonts w:ascii="宋体" w:hAnsi="宋体" w:cs="宋体"/>
          <w:sz w:val="32"/>
          <w:szCs w:val="32"/>
        </w:rPr>
        <w:t>)</w:t>
      </w:r>
      <w:r>
        <w:rPr>
          <w:rFonts w:hint="eastAsia" w:ascii="宋体" w:hAnsi="宋体" w:cs="宋体"/>
          <w:sz w:val="32"/>
          <w:szCs w:val="32"/>
        </w:rPr>
        <w:t>负责农业防灾减灾、农作物重大病虫害防治工作。指导动植物防疫检疫体系建设，组织、监督动植物防疫检疫工作，及时调查核实上报疫情并组织扑灭，配合有关部门制定血吸虫病防治工作计划并组织实施。</w:t>
      </w:r>
    </w:p>
    <w:p>
      <w:pPr>
        <w:ind w:firstLine="640" w:firstLineChars="200"/>
        <w:rPr>
          <w:rFonts w:ascii="宋体" w:cs="宋体"/>
          <w:sz w:val="32"/>
          <w:szCs w:val="32"/>
        </w:rPr>
      </w:pPr>
      <w:r>
        <w:rPr>
          <w:rFonts w:ascii="宋体" w:hAnsi="宋体" w:cs="宋体"/>
          <w:sz w:val="32"/>
          <w:szCs w:val="32"/>
        </w:rPr>
        <w:t>(</w:t>
      </w:r>
      <w:r>
        <w:rPr>
          <w:rFonts w:hint="eastAsia" w:ascii="宋体" w:hAnsi="宋体" w:cs="宋体"/>
          <w:sz w:val="32"/>
          <w:szCs w:val="32"/>
        </w:rPr>
        <w:t>十</w:t>
      </w:r>
      <w:r>
        <w:rPr>
          <w:rFonts w:ascii="宋体" w:hAnsi="宋体" w:cs="宋体"/>
          <w:sz w:val="32"/>
          <w:szCs w:val="32"/>
        </w:rPr>
        <w:t>)</w:t>
      </w:r>
      <w:r>
        <w:rPr>
          <w:rFonts w:hint="eastAsia" w:ascii="宋体" w:hAnsi="宋体" w:cs="宋体"/>
          <w:sz w:val="32"/>
          <w:szCs w:val="32"/>
        </w:rPr>
        <w:t>负责农业投资管理。编制农业投资项目建设规划，提出农业投资规模和方向、扶持农业农村发展财政项目的建议，按规定权限审批农业投资项目，负责农业投资项目资金安排和监督管理。</w:t>
      </w:r>
    </w:p>
    <w:p>
      <w:pPr>
        <w:ind w:firstLine="640" w:firstLineChars="200"/>
        <w:rPr>
          <w:rFonts w:ascii="宋体" w:cs="宋体"/>
          <w:sz w:val="32"/>
          <w:szCs w:val="32"/>
        </w:rPr>
      </w:pPr>
      <w:r>
        <w:rPr>
          <w:rFonts w:ascii="宋体" w:hAnsi="宋体" w:cs="宋体"/>
          <w:sz w:val="32"/>
          <w:szCs w:val="32"/>
        </w:rPr>
        <w:t>(</w:t>
      </w:r>
      <w:r>
        <w:rPr>
          <w:rFonts w:hint="eastAsia" w:ascii="宋体" w:hAnsi="宋体" w:cs="宋体"/>
          <w:sz w:val="32"/>
          <w:szCs w:val="32"/>
        </w:rPr>
        <w:t>十ー</w:t>
      </w:r>
      <w:r>
        <w:rPr>
          <w:rFonts w:ascii="宋体" w:hAnsi="宋体" w:cs="宋体"/>
          <w:sz w:val="32"/>
          <w:szCs w:val="32"/>
        </w:rPr>
        <w:t>)</w:t>
      </w:r>
      <w:r>
        <w:rPr>
          <w:rFonts w:hint="eastAsia" w:ascii="宋体" w:hAnsi="宋体" w:cs="宋体"/>
          <w:sz w:val="32"/>
          <w:szCs w:val="32"/>
        </w:rPr>
        <w:t>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ind w:firstLine="640" w:firstLineChars="200"/>
        <w:rPr>
          <w:rFonts w:ascii="宋体" w:cs="宋体"/>
          <w:sz w:val="32"/>
          <w:szCs w:val="32"/>
        </w:rPr>
      </w:pPr>
      <w:r>
        <w:rPr>
          <w:rFonts w:ascii="宋体" w:hAnsi="宋体" w:cs="宋体"/>
          <w:sz w:val="32"/>
          <w:szCs w:val="32"/>
        </w:rPr>
        <w:t>(</w:t>
      </w:r>
      <w:r>
        <w:rPr>
          <w:rFonts w:hint="eastAsia" w:ascii="宋体" w:hAnsi="宋体" w:cs="宋体"/>
          <w:sz w:val="32"/>
          <w:szCs w:val="32"/>
        </w:rPr>
        <w:t>十二</w:t>
      </w:r>
      <w:r>
        <w:rPr>
          <w:rFonts w:ascii="宋体" w:hAnsi="宋体" w:cs="宋体"/>
          <w:sz w:val="32"/>
          <w:szCs w:val="32"/>
        </w:rPr>
        <w:t>)</w:t>
      </w:r>
      <w:r>
        <w:rPr>
          <w:rFonts w:hint="eastAsia" w:ascii="宋体" w:hAnsi="宋体" w:cs="宋体"/>
          <w:sz w:val="32"/>
          <w:szCs w:val="32"/>
        </w:rPr>
        <w:t>指导农业农村人才工作。拟订农业农村人才队伍建设规划并组织实施，指导农业教育和农业职业技能开发，指导新型职业农民培育、农业科技人才培养和农村实用人才培训工作。</w:t>
      </w:r>
    </w:p>
    <w:p>
      <w:pPr>
        <w:ind w:firstLine="640" w:firstLineChars="200"/>
        <w:rPr>
          <w:rFonts w:ascii="宋体" w:cs="宋体"/>
          <w:sz w:val="32"/>
          <w:szCs w:val="32"/>
        </w:rPr>
      </w:pPr>
      <w:r>
        <w:rPr>
          <w:rFonts w:ascii="宋体" w:hAnsi="宋体" w:cs="宋体"/>
          <w:sz w:val="32"/>
          <w:szCs w:val="32"/>
        </w:rPr>
        <w:t>(</w:t>
      </w:r>
      <w:r>
        <w:rPr>
          <w:rFonts w:hint="eastAsia" w:ascii="宋体" w:hAnsi="宋体" w:cs="宋体"/>
          <w:sz w:val="32"/>
          <w:szCs w:val="32"/>
        </w:rPr>
        <w:t>十三</w:t>
      </w:r>
      <w:r>
        <w:rPr>
          <w:rFonts w:ascii="宋体" w:hAnsi="宋体" w:cs="宋体"/>
          <w:sz w:val="32"/>
          <w:szCs w:val="32"/>
        </w:rPr>
        <w:t>)</w:t>
      </w:r>
      <w:r>
        <w:rPr>
          <w:rFonts w:hint="eastAsia" w:ascii="宋体" w:hAnsi="宋体" w:cs="宋体"/>
          <w:sz w:val="32"/>
          <w:szCs w:val="32"/>
        </w:rPr>
        <w:t>组织参与农业对外合作工作。承办有关农业涉外事务，组织开展农业贸易促进和有关对外交流合作，执行有关农业援外项目。</w:t>
      </w:r>
    </w:p>
    <w:p>
      <w:pPr>
        <w:numPr>
          <w:ilvl w:val="0"/>
          <w:numId w:val="1"/>
        </w:numPr>
        <w:ind w:firstLine="640" w:firstLineChars="200"/>
        <w:rPr>
          <w:rFonts w:ascii="宋体" w:cs="宋体"/>
          <w:sz w:val="32"/>
          <w:szCs w:val="32"/>
        </w:rPr>
      </w:pPr>
      <w:r>
        <w:rPr>
          <w:rFonts w:hint="eastAsia" w:ascii="宋体" w:hAnsi="宋体" w:cs="宋体"/>
          <w:sz w:val="32"/>
          <w:szCs w:val="32"/>
        </w:rPr>
        <w:t>完成县委、县政府和县委农村工作领导小组交办的其他事项。</w:t>
      </w:r>
    </w:p>
    <w:p>
      <w:pPr>
        <w:ind w:firstLine="640" w:firstLineChars="200"/>
        <w:rPr>
          <w:rFonts w:ascii="宋体" w:cs="宋体"/>
          <w:sz w:val="32"/>
          <w:szCs w:val="32"/>
        </w:rPr>
      </w:pPr>
      <w:r>
        <w:rPr>
          <w:rFonts w:ascii="宋体" w:hAnsi="宋体" w:cs="宋体"/>
          <w:sz w:val="32"/>
          <w:szCs w:val="32"/>
        </w:rPr>
        <w:t>(</w:t>
      </w:r>
      <w:r>
        <w:rPr>
          <w:rFonts w:hint="eastAsia" w:ascii="宋体" w:hAnsi="宋体" w:cs="宋体"/>
          <w:sz w:val="32"/>
          <w:szCs w:val="32"/>
        </w:rPr>
        <w:t>十五</w:t>
      </w:r>
      <w:r>
        <w:rPr>
          <w:rFonts w:ascii="宋体" w:hAnsi="宋体" w:cs="宋体"/>
          <w:sz w:val="32"/>
          <w:szCs w:val="32"/>
        </w:rPr>
        <w:t>)</w:t>
      </w:r>
      <w:r>
        <w:rPr>
          <w:rFonts w:hint="eastAsia" w:ascii="宋体" w:hAnsi="宋体" w:cs="宋体"/>
          <w:sz w:val="32"/>
          <w:szCs w:val="32"/>
        </w:rPr>
        <w:t>职能转变</w:t>
      </w:r>
    </w:p>
    <w:p>
      <w:pPr>
        <w:ind w:firstLine="640" w:firstLineChars="200"/>
        <w:rPr>
          <w:rFonts w:ascii="宋体" w:cs="宋体"/>
          <w:sz w:val="32"/>
          <w:szCs w:val="32"/>
        </w:rPr>
      </w:pPr>
      <w:r>
        <w:rPr>
          <w:rFonts w:ascii="宋体" w:hAnsi="宋体" w:cs="宋体"/>
          <w:sz w:val="32"/>
          <w:szCs w:val="32"/>
        </w:rPr>
        <w:t>1.</w:t>
      </w:r>
      <w:r>
        <w:rPr>
          <w:rFonts w:hint="eastAsia" w:ascii="宋体" w:hAnsi="宋体" w:cs="宋体"/>
          <w:sz w:val="32"/>
          <w:szCs w:val="32"/>
        </w:rPr>
        <w:t>统筹实施乡村振兴战略，深化农业供给侧结构性改革，提升农业发展质量，扎实推进美丽乡村建设，推动农业全面升级、农村全面进步、农民全面发展，加快实现农业农村现代化。</w:t>
      </w:r>
    </w:p>
    <w:p>
      <w:pPr>
        <w:ind w:firstLine="640" w:firstLineChars="200"/>
        <w:rPr>
          <w:rFonts w:ascii="宋体" w:cs="宋体"/>
          <w:sz w:val="32"/>
          <w:szCs w:val="32"/>
        </w:rPr>
      </w:pPr>
      <w:r>
        <w:rPr>
          <w:rFonts w:ascii="宋体" w:hAnsi="宋体" w:cs="宋体"/>
          <w:sz w:val="32"/>
          <w:szCs w:val="32"/>
        </w:rPr>
        <w:t>2.</w:t>
      </w:r>
      <w:r>
        <w:rPr>
          <w:rFonts w:hint="eastAsia" w:ascii="宋体" w:hAnsi="宋体" w:cs="宋体"/>
          <w:sz w:val="32"/>
          <w:szCs w:val="32"/>
        </w:rPr>
        <w:t>加强农产品质量安全和相关农业生产资料、农业投入品的监督管理，坚持最严谨的标准、最严格的监管、最严厉的处罚、最严肃的问责，严防、严管、严控质量安全风险，让人民群众吃得放心、安心。</w:t>
      </w:r>
    </w:p>
    <w:p>
      <w:pPr>
        <w:ind w:firstLine="640" w:firstLineChars="200"/>
        <w:rPr>
          <w:rFonts w:ascii="宋体" w:cs="宋体"/>
          <w:sz w:val="32"/>
          <w:szCs w:val="32"/>
        </w:rPr>
      </w:pPr>
      <w:r>
        <w:rPr>
          <w:rFonts w:ascii="宋体" w:hAnsi="宋体" w:cs="宋体"/>
          <w:sz w:val="32"/>
          <w:szCs w:val="32"/>
        </w:rPr>
        <w:t>3.</w:t>
      </w:r>
      <w:r>
        <w:rPr>
          <w:rFonts w:hint="eastAsia" w:ascii="宋体" w:hAnsi="宋体" w:cs="宋体"/>
          <w:sz w:val="32"/>
          <w:szCs w:val="32"/>
        </w:rPr>
        <w:t>深入推进简政放权，加强对行业内交叉重复以及性质相同、用途相近的农业投资项目的统筹整合，最大限度缩小项目审批范围，进一步下放审批权限，加强事中事后监管，切实提升支农政策效果和资金使用效益。</w:t>
      </w:r>
    </w:p>
    <w:p>
      <w:pPr>
        <w:ind w:firstLine="640" w:firstLineChars="200"/>
        <w:rPr>
          <w:rFonts w:ascii="宋体" w:cs="宋体"/>
          <w:sz w:val="32"/>
          <w:szCs w:val="32"/>
        </w:rPr>
      </w:pPr>
      <w:r>
        <w:rPr>
          <w:rFonts w:ascii="宋体" w:hAnsi="宋体" w:cs="宋体"/>
          <w:sz w:val="32"/>
          <w:szCs w:val="32"/>
        </w:rPr>
        <w:t>(</w:t>
      </w:r>
      <w:r>
        <w:rPr>
          <w:rFonts w:hint="eastAsia" w:ascii="宋体" w:hAnsi="宋体" w:cs="宋体"/>
          <w:sz w:val="32"/>
          <w:szCs w:val="32"/>
        </w:rPr>
        <w:t>十六</w:t>
      </w:r>
      <w:r>
        <w:rPr>
          <w:rFonts w:ascii="宋体" w:hAnsi="宋体" w:cs="宋体"/>
          <w:sz w:val="32"/>
          <w:szCs w:val="32"/>
        </w:rPr>
        <w:t>)</w:t>
      </w:r>
      <w:r>
        <w:rPr>
          <w:rFonts w:hint="eastAsia" w:ascii="宋体" w:hAnsi="宋体" w:cs="宋体"/>
          <w:sz w:val="32"/>
          <w:szCs w:val="32"/>
        </w:rPr>
        <w:t>有关职责分工</w:t>
      </w:r>
    </w:p>
    <w:p>
      <w:pPr>
        <w:ind w:firstLine="640" w:firstLineChars="200"/>
        <w:rPr>
          <w:rFonts w:ascii="宋体" w:cs="宋体"/>
          <w:sz w:val="32"/>
          <w:szCs w:val="32"/>
        </w:rPr>
      </w:pPr>
      <w:r>
        <w:rPr>
          <w:rFonts w:hint="eastAsia" w:ascii="宋体" w:hAnsi="宋体" w:cs="宋体"/>
          <w:sz w:val="32"/>
          <w:szCs w:val="32"/>
        </w:rPr>
        <w:t>与县市场监督管理局有关职责分工。</w:t>
      </w:r>
    </w:p>
    <w:p>
      <w:pPr>
        <w:numPr>
          <w:ilvl w:val="0"/>
          <w:numId w:val="2"/>
        </w:numPr>
        <w:ind w:firstLine="640" w:firstLineChars="200"/>
        <w:rPr>
          <w:rFonts w:ascii="宋体" w:cs="宋体"/>
          <w:sz w:val="32"/>
          <w:szCs w:val="32"/>
        </w:rPr>
      </w:pPr>
      <w:r>
        <w:rPr>
          <w:rFonts w:hint="eastAsia" w:ascii="宋体" w:hAnsi="宋体" w:cs="宋体"/>
          <w:sz w:val="32"/>
          <w:szCs w:val="32"/>
        </w:rPr>
        <w:t>县农业农村局负责食用农产品从种植养殖环节到进入批发、零售市场或生产加工企业前的质量安全监督管理。食用农产品进入批发、零售市场或生产加工企业后，由县市场监督管理局监督管理。</w:t>
      </w:r>
    </w:p>
    <w:p>
      <w:pPr>
        <w:numPr>
          <w:ilvl w:val="0"/>
          <w:numId w:val="2"/>
        </w:numPr>
        <w:ind w:firstLine="640" w:firstLineChars="200"/>
        <w:rPr>
          <w:rFonts w:ascii="宋体" w:cs="宋体"/>
          <w:sz w:val="32"/>
          <w:szCs w:val="32"/>
        </w:rPr>
      </w:pPr>
      <w:r>
        <w:rPr>
          <w:rFonts w:hint="eastAsia" w:ascii="宋体" w:hAnsi="宋体" w:cs="宋体"/>
          <w:sz w:val="32"/>
          <w:szCs w:val="32"/>
        </w:rPr>
        <w:t>县农业农村局负责动植物疫病防控、畜禽屠宰环节、生鲜乳收购环节质量安全的监督管理。</w:t>
      </w:r>
    </w:p>
    <w:p>
      <w:pPr>
        <w:ind w:firstLine="640" w:firstLineChars="200"/>
        <w:rPr>
          <w:rFonts w:ascii="宋体" w:cs="宋体"/>
          <w:sz w:val="32"/>
          <w:szCs w:val="32"/>
        </w:rPr>
      </w:pPr>
      <w:r>
        <w:rPr>
          <w:rFonts w:ascii="宋体" w:hAnsi="宋体" w:cs="宋体"/>
          <w:sz w:val="32"/>
          <w:szCs w:val="32"/>
        </w:rPr>
        <w:t>3.</w:t>
      </w:r>
      <w:r>
        <w:rPr>
          <w:rFonts w:hint="eastAsia" w:ascii="宋体" w:hAnsi="宋体" w:cs="宋体"/>
          <w:sz w:val="32"/>
          <w:szCs w:val="32"/>
        </w:rPr>
        <w:t>两部门要建立食品安全产地准出、市场准入和追溯机制，加强协调配合和工作衔接，形成监管合力。</w:t>
      </w: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二、部门财务情况</w:t>
      </w:r>
    </w:p>
    <w:p>
      <w:pPr>
        <w:pStyle w:val="10"/>
        <w:ind w:firstLine="640" w:firstLineChars="200"/>
        <w:rPr>
          <w:rFonts w:ascii="宋体" w:hAnsi="宋体" w:eastAsia="宋体"/>
          <w:color w:val="222222"/>
          <w:sz w:val="32"/>
          <w:szCs w:val="32"/>
        </w:rPr>
      </w:pPr>
      <w:r>
        <w:rPr>
          <w:rFonts w:ascii="宋体" w:hAnsi="宋体" w:eastAsia="宋体"/>
          <w:color w:val="222222"/>
          <w:sz w:val="32"/>
          <w:szCs w:val="32"/>
        </w:rPr>
        <w:t>（一）部门整体支出情况</w:t>
      </w:r>
    </w:p>
    <w:p>
      <w:pPr>
        <w:pStyle w:val="10"/>
        <w:ind w:firstLine="640" w:firstLineChars="200"/>
        <w:rPr>
          <w:rFonts w:ascii="宋体" w:hAnsi="宋体" w:eastAsia="宋体" w:cs="宋体"/>
          <w:sz w:val="32"/>
          <w:szCs w:val="32"/>
        </w:rPr>
      </w:pPr>
      <w:r>
        <w:rPr>
          <w:rFonts w:ascii="宋体" w:hAnsi="宋体" w:eastAsia="宋体" w:cs="宋体"/>
          <w:sz w:val="32"/>
          <w:szCs w:val="32"/>
        </w:rPr>
        <w:t>2020</w:t>
      </w:r>
      <w:r>
        <w:rPr>
          <w:rFonts w:hint="eastAsia" w:ascii="宋体" w:hAnsi="宋体" w:eastAsia="宋体" w:cs="宋体"/>
          <w:sz w:val="32"/>
          <w:szCs w:val="32"/>
        </w:rPr>
        <w:t>年度财政拨款支出37952.78万元，主要用于以下方面：一般公共服务（类）支出1309.8万元，占3.45</w:t>
      </w:r>
      <w:r>
        <w:rPr>
          <w:rFonts w:ascii="宋体" w:hAnsi="宋体" w:eastAsia="宋体" w:cs="宋体"/>
          <w:sz w:val="32"/>
          <w:szCs w:val="32"/>
        </w:rPr>
        <w:t>%</w:t>
      </w:r>
      <w:r>
        <w:rPr>
          <w:rFonts w:hint="eastAsia" w:ascii="宋体" w:hAnsi="宋体" w:eastAsia="宋体" w:cs="宋体"/>
          <w:sz w:val="32"/>
          <w:szCs w:val="32"/>
        </w:rPr>
        <w:t>；科学技术（类）支出2881.26万元，占7.59</w:t>
      </w:r>
      <w:r>
        <w:rPr>
          <w:rFonts w:ascii="宋体" w:hAnsi="宋体" w:eastAsia="宋体" w:cs="宋体"/>
          <w:sz w:val="32"/>
          <w:szCs w:val="32"/>
        </w:rPr>
        <w:t>%</w:t>
      </w:r>
      <w:r>
        <w:rPr>
          <w:rFonts w:hint="eastAsia" w:ascii="宋体" w:hAnsi="宋体" w:eastAsia="宋体" w:cs="宋体"/>
          <w:sz w:val="32"/>
          <w:szCs w:val="32"/>
        </w:rPr>
        <w:t>；社会保障和就业（类）支出306.22万元，占本年支出的0.81</w:t>
      </w:r>
      <w:r>
        <w:rPr>
          <w:rFonts w:ascii="宋体" w:hAnsi="宋体" w:eastAsia="宋体" w:cs="宋体"/>
          <w:sz w:val="32"/>
          <w:szCs w:val="32"/>
        </w:rPr>
        <w:t>%</w:t>
      </w:r>
      <w:r>
        <w:rPr>
          <w:rFonts w:hint="eastAsia" w:ascii="宋体" w:hAnsi="宋体" w:eastAsia="宋体" w:cs="宋体"/>
          <w:sz w:val="32"/>
          <w:szCs w:val="32"/>
        </w:rPr>
        <w:t>；卫生健康（类）支出72.81万元，占本年支出的</w:t>
      </w:r>
      <w:r>
        <w:rPr>
          <w:rFonts w:ascii="宋体" w:hAnsi="宋体" w:eastAsia="宋体" w:cs="宋体"/>
          <w:sz w:val="32"/>
          <w:szCs w:val="32"/>
        </w:rPr>
        <w:t>0.19%</w:t>
      </w:r>
      <w:r>
        <w:rPr>
          <w:rFonts w:hint="eastAsia" w:ascii="宋体" w:hAnsi="宋体" w:eastAsia="宋体" w:cs="宋体"/>
          <w:sz w:val="32"/>
          <w:szCs w:val="32"/>
        </w:rPr>
        <w:t>；节能环保（类）支出5万元，占本年支出的0.01</w:t>
      </w:r>
      <w:r>
        <w:rPr>
          <w:rFonts w:ascii="宋体" w:hAnsi="宋体" w:eastAsia="宋体" w:cs="宋体"/>
          <w:sz w:val="32"/>
          <w:szCs w:val="32"/>
        </w:rPr>
        <w:t>%</w:t>
      </w:r>
      <w:r>
        <w:rPr>
          <w:rFonts w:hint="eastAsia" w:ascii="宋体" w:hAnsi="宋体" w:eastAsia="宋体" w:cs="宋体"/>
          <w:sz w:val="32"/>
          <w:szCs w:val="32"/>
        </w:rPr>
        <w:t>；农林水（类）支出32992.48万元，占本年支出的86.93</w:t>
      </w:r>
      <w:r>
        <w:rPr>
          <w:rFonts w:ascii="宋体" w:hAnsi="宋体" w:eastAsia="宋体" w:cs="宋体"/>
          <w:sz w:val="32"/>
          <w:szCs w:val="32"/>
        </w:rPr>
        <w:t>%</w:t>
      </w:r>
      <w:r>
        <w:rPr>
          <w:rFonts w:hint="eastAsia" w:ascii="宋体" w:hAnsi="宋体" w:eastAsia="宋体" w:cs="宋体"/>
          <w:sz w:val="32"/>
          <w:szCs w:val="32"/>
        </w:rPr>
        <w:t>；商业服务业等（类）支出54万元，占本年支出的0.14</w:t>
      </w:r>
      <w:r>
        <w:rPr>
          <w:rFonts w:ascii="宋体" w:hAnsi="宋体" w:eastAsia="宋体" w:cs="宋体"/>
          <w:sz w:val="32"/>
          <w:szCs w:val="32"/>
        </w:rPr>
        <w:t>%</w:t>
      </w:r>
      <w:r>
        <w:rPr>
          <w:rFonts w:hint="eastAsia" w:ascii="宋体" w:hAnsi="宋体" w:eastAsia="宋体" w:cs="宋体"/>
          <w:sz w:val="32"/>
          <w:szCs w:val="32"/>
        </w:rPr>
        <w:t>；住房保障（类）支出157.17万元，占本年支出的0.41</w:t>
      </w:r>
      <w:r>
        <w:rPr>
          <w:rFonts w:ascii="宋体" w:hAnsi="宋体" w:eastAsia="宋体" w:cs="宋体"/>
          <w:sz w:val="32"/>
          <w:szCs w:val="32"/>
        </w:rPr>
        <w:t>%</w:t>
      </w:r>
      <w:r>
        <w:rPr>
          <w:rFonts w:hint="eastAsia" w:ascii="宋体" w:hAnsi="宋体" w:eastAsia="宋体" w:cs="宋体"/>
          <w:sz w:val="32"/>
          <w:szCs w:val="32"/>
        </w:rPr>
        <w:t>；粮油物资储备（类）支出116.7万元，占本年支出的0.31</w:t>
      </w:r>
      <w:r>
        <w:rPr>
          <w:rFonts w:ascii="宋体" w:hAnsi="宋体" w:eastAsia="宋体" w:cs="宋体"/>
          <w:sz w:val="32"/>
          <w:szCs w:val="32"/>
        </w:rPr>
        <w:t>%</w:t>
      </w:r>
      <w:r>
        <w:rPr>
          <w:rFonts w:hint="eastAsia" w:ascii="宋体" w:hAnsi="宋体" w:eastAsia="宋体" w:cs="宋体"/>
          <w:sz w:val="32"/>
          <w:szCs w:val="32"/>
        </w:rPr>
        <w:t>；其他（类）支出57.35万元，占本年支出的0.16</w:t>
      </w:r>
      <w:r>
        <w:rPr>
          <w:rFonts w:ascii="宋体" w:hAnsi="宋体" w:eastAsia="宋体" w:cs="宋体"/>
          <w:sz w:val="32"/>
          <w:szCs w:val="32"/>
        </w:rPr>
        <w:t>%</w:t>
      </w:r>
      <w:r>
        <w:rPr>
          <w:rFonts w:hint="eastAsia" w:ascii="宋体" w:hAnsi="宋体" w:eastAsia="宋体" w:cs="宋体"/>
          <w:sz w:val="32"/>
          <w:szCs w:val="32"/>
        </w:rPr>
        <w:t>。</w:t>
      </w:r>
    </w:p>
    <w:p>
      <w:pPr>
        <w:pStyle w:val="10"/>
        <w:outlineLvl w:val="0"/>
        <w:rPr>
          <w:rFonts w:ascii="宋体" w:hAnsi="宋体" w:eastAsia="宋体"/>
          <w:b/>
          <w:bCs/>
          <w:sz w:val="32"/>
          <w:szCs w:val="32"/>
        </w:rPr>
      </w:pPr>
      <w:r>
        <w:rPr>
          <w:rFonts w:ascii="宋体" w:hAnsi="宋体" w:eastAsia="宋体"/>
          <w:color w:val="222222"/>
          <w:sz w:val="32"/>
          <w:szCs w:val="32"/>
        </w:rPr>
        <w:t>（二）部门预算收支决算情况</w:t>
      </w:r>
    </w:p>
    <w:p>
      <w:pPr>
        <w:pStyle w:val="10"/>
        <w:ind w:firstLine="640" w:firstLineChars="200"/>
        <w:rPr>
          <w:rFonts w:ascii="宋体" w:hAnsi="宋体" w:eastAsia="宋体" w:cs="Times New Roman"/>
          <w:sz w:val="32"/>
          <w:szCs w:val="32"/>
        </w:rPr>
      </w:pPr>
      <w:r>
        <w:rPr>
          <w:rFonts w:hint="eastAsia" w:ascii="宋体" w:hAnsi="宋体" w:eastAsia="宋体" w:cs="宋体"/>
          <w:sz w:val="32"/>
          <w:szCs w:val="32"/>
        </w:rPr>
        <w:t>本年收入合计49133.96万元，其中：财政拨款收入49133.96万元，占0</w:t>
      </w:r>
      <w:r>
        <w:rPr>
          <w:rFonts w:ascii="宋体" w:hAnsi="宋体" w:eastAsia="宋体" w:cs="宋体"/>
          <w:sz w:val="32"/>
          <w:szCs w:val="32"/>
        </w:rPr>
        <w:t>%</w:t>
      </w:r>
      <w:r>
        <w:rPr>
          <w:rFonts w:hint="eastAsia" w:ascii="宋体" w:hAnsi="宋体" w:eastAsia="宋体" w:cs="宋体"/>
          <w:sz w:val="32"/>
          <w:szCs w:val="32"/>
        </w:rPr>
        <w:t>；上级补助收入0万元，占0</w:t>
      </w:r>
      <w:r>
        <w:rPr>
          <w:rFonts w:ascii="宋体" w:hAnsi="宋体" w:eastAsia="宋体" w:cs="宋体"/>
          <w:sz w:val="32"/>
          <w:szCs w:val="32"/>
        </w:rPr>
        <w:t>%</w:t>
      </w:r>
      <w:r>
        <w:rPr>
          <w:rFonts w:hint="eastAsia" w:ascii="宋体" w:hAnsi="宋体" w:eastAsia="宋体" w:cs="宋体"/>
          <w:sz w:val="32"/>
          <w:szCs w:val="32"/>
        </w:rPr>
        <w:t>；事业收入0万元，占0</w:t>
      </w:r>
      <w:r>
        <w:rPr>
          <w:rFonts w:ascii="宋体" w:hAnsi="宋体" w:eastAsia="宋体" w:cs="宋体"/>
          <w:sz w:val="32"/>
          <w:szCs w:val="32"/>
        </w:rPr>
        <w:t>%</w:t>
      </w:r>
      <w:r>
        <w:rPr>
          <w:rFonts w:hint="eastAsia" w:ascii="宋体" w:hAnsi="宋体" w:eastAsia="宋体" w:cs="宋体"/>
          <w:sz w:val="32"/>
          <w:szCs w:val="32"/>
        </w:rPr>
        <w:t>；经营收入0万元，占0</w:t>
      </w:r>
      <w:r>
        <w:rPr>
          <w:rFonts w:ascii="宋体" w:hAnsi="宋体" w:eastAsia="宋体" w:cs="宋体"/>
          <w:sz w:val="32"/>
          <w:szCs w:val="32"/>
        </w:rPr>
        <w:t>%</w:t>
      </w:r>
      <w:r>
        <w:rPr>
          <w:rFonts w:hint="eastAsia" w:ascii="宋体" w:hAnsi="宋体" w:eastAsia="宋体" w:cs="宋体"/>
          <w:sz w:val="32"/>
          <w:szCs w:val="32"/>
        </w:rPr>
        <w:t>；附属单位上缴收入0万元，占0</w:t>
      </w:r>
      <w:r>
        <w:rPr>
          <w:rFonts w:ascii="宋体" w:hAnsi="宋体" w:eastAsia="宋体" w:cs="宋体"/>
          <w:sz w:val="32"/>
          <w:szCs w:val="32"/>
        </w:rPr>
        <w:t>%</w:t>
      </w:r>
      <w:r>
        <w:rPr>
          <w:rFonts w:hint="eastAsia" w:ascii="宋体" w:hAnsi="宋体" w:eastAsia="宋体" w:cs="宋体"/>
          <w:sz w:val="32"/>
          <w:szCs w:val="32"/>
        </w:rPr>
        <w:t>；其他收入0万元，占0</w:t>
      </w:r>
      <w:r>
        <w:rPr>
          <w:rFonts w:ascii="宋体" w:hAnsi="宋体" w:eastAsia="宋体" w:cs="宋体"/>
          <w:sz w:val="32"/>
          <w:szCs w:val="32"/>
        </w:rPr>
        <w:t>%</w:t>
      </w:r>
      <w:r>
        <w:rPr>
          <w:rFonts w:hint="eastAsia" w:ascii="宋体" w:hAnsi="宋体" w:eastAsia="宋体" w:cs="宋体"/>
          <w:sz w:val="32"/>
          <w:szCs w:val="32"/>
        </w:rPr>
        <w:t>。</w:t>
      </w:r>
    </w:p>
    <w:p>
      <w:pPr>
        <w:pStyle w:val="10"/>
        <w:ind w:firstLine="640" w:firstLineChars="200"/>
        <w:rPr>
          <w:rFonts w:ascii="宋体" w:hAnsi="宋体" w:eastAsia="宋体" w:cs="Times New Roman"/>
          <w:sz w:val="32"/>
          <w:szCs w:val="32"/>
        </w:rPr>
      </w:pPr>
      <w:r>
        <w:rPr>
          <w:rFonts w:hint="eastAsia" w:ascii="宋体" w:hAnsi="宋体" w:eastAsia="宋体" w:cs="宋体"/>
          <w:sz w:val="32"/>
          <w:szCs w:val="32"/>
        </w:rPr>
        <w:t>本年支出合计37952.78万元，其中：基本支出2519.73万元，占6.64</w:t>
      </w:r>
      <w:r>
        <w:rPr>
          <w:rFonts w:ascii="宋体" w:hAnsi="宋体" w:eastAsia="宋体" w:cs="宋体"/>
          <w:sz w:val="32"/>
          <w:szCs w:val="32"/>
        </w:rPr>
        <w:t>%</w:t>
      </w:r>
      <w:r>
        <w:rPr>
          <w:rFonts w:hint="eastAsia" w:ascii="宋体" w:hAnsi="宋体" w:eastAsia="宋体" w:cs="宋体"/>
          <w:sz w:val="32"/>
          <w:szCs w:val="32"/>
        </w:rPr>
        <w:t>；项目支出35433.06万元，占93.36</w:t>
      </w:r>
      <w:r>
        <w:rPr>
          <w:rFonts w:ascii="宋体" w:hAnsi="宋体" w:eastAsia="宋体" w:cs="宋体"/>
          <w:sz w:val="32"/>
          <w:szCs w:val="32"/>
        </w:rPr>
        <w:t>%</w:t>
      </w:r>
      <w:r>
        <w:rPr>
          <w:rFonts w:hint="eastAsia" w:ascii="宋体" w:hAnsi="宋体" w:eastAsia="宋体" w:cs="宋体"/>
          <w:sz w:val="32"/>
          <w:szCs w:val="32"/>
        </w:rPr>
        <w:t>；上缴上级支出0万元，占0</w:t>
      </w:r>
      <w:r>
        <w:rPr>
          <w:rFonts w:ascii="宋体" w:hAnsi="宋体" w:eastAsia="宋体" w:cs="宋体"/>
          <w:sz w:val="32"/>
          <w:szCs w:val="32"/>
        </w:rPr>
        <w:t>%</w:t>
      </w:r>
      <w:r>
        <w:rPr>
          <w:rFonts w:hint="eastAsia" w:ascii="宋体" w:hAnsi="宋体" w:eastAsia="宋体" w:cs="宋体"/>
          <w:sz w:val="32"/>
          <w:szCs w:val="32"/>
        </w:rPr>
        <w:t>；经营支出0万元，占0</w:t>
      </w:r>
      <w:r>
        <w:rPr>
          <w:rFonts w:ascii="宋体" w:hAnsi="宋体" w:eastAsia="宋体" w:cs="宋体"/>
          <w:sz w:val="32"/>
          <w:szCs w:val="32"/>
        </w:rPr>
        <w:t>%</w:t>
      </w:r>
      <w:r>
        <w:rPr>
          <w:rFonts w:hint="eastAsia" w:ascii="宋体" w:hAnsi="宋体" w:eastAsia="宋体" w:cs="宋体"/>
          <w:sz w:val="32"/>
          <w:szCs w:val="32"/>
        </w:rPr>
        <w:t>；对附属单位补助支出0万元，占0</w:t>
      </w:r>
      <w:r>
        <w:rPr>
          <w:rFonts w:ascii="宋体" w:hAnsi="宋体" w:eastAsia="宋体" w:cs="宋体"/>
          <w:sz w:val="32"/>
          <w:szCs w:val="32"/>
        </w:rPr>
        <w:t>%</w:t>
      </w:r>
      <w:r>
        <w:rPr>
          <w:rFonts w:hint="eastAsia" w:ascii="宋体" w:hAnsi="宋体" w:eastAsia="宋体" w:cs="宋体"/>
          <w:sz w:val="32"/>
          <w:szCs w:val="32"/>
        </w:rPr>
        <w:t>。</w:t>
      </w:r>
    </w:p>
    <w:p>
      <w:pPr>
        <w:pStyle w:val="10"/>
        <w:rPr>
          <w:rFonts w:ascii="宋体" w:hAnsi="宋体" w:eastAsia="宋体"/>
          <w:color w:val="222222"/>
          <w:sz w:val="32"/>
          <w:szCs w:val="32"/>
        </w:rPr>
      </w:pPr>
      <w:r>
        <w:rPr>
          <w:rFonts w:ascii="宋体" w:hAnsi="宋体" w:eastAsia="宋体"/>
          <w:color w:val="222222"/>
          <w:sz w:val="32"/>
          <w:szCs w:val="32"/>
        </w:rPr>
        <w:t>（三） “三公经费”支出使用和管理情况</w:t>
      </w:r>
    </w:p>
    <w:p>
      <w:pPr>
        <w:pStyle w:val="10"/>
        <w:ind w:firstLine="640" w:firstLineChars="200"/>
        <w:rPr>
          <w:rFonts w:ascii="宋体" w:hAnsi="宋体" w:eastAsia="宋体" w:cs="Times New Roman"/>
          <w:sz w:val="32"/>
          <w:szCs w:val="32"/>
        </w:rPr>
      </w:pPr>
      <w:r>
        <w:rPr>
          <w:rFonts w:ascii="宋体" w:hAnsi="宋体" w:eastAsia="宋体" w:cs="宋体"/>
          <w:sz w:val="32"/>
          <w:szCs w:val="32"/>
        </w:rPr>
        <w:t>2020</w:t>
      </w:r>
      <w:r>
        <w:rPr>
          <w:rFonts w:hint="eastAsia" w:ascii="宋体" w:hAnsi="宋体" w:eastAsia="宋体" w:cs="宋体"/>
          <w:sz w:val="32"/>
          <w:szCs w:val="32"/>
        </w:rPr>
        <w:t>年度“三公”经费财政拨款支出决算中，公务接待费支出决算4.82万元，占59</w:t>
      </w:r>
      <w:r>
        <w:rPr>
          <w:rFonts w:ascii="宋体" w:hAnsi="宋体" w:eastAsia="宋体" w:cs="宋体"/>
          <w:sz w:val="32"/>
          <w:szCs w:val="32"/>
        </w:rPr>
        <w:t>%,</w:t>
      </w:r>
      <w:r>
        <w:rPr>
          <w:rFonts w:hint="eastAsia" w:ascii="宋体" w:hAnsi="宋体" w:eastAsia="宋体" w:cs="宋体"/>
          <w:sz w:val="32"/>
          <w:szCs w:val="32"/>
        </w:rPr>
        <w:t>因公出国（境）费支出决算0万元，占0</w:t>
      </w:r>
      <w:r>
        <w:rPr>
          <w:rFonts w:ascii="宋体" w:hAnsi="宋体" w:eastAsia="宋体" w:cs="宋体"/>
          <w:sz w:val="32"/>
          <w:szCs w:val="32"/>
        </w:rPr>
        <w:t>%,</w:t>
      </w:r>
      <w:r>
        <w:rPr>
          <w:rFonts w:hint="eastAsia" w:ascii="宋体" w:hAnsi="宋体" w:eastAsia="宋体" w:cs="宋体"/>
          <w:sz w:val="32"/>
          <w:szCs w:val="32"/>
        </w:rPr>
        <w:t>公务用车购置费及运行维护费支出决算3.35万元，占41</w:t>
      </w:r>
      <w:r>
        <w:rPr>
          <w:rFonts w:ascii="宋体" w:hAnsi="宋体" w:eastAsia="宋体" w:cs="宋体"/>
          <w:sz w:val="32"/>
          <w:szCs w:val="32"/>
        </w:rPr>
        <w:t>%</w:t>
      </w:r>
      <w:r>
        <w:rPr>
          <w:rFonts w:hint="eastAsia" w:ascii="宋体" w:hAnsi="宋体" w:eastAsia="宋体" w:cs="宋体"/>
          <w:sz w:val="32"/>
          <w:szCs w:val="32"/>
        </w:rPr>
        <w:t>。其中：</w:t>
      </w:r>
    </w:p>
    <w:p>
      <w:pPr>
        <w:pStyle w:val="10"/>
        <w:ind w:firstLine="640" w:firstLineChars="200"/>
        <w:rPr>
          <w:rFonts w:ascii="宋体" w:hAnsi="宋体" w:eastAsia="宋体" w:cs="Times New Roman"/>
          <w:sz w:val="32"/>
          <w:szCs w:val="32"/>
        </w:rPr>
      </w:pPr>
      <w:r>
        <w:rPr>
          <w:rFonts w:ascii="宋体" w:hAnsi="宋体" w:eastAsia="宋体" w:cs="宋体"/>
          <w:sz w:val="32"/>
          <w:szCs w:val="32"/>
        </w:rPr>
        <w:t>1</w:t>
      </w:r>
      <w:r>
        <w:rPr>
          <w:rFonts w:hint="eastAsia" w:ascii="宋体" w:hAnsi="宋体" w:eastAsia="宋体" w:cs="宋体"/>
          <w:sz w:val="32"/>
          <w:szCs w:val="32"/>
        </w:rPr>
        <w:t>、因公出国（境）费支出决算为0万元，全年安排因公出国（境）团组0个，累计0人次</w:t>
      </w:r>
      <w:r>
        <w:rPr>
          <w:rFonts w:hint="eastAsia" w:ascii="宋体" w:hAnsi="宋体" w:eastAsia="宋体" w:cs="宋体"/>
          <w:iCs/>
          <w:color w:val="000000" w:themeColor="text1"/>
          <w:sz w:val="32"/>
          <w:szCs w:val="32"/>
        </w:rPr>
        <w:t>。</w:t>
      </w:r>
    </w:p>
    <w:p>
      <w:pPr>
        <w:pStyle w:val="10"/>
        <w:ind w:firstLine="800" w:firstLineChars="250"/>
        <w:rPr>
          <w:rFonts w:ascii="宋体" w:hAnsi="宋体" w:eastAsia="宋体" w:cs="Times New Roman"/>
          <w:sz w:val="32"/>
          <w:szCs w:val="32"/>
        </w:rPr>
      </w:pPr>
      <w:r>
        <w:rPr>
          <w:rFonts w:ascii="宋体" w:hAnsi="宋体" w:eastAsia="宋体" w:cs="宋体"/>
          <w:sz w:val="32"/>
          <w:szCs w:val="32"/>
        </w:rPr>
        <w:t>2</w:t>
      </w:r>
      <w:r>
        <w:rPr>
          <w:rFonts w:hint="eastAsia" w:ascii="宋体" w:hAnsi="宋体" w:eastAsia="宋体" w:cs="宋体"/>
          <w:sz w:val="32"/>
          <w:szCs w:val="32"/>
        </w:rPr>
        <w:t>、公务接待费支出决算为4.82万元，全年共接待来访团组92个、来宾585人次，主要是农业产业招商引资发生的接待支出。</w:t>
      </w:r>
    </w:p>
    <w:p>
      <w:pPr>
        <w:ind w:firstLine="800" w:firstLineChars="250"/>
        <w:rPr>
          <w:rFonts w:ascii="宋体" w:cs="Times New Roman"/>
          <w:color w:val="000000"/>
          <w:kern w:val="0"/>
          <w:sz w:val="32"/>
          <w:szCs w:val="32"/>
        </w:rPr>
      </w:pPr>
      <w:r>
        <w:rPr>
          <w:rFonts w:ascii="宋体" w:hAnsi="宋体" w:cs="宋体"/>
          <w:sz w:val="32"/>
          <w:szCs w:val="32"/>
        </w:rPr>
        <w:t>3</w:t>
      </w:r>
      <w:r>
        <w:rPr>
          <w:rFonts w:hint="eastAsia" w:ascii="宋体" w:hAnsi="宋体" w:cs="宋体"/>
          <w:sz w:val="32"/>
          <w:szCs w:val="32"/>
        </w:rPr>
        <w:t>、公务用车购置费及运行维护费支出决算为3.35万元，其中：公务用车购置费0万元，0单位本级及二级机构更新公务用车0辆</w:t>
      </w:r>
      <w:r>
        <w:rPr>
          <w:rFonts w:hint="eastAsia" w:ascii="宋体" w:hAnsi="宋体" w:cs="宋体"/>
          <w:color w:val="000000"/>
          <w:sz w:val="32"/>
          <w:szCs w:val="32"/>
        </w:rPr>
        <w:t>。</w:t>
      </w:r>
      <w:r>
        <w:rPr>
          <w:rFonts w:hint="eastAsia" w:ascii="宋体" w:hAnsi="宋体" w:cs="宋体"/>
          <w:sz w:val="32"/>
          <w:szCs w:val="32"/>
        </w:rPr>
        <w:t>公务用车运行维护费3.35万元，主要是</w:t>
      </w:r>
      <w:r>
        <w:rPr>
          <w:rFonts w:hint="eastAsia" w:ascii="宋体" w:cs="宋体"/>
          <w:sz w:val="32"/>
          <w:szCs w:val="32"/>
        </w:rPr>
        <w:t>过路过桥、加油、维修费用</w:t>
      </w:r>
      <w:r>
        <w:rPr>
          <w:rFonts w:hint="eastAsia" w:ascii="宋体" w:hAnsi="宋体" w:cs="宋体"/>
          <w:sz w:val="32"/>
          <w:szCs w:val="32"/>
        </w:rPr>
        <w:t>支出，截止</w:t>
      </w:r>
      <w:r>
        <w:rPr>
          <w:rFonts w:ascii="宋体" w:hAnsi="宋体" w:cs="宋体"/>
          <w:sz w:val="32"/>
          <w:szCs w:val="32"/>
        </w:rPr>
        <w:t>2020</w:t>
      </w:r>
      <w:r>
        <w:rPr>
          <w:rFonts w:hint="eastAsia" w:ascii="宋体" w:hAnsi="宋体" w:cs="宋体"/>
          <w:sz w:val="32"/>
          <w:szCs w:val="32"/>
        </w:rPr>
        <w:t>年</w:t>
      </w:r>
      <w:r>
        <w:rPr>
          <w:rFonts w:ascii="宋体" w:hAnsi="宋体" w:cs="宋体"/>
          <w:sz w:val="32"/>
          <w:szCs w:val="32"/>
        </w:rPr>
        <w:t>12</w:t>
      </w:r>
      <w:r>
        <w:rPr>
          <w:rFonts w:hint="eastAsia" w:ascii="宋体" w:hAnsi="宋体" w:cs="宋体"/>
          <w:sz w:val="32"/>
          <w:szCs w:val="32"/>
        </w:rPr>
        <w:t>月</w:t>
      </w:r>
      <w:r>
        <w:rPr>
          <w:rFonts w:ascii="宋体" w:hAnsi="宋体" w:cs="宋体"/>
          <w:sz w:val="32"/>
          <w:szCs w:val="32"/>
        </w:rPr>
        <w:t>31</w:t>
      </w:r>
      <w:r>
        <w:rPr>
          <w:rFonts w:hint="eastAsia" w:ascii="宋体" w:hAnsi="宋体" w:cs="宋体"/>
          <w:sz w:val="32"/>
          <w:szCs w:val="32"/>
        </w:rPr>
        <w:t>日，我单位开支财政拨款的公务用车保有量为1辆。</w:t>
      </w:r>
    </w:p>
    <w:p>
      <w:pPr>
        <w:widowControl/>
        <w:ind w:firstLine="643" w:firstLineChars="200"/>
        <w:rPr>
          <w:rFonts w:ascii="宋体" w:cs="Times New Roman"/>
          <w:b/>
          <w:bCs/>
          <w:color w:val="222222"/>
          <w:kern w:val="0"/>
          <w:sz w:val="32"/>
          <w:szCs w:val="32"/>
        </w:rPr>
      </w:pPr>
      <w:r>
        <w:rPr>
          <w:rFonts w:hint="eastAsia" w:ascii="宋体" w:hAnsi="宋体" w:cs="宋体"/>
          <w:b/>
          <w:bCs/>
          <w:color w:val="222222"/>
          <w:kern w:val="0"/>
          <w:sz w:val="32"/>
          <w:szCs w:val="32"/>
        </w:rPr>
        <w:t>三、部门绩效目标</w:t>
      </w:r>
    </w:p>
    <w:p>
      <w:pPr>
        <w:ind w:firstLine="640" w:firstLineChars="200"/>
        <w:rPr>
          <w:rFonts w:hint="eastAsia" w:ascii="宋体" w:hAnsi="宋体" w:cs="宋体"/>
          <w:kern w:val="0"/>
          <w:sz w:val="32"/>
          <w:szCs w:val="32"/>
        </w:rPr>
      </w:pPr>
      <w:r>
        <w:rPr>
          <w:rFonts w:hint="eastAsia" w:ascii="宋体" w:hAnsi="宋体" w:cs="宋体"/>
          <w:kern w:val="0"/>
          <w:sz w:val="32"/>
          <w:szCs w:val="32"/>
        </w:rPr>
        <w:t>1、按各项资金支出进度要求，保证干部职工的正常待遇，保障单位各项工作顺利开展；</w:t>
      </w:r>
    </w:p>
    <w:p>
      <w:pPr>
        <w:ind w:firstLine="640" w:firstLineChars="200"/>
        <w:rPr>
          <w:rFonts w:hint="eastAsia" w:ascii="宋体" w:hAnsi="宋体" w:cs="宋体"/>
          <w:kern w:val="0"/>
          <w:sz w:val="32"/>
          <w:szCs w:val="32"/>
        </w:rPr>
      </w:pPr>
      <w:r>
        <w:rPr>
          <w:rFonts w:hint="eastAsia" w:ascii="宋体" w:hAnsi="宋体" w:cs="宋体"/>
          <w:kern w:val="0"/>
          <w:sz w:val="32"/>
          <w:szCs w:val="32"/>
        </w:rPr>
        <w:t>2、充分利用我县的区位和农业资源优势,进一步做优做强我县的农业特色产业、提升农产品质量、持续深入开展乡村振兴战略发展及人居环境整治,提高人民幸福指数。乡风文明，治理有效，村民和谐共处，初步呈现乡村振兴的局面。对服务对象满意度的调查达98%。</w:t>
      </w:r>
      <w:r>
        <w:rPr>
          <w:rFonts w:hint="eastAsia" w:ascii="宋体" w:hAnsi="宋体" w:cs="宋体"/>
          <w:kern w:val="0"/>
          <w:sz w:val="32"/>
          <w:szCs w:val="32"/>
        </w:rPr>
        <w:br w:type="textWrapping"/>
      </w:r>
      <w:r>
        <w:rPr>
          <w:rFonts w:hint="eastAsia" w:ascii="宋体" w:hAnsi="宋体" w:cs="宋体"/>
          <w:kern w:val="0"/>
          <w:sz w:val="32"/>
          <w:szCs w:val="32"/>
        </w:rPr>
        <w:t xml:space="preserve">    3、抓好产业扶贫和粮食生产工作，上下齐心。</w:t>
      </w:r>
      <w:r>
        <w:rPr>
          <w:rFonts w:hint="eastAsia" w:ascii="宋体" w:hAnsi="宋体" w:cs="宋体"/>
          <w:kern w:val="0"/>
          <w:sz w:val="32"/>
          <w:szCs w:val="32"/>
        </w:rPr>
        <w:br w:type="textWrapping"/>
      </w:r>
      <w:r>
        <w:rPr>
          <w:rFonts w:hint="eastAsia" w:ascii="宋体" w:hAnsi="宋体" w:cs="宋体"/>
          <w:kern w:val="0"/>
          <w:sz w:val="32"/>
          <w:szCs w:val="32"/>
        </w:rPr>
        <w:t xml:space="preserve">    4、争资引项惠民生，抓好葡萄宣传专项，不折不扣完成各项中心工作。</w:t>
      </w:r>
    </w:p>
    <w:p>
      <w:pPr>
        <w:widowControl/>
        <w:rPr>
          <w:rFonts w:ascii="宋体" w:cs="Times New Roman"/>
          <w:b/>
          <w:bCs/>
          <w:color w:val="222222"/>
          <w:kern w:val="0"/>
          <w:sz w:val="32"/>
          <w:szCs w:val="32"/>
        </w:rPr>
      </w:pPr>
      <w:r>
        <w:rPr>
          <w:rFonts w:hint="eastAsia" w:ascii="宋体" w:hAnsi="宋体" w:cs="宋体"/>
          <w:b/>
          <w:bCs/>
          <w:color w:val="222222"/>
          <w:kern w:val="0"/>
          <w:sz w:val="32"/>
          <w:szCs w:val="32"/>
        </w:rPr>
        <w:t>四、绩效评价工作情况</w:t>
      </w:r>
    </w:p>
    <w:p>
      <w:pPr>
        <w:ind w:firstLine="640" w:firstLineChars="200"/>
        <w:rPr>
          <w:rFonts w:ascii="宋体" w:cs="Times New Roman"/>
          <w:kern w:val="0"/>
          <w:sz w:val="32"/>
          <w:szCs w:val="32"/>
        </w:rPr>
      </w:pPr>
      <w:r>
        <w:rPr>
          <w:rFonts w:hint="eastAsia" w:ascii="宋体" w:hAnsi="宋体" w:cs="宋体"/>
          <w:kern w:val="0"/>
          <w:sz w:val="32"/>
          <w:szCs w:val="32"/>
        </w:rPr>
        <w:t>1、严格落实《预算法》及主管部门绩效管理的相关制度和规定，进一步规范和落实财政资金的专项管理，强化财政支出绩效理念，提高资金使用效益。</w:t>
      </w:r>
    </w:p>
    <w:p>
      <w:pPr>
        <w:ind w:firstLine="640" w:firstLineChars="200"/>
        <w:rPr>
          <w:rFonts w:ascii="宋体" w:cs="Times New Roman"/>
          <w:color w:val="222222"/>
          <w:kern w:val="0"/>
          <w:sz w:val="30"/>
          <w:szCs w:val="30"/>
        </w:rPr>
      </w:pPr>
      <w:r>
        <w:rPr>
          <w:rFonts w:hint="eastAsia" w:ascii="宋体" w:hAnsi="宋体" w:cs="宋体"/>
          <w:kern w:val="0"/>
          <w:sz w:val="32"/>
          <w:szCs w:val="32"/>
        </w:rPr>
        <w:t>2、根据绩效评价的要求，我局领导高度重视，成立了自评工作领导小组，由分管领导任组长，相关股室为成员，积极开展绩效自评工作，按照绩效管理目标要求对照各实施项目的内容逐条逐项自评。在自评过程中，查找原因，及时纠正偏差，为下一步工作夯实基础。</w:t>
      </w:r>
    </w:p>
    <w:p>
      <w:pPr>
        <w:widowControl/>
        <w:ind w:firstLine="315" w:firstLineChars="98"/>
        <w:rPr>
          <w:rFonts w:ascii="宋体" w:cs="Times New Roman"/>
          <w:b/>
          <w:bCs/>
          <w:color w:val="000000"/>
          <w:sz w:val="32"/>
          <w:szCs w:val="32"/>
        </w:rPr>
      </w:pPr>
      <w:r>
        <w:rPr>
          <w:rFonts w:hint="eastAsia" w:ascii="宋体" w:hAnsi="宋体" w:cs="宋体"/>
          <w:b/>
          <w:bCs/>
          <w:color w:val="000000"/>
          <w:sz w:val="32"/>
          <w:szCs w:val="32"/>
        </w:rPr>
        <w:t>五、综合评价结果</w:t>
      </w:r>
    </w:p>
    <w:p>
      <w:pPr>
        <w:ind w:firstLine="480" w:firstLineChars="150"/>
        <w:rPr>
          <w:rFonts w:ascii="宋体" w:hAnsi="宋体" w:cs="仿宋_GB2312"/>
          <w:sz w:val="32"/>
          <w:szCs w:val="32"/>
        </w:rPr>
      </w:pPr>
      <w:r>
        <w:rPr>
          <w:rFonts w:hint="eastAsia" w:ascii="宋体" w:hAnsi="宋体" w:cs="仿宋_GB2312"/>
          <w:sz w:val="32"/>
          <w:szCs w:val="32"/>
        </w:rPr>
        <w:t>今年以来，我局认真贯彻落实习近平新时代中国特色社会主义思想和党的十九大精神，有效应对新冠疫情和洪涝灾害对我县农业生产和农村经济发展带来的冲击和影响，打好农业农村工作组合拳，确保了实施乡村振兴战略工作落实落地。</w:t>
      </w:r>
      <w:r>
        <w:rPr>
          <w:rFonts w:hint="eastAsia" w:ascii="宋体" w:hAnsi="宋体" w:cs="仿宋_GB2312"/>
          <w:color w:val="000000"/>
          <w:sz w:val="32"/>
          <w:szCs w:val="32"/>
        </w:rPr>
        <w:t>预计全县农业总产值可达117.58亿元，增长20.1 %左右；农村居民人均可支配收入可达20317.6元，增长12.75 %左右。</w:t>
      </w:r>
    </w:p>
    <w:p>
      <w:pPr>
        <w:pStyle w:val="2"/>
        <w:spacing w:before="0" w:beforeAutospacing="0" w:after="0" w:afterAutospacing="0" w:line="440" w:lineRule="atLeast"/>
        <w:rPr>
          <w:rFonts w:hAnsi="宋体" w:cs="仿宋_GB2312"/>
          <w:b w:val="0"/>
          <w:bCs w:val="0"/>
          <w:kern w:val="2"/>
          <w:sz w:val="32"/>
          <w:szCs w:val="32"/>
        </w:rPr>
      </w:pPr>
      <w:r>
        <w:rPr>
          <w:rFonts w:hint="eastAsia" w:hAnsi="宋体" w:cs="黑体"/>
          <w:sz w:val="32"/>
          <w:szCs w:val="32"/>
        </w:rPr>
        <w:t xml:space="preserve"> 1、突出产业发展保民生。</w:t>
      </w:r>
      <w:r>
        <w:rPr>
          <w:rFonts w:hint="eastAsia" w:hAnsi="宋体" w:cs="黑体"/>
          <w:b w:val="0"/>
          <w:sz w:val="32"/>
          <w:szCs w:val="32"/>
        </w:rPr>
        <w:t>（1）</w:t>
      </w:r>
      <w:r>
        <w:rPr>
          <w:rFonts w:hint="eastAsia" w:hAnsi="宋体" w:cs="楷体"/>
          <w:kern w:val="2"/>
          <w:sz w:val="32"/>
          <w:szCs w:val="32"/>
        </w:rPr>
        <w:t>粮食生产。</w:t>
      </w:r>
      <w:r>
        <w:rPr>
          <w:rFonts w:hint="eastAsia" w:hAnsi="宋体" w:cs="仿宋_GB2312"/>
          <w:b w:val="0"/>
          <w:bCs w:val="0"/>
          <w:kern w:val="2"/>
          <w:sz w:val="32"/>
          <w:szCs w:val="32"/>
        </w:rPr>
        <w:t>今年，早稻落实29.05万亩，较上年增加6.22万亩，中稻及一季晚稻46万亩、双季晚稻30万亩，其中建设高档优质稻米基地42.8万亩，实施订单生产33万亩，分别完成计划任务的107%、110%，全年粮食总产51.5万吨；澧县粮食产业园建设取得实质性进展，中国粮油供销集团与锦绣千村农民专业合作社签订了战略合作协议；农业农村部授予锦绣千村农民专业合作社理事长龚佑琼2020年度中国十佳农民称号，鼓励其为粮食生产做出的重要贡献。（2）</w:t>
      </w:r>
      <w:r>
        <w:rPr>
          <w:rFonts w:hint="eastAsia" w:hAnsi="宋体" w:cs="楷体"/>
          <w:kern w:val="2"/>
          <w:sz w:val="32"/>
          <w:szCs w:val="32"/>
        </w:rPr>
        <w:t>生猪生产。</w:t>
      </w:r>
      <w:r>
        <w:rPr>
          <w:rFonts w:hint="eastAsia" w:hAnsi="宋体" w:cs="仿宋_GB2312"/>
          <w:b w:val="0"/>
          <w:bCs w:val="0"/>
          <w:kern w:val="2"/>
          <w:sz w:val="32"/>
          <w:szCs w:val="32"/>
        </w:rPr>
        <w:t>围绕中央提出的“今年年底前生猪产能基本恢复到正常年份水平”的目标，帮助本地养殖户加快恢复生猪产能，全年生猪出栏数69万头，全面完成全年目标任务。（3）</w:t>
      </w:r>
      <w:r>
        <w:rPr>
          <w:rFonts w:hint="eastAsia" w:hAnsi="宋体" w:cs="楷体"/>
          <w:kern w:val="2"/>
          <w:sz w:val="32"/>
          <w:szCs w:val="32"/>
        </w:rPr>
        <w:t>柑桔产业。</w:t>
      </w:r>
      <w:r>
        <w:rPr>
          <w:rFonts w:hint="eastAsia" w:hAnsi="宋体" w:cs="仿宋_GB2312"/>
          <w:b w:val="0"/>
          <w:bCs w:val="0"/>
          <w:kern w:val="2"/>
          <w:sz w:val="32"/>
          <w:szCs w:val="32"/>
        </w:rPr>
        <w:t>种植面积20万亩，总产超20万吨，总产值4亿元以上。（4）</w:t>
      </w:r>
      <w:r>
        <w:rPr>
          <w:rFonts w:hint="eastAsia" w:hAnsi="宋体" w:cs="楷体"/>
          <w:kern w:val="2"/>
          <w:sz w:val="32"/>
          <w:szCs w:val="32"/>
        </w:rPr>
        <w:t>蔬菜产业。</w:t>
      </w:r>
      <w:r>
        <w:rPr>
          <w:rFonts w:hint="eastAsia" w:hAnsi="宋体" w:cs="仿宋_GB2312"/>
          <w:b w:val="0"/>
          <w:bCs w:val="0"/>
          <w:kern w:val="2"/>
          <w:sz w:val="32"/>
          <w:szCs w:val="32"/>
        </w:rPr>
        <w:t>全县播种面积达到24.4万亩，产量40万吨，产值7亿元，今年共建设蔬菜示范样板15个，建设标准化示范基地4个，黄家套蔬菜合作社、常德正新农业科技发展有限公司获得粤港澳大湾区“菜篮子”生产基地认定。（5）</w:t>
      </w:r>
      <w:r>
        <w:rPr>
          <w:rFonts w:hint="eastAsia" w:hAnsi="宋体" w:cs="楷体"/>
          <w:kern w:val="2"/>
          <w:sz w:val="32"/>
          <w:szCs w:val="32"/>
        </w:rPr>
        <w:t>葡萄产业。</w:t>
      </w:r>
      <w:r>
        <w:rPr>
          <w:rFonts w:hint="eastAsia" w:hAnsi="宋体" w:cs="仿宋_GB2312"/>
          <w:b w:val="0"/>
          <w:bCs w:val="0"/>
          <w:kern w:val="2"/>
          <w:sz w:val="32"/>
          <w:szCs w:val="32"/>
        </w:rPr>
        <w:t>全县葡萄标准化种植面积达到5.95万亩，其中“阳光玫瑰”3.45万亩，是全国最大的阳光玫瑰种植县，亩平纯收入超过3万元，今年8月，中国农学会葡萄分会授予澧县“中国阳光玫瑰葡萄标准化生产示范县”，“中国农学会葡萄分会澧县工作站”成功落户澧县，澧县葡萄品牌知名度进一步得到提升，下半年，葡萄发展来势迅猛，新进苗木200万株，可新扩面积1.3万亩，正积极推进澧县智慧葡萄产业园和澧县葡萄科技展示馆建设工作。（6）</w:t>
      </w:r>
      <w:r>
        <w:rPr>
          <w:rFonts w:hint="eastAsia" w:hAnsi="宋体" w:cs="楷体"/>
          <w:kern w:val="2"/>
          <w:sz w:val="32"/>
          <w:szCs w:val="32"/>
        </w:rPr>
        <w:t>中药材产业。</w:t>
      </w:r>
      <w:r>
        <w:rPr>
          <w:rFonts w:hint="eastAsia" w:hAnsi="宋体" w:cs="仿宋_GB2312"/>
          <w:b w:val="0"/>
          <w:bCs w:val="0"/>
          <w:kern w:val="2"/>
          <w:sz w:val="32"/>
          <w:szCs w:val="32"/>
        </w:rPr>
        <w:t>种植面积达到5.9万亩以上，全产业链年产值达6亿元以上，成立“澧县中药材产业协会”，确定“澧县石菖蒲”为我县中药材特色品种，并顺利通过农产品地理标志专家评审，“省中药材种植基地示范县”创建已通过专家审察。通过积极招商，成功引进“中国中药”“丽珠医药集团”“金六谷药业”等大型药企落地澧县，湘枳生物在全县范围收购柑橘落果，实现“变废为宝”。</w:t>
      </w:r>
    </w:p>
    <w:p>
      <w:pPr>
        <w:pStyle w:val="12"/>
        <w:spacing w:line="440" w:lineRule="atLeast"/>
        <w:ind w:left="420" w:firstLine="0" w:firstLineChars="0"/>
        <w:rPr>
          <w:rFonts w:ascii="宋体" w:hAnsi="宋体" w:cs="仿宋_GB2312"/>
          <w:sz w:val="32"/>
          <w:szCs w:val="32"/>
        </w:rPr>
      </w:pPr>
      <w:r>
        <w:rPr>
          <w:rFonts w:hint="eastAsia" w:ascii="宋体" w:hAnsi="宋体" w:cs="黑体"/>
          <w:b/>
          <w:sz w:val="32"/>
          <w:szCs w:val="32"/>
        </w:rPr>
        <w:t>2、突出质量安全强品牌。</w:t>
      </w:r>
      <w:r>
        <w:rPr>
          <w:rFonts w:hint="eastAsia" w:ascii="宋体" w:hAnsi="宋体" w:cs="楷体"/>
          <w:b/>
          <w:bCs/>
          <w:sz w:val="32"/>
          <w:szCs w:val="32"/>
        </w:rPr>
        <w:t>抓质量安全。</w:t>
      </w:r>
      <w:r>
        <w:rPr>
          <w:rFonts w:hint="eastAsia" w:ascii="宋体" w:hAnsi="宋体" w:cs="仿宋_GB2312"/>
          <w:sz w:val="32"/>
          <w:szCs w:val="32"/>
        </w:rPr>
        <w:t>持续抓好省级农产品质量安全县、乡镇监管示范站创建工作，开展农产品质量安全利剑行动，坚持把农产品质量作为强品牌的基础，全县15个镇已建立农产品质量安全监管站，加强投入品市场管理和农产品质量检测，主要农产品质量安全监测总体合格率达100%；</w:t>
      </w:r>
      <w:r>
        <w:rPr>
          <w:rFonts w:hint="eastAsia" w:ascii="宋体" w:hAnsi="宋体" w:cs="楷体"/>
          <w:b/>
          <w:bCs/>
          <w:sz w:val="32"/>
          <w:szCs w:val="32"/>
        </w:rPr>
        <w:t>抓产品认证。</w:t>
      </w:r>
      <w:r>
        <w:rPr>
          <w:rFonts w:hint="eastAsia" w:ascii="宋体" w:hAnsi="宋体" w:cs="仿宋_GB2312"/>
          <w:sz w:val="32"/>
          <w:szCs w:val="32"/>
        </w:rPr>
        <w:t>鼓励企业开展“二品一标”认证，我县“二品一标”农产品认证总数已达100个，认证数居全省前五，其中地理标志农产品认证6个、有机农产品认证37个、绿色农产品认证57个；</w:t>
      </w:r>
      <w:r>
        <w:rPr>
          <w:rFonts w:hint="eastAsia" w:ascii="宋体" w:hAnsi="宋体" w:cs="楷体"/>
          <w:b/>
          <w:bCs/>
          <w:sz w:val="32"/>
          <w:szCs w:val="32"/>
        </w:rPr>
        <w:t>抓龙头企业培育</w:t>
      </w:r>
      <w:r>
        <w:rPr>
          <w:rFonts w:hint="eastAsia" w:ascii="宋体" w:hAnsi="宋体" w:cs="仿宋_GB2312"/>
          <w:b/>
          <w:bCs/>
          <w:sz w:val="32"/>
          <w:szCs w:val="32"/>
        </w:rPr>
        <w:t>。</w:t>
      </w:r>
      <w:r>
        <w:rPr>
          <w:rFonts w:hint="eastAsia" w:ascii="宋体" w:hAnsi="宋体" w:cs="仿宋_GB2312"/>
          <w:sz w:val="32"/>
          <w:szCs w:val="32"/>
        </w:rPr>
        <w:t>今年新申报的省级龙头企业2家，市级龙头企业9家，全部申报成功，并重点抓好省级示范农庄和星级农庄创建培育，其中天供山农庄成功申报国五星级和省五星级农庄；</w:t>
      </w:r>
      <w:r>
        <w:rPr>
          <w:rFonts w:hint="eastAsia" w:ascii="宋体" w:hAnsi="宋体" w:cs="楷体"/>
          <w:b/>
          <w:bCs/>
          <w:sz w:val="32"/>
          <w:szCs w:val="32"/>
        </w:rPr>
        <w:t>抓品牌推介。</w:t>
      </w:r>
      <w:r>
        <w:rPr>
          <w:rFonts w:hint="eastAsia" w:ascii="宋体" w:hAnsi="宋体" w:cs="仿宋_GB2312"/>
          <w:sz w:val="32"/>
          <w:szCs w:val="32"/>
        </w:rPr>
        <w:t>积极组织企业参加各类农博会，湖南粤旺双上茶业有限公司的“双上云峰”茶获第二十二届中国中部（湖南）农业博览会金奖，成功举办“百县精品·阿里拍卖·城头山大米专场暨澧县首届年货节、中国阳光玫瑰标准化栽培学术研讨会暨澧县第15届葡萄节、第三届农民“丰收节”澧县分会场等，在全国范围内打响我县农业品牌。</w:t>
      </w:r>
    </w:p>
    <w:p>
      <w:pPr>
        <w:pStyle w:val="12"/>
        <w:spacing w:line="560" w:lineRule="exact"/>
        <w:ind w:left="420" w:firstLine="0" w:firstLineChars="0"/>
        <w:rPr>
          <w:rFonts w:ascii="宋体" w:hAnsi="宋体" w:cs="仿宋_GB2312"/>
          <w:sz w:val="32"/>
          <w:szCs w:val="32"/>
        </w:rPr>
      </w:pPr>
      <w:r>
        <w:rPr>
          <w:rFonts w:hint="eastAsia" w:ascii="宋体" w:hAnsi="宋体" w:cs="黑体"/>
          <w:b/>
          <w:sz w:val="32"/>
          <w:szCs w:val="32"/>
        </w:rPr>
        <w:t>3、突出高标准农田建设稳基础。</w:t>
      </w:r>
      <w:r>
        <w:rPr>
          <w:rFonts w:hint="eastAsia" w:ascii="宋体" w:hAnsi="宋体" w:cs="楷体"/>
          <w:b/>
          <w:bCs/>
          <w:sz w:val="32"/>
          <w:szCs w:val="32"/>
        </w:rPr>
        <w:t>高标准农田建设。</w:t>
      </w:r>
      <w:r>
        <w:rPr>
          <w:rFonts w:hint="eastAsia" w:ascii="宋体" w:hAnsi="宋体" w:cs="仿宋_GB2312"/>
          <w:sz w:val="32"/>
          <w:szCs w:val="32"/>
        </w:rPr>
        <w:t>2019年度10万亩农田建设已全面完成，2020年度9.05万亩高标准农田建设任务，总投资1.448亿元，2021年1月底前可完成主体工程。</w:t>
      </w:r>
      <w:r>
        <w:rPr>
          <w:rFonts w:hint="eastAsia" w:ascii="宋体" w:hAnsi="宋体" w:cs="楷体"/>
          <w:b/>
          <w:bCs/>
          <w:sz w:val="32"/>
          <w:szCs w:val="32"/>
        </w:rPr>
        <w:t>农业机械化推广。</w:t>
      </w:r>
      <w:r>
        <w:rPr>
          <w:rFonts w:hint="eastAsia" w:ascii="宋体" w:hAnsi="宋体" w:cs="仿宋_GB2312"/>
          <w:sz w:val="32"/>
          <w:szCs w:val="32"/>
        </w:rPr>
        <w:t>全年共推广各类先进适用农机具2200多台套，综合农机化率达82.9%，成功创建全国粮油生产全程机械化示范县。</w:t>
      </w:r>
      <w:r>
        <w:rPr>
          <w:rFonts w:hint="eastAsia" w:ascii="宋体" w:hAnsi="宋体" w:cs="楷体"/>
          <w:b/>
          <w:bCs/>
          <w:sz w:val="32"/>
          <w:szCs w:val="32"/>
        </w:rPr>
        <w:t>其他项目建设</w:t>
      </w:r>
      <w:r>
        <w:rPr>
          <w:rFonts w:hint="eastAsia" w:ascii="宋体" w:hAnsi="宋体" w:cs="仿宋_GB2312"/>
          <w:sz w:val="32"/>
          <w:szCs w:val="32"/>
        </w:rPr>
        <w:t>。投资1000万元农业废弃物污染整治工程在澧南镇栗木村全面推进；2800万元澧县区域生态循环项目变更实施主体可研报告通过省专家组评审，落地大堰垱镇，项目于9月开工；1194万元的农产品仓储保鲜冷库设施建设项目全部通过验收，超额完成绩效目标任务，受到省厅通报表扬。</w:t>
      </w:r>
    </w:p>
    <w:p>
      <w:pPr>
        <w:pStyle w:val="12"/>
        <w:spacing w:line="500" w:lineRule="exact"/>
        <w:ind w:left="420" w:firstLine="0" w:firstLineChars="0"/>
        <w:jc w:val="left"/>
        <w:rPr>
          <w:rFonts w:ascii="宋体" w:hAnsi="宋体" w:cs="仿宋_GB2312"/>
          <w:sz w:val="32"/>
          <w:szCs w:val="32"/>
        </w:rPr>
      </w:pPr>
      <w:r>
        <w:rPr>
          <w:rFonts w:hint="eastAsia" w:ascii="宋体" w:hAnsi="宋体" w:cs="黑体"/>
          <w:b/>
          <w:sz w:val="32"/>
          <w:szCs w:val="32"/>
        </w:rPr>
        <w:t>4、突出产业扶贫抓成效。</w:t>
      </w:r>
      <w:r>
        <w:rPr>
          <w:rFonts w:hint="eastAsia" w:ascii="宋体" w:hAnsi="宋体" w:cs="仿宋_GB2312"/>
          <w:sz w:val="32"/>
          <w:szCs w:val="32"/>
        </w:rPr>
        <w:t>紧扣“优、强、紧”三字做文章，出台“产业扶贫36计”，推行“六步工作法”，开展“三比三看”评比奖励，充分发挥境内有“中华城祖、世界稻源”和山丘平湖区各占四分之一的地理条件优势，出台《澧县产业三年发展意见（2018-2020年）》，确定优质稻、柑橘、葡萄、蔬菜、中药材“一主四辅”扶贫主导产业，科学布局全县扶贫产业的发展，对全县有劳动能力、有产业意愿的所有贫困户实现了产业帮扶全覆盖，让全县有劳动能力、有产业意愿的13634户贫困户参与产业帮扶，人均年增收超过3000元。湖南省人民政府将农业农村局作为行业扶贫先进集体向国家层面推荐。</w:t>
      </w:r>
    </w:p>
    <w:p>
      <w:pPr>
        <w:pStyle w:val="12"/>
        <w:spacing w:line="560" w:lineRule="exact"/>
        <w:ind w:left="420" w:firstLine="0" w:firstLineChars="0"/>
        <w:rPr>
          <w:rFonts w:ascii="宋体" w:hAnsi="宋体" w:cs="仿宋_GB2312"/>
          <w:color w:val="000000"/>
          <w:sz w:val="32"/>
          <w:szCs w:val="32"/>
        </w:rPr>
      </w:pPr>
      <w:r>
        <w:rPr>
          <w:rFonts w:hint="eastAsia" w:ascii="宋体" w:hAnsi="宋体" w:cs="黑体"/>
          <w:b/>
          <w:sz w:val="32"/>
          <w:szCs w:val="32"/>
        </w:rPr>
        <w:t>5、突出人居环境整治保生态。</w:t>
      </w:r>
      <w:r>
        <w:rPr>
          <w:rFonts w:hint="eastAsia" w:ascii="宋体" w:hAnsi="宋体" w:cs="楷体"/>
          <w:b/>
          <w:bCs/>
          <w:sz w:val="32"/>
          <w:szCs w:val="32"/>
        </w:rPr>
        <w:t>强力推进人居环境整治。</w:t>
      </w:r>
      <w:r>
        <w:rPr>
          <w:rFonts w:hint="eastAsia" w:ascii="宋体" w:hAnsi="宋体" w:cs="仿宋_GB2312"/>
          <w:sz w:val="32"/>
          <w:szCs w:val="32"/>
        </w:rPr>
        <w:t>开展七大专项整治行动、万户清洁行动，处置</w:t>
      </w:r>
      <w:r>
        <w:rPr>
          <w:rFonts w:ascii="宋体" w:hAnsi="宋体"/>
          <w:sz w:val="32"/>
          <w:szCs w:val="32"/>
        </w:rPr>
        <w:t>“</w:t>
      </w:r>
      <w:r>
        <w:rPr>
          <w:rFonts w:hint="eastAsia" w:ascii="宋体" w:hAnsi="宋体" w:cs="仿宋_GB2312"/>
          <w:sz w:val="32"/>
          <w:szCs w:val="32"/>
        </w:rPr>
        <w:t>空心房</w:t>
      </w:r>
      <w:r>
        <w:rPr>
          <w:rFonts w:ascii="宋体" w:hAnsi="宋体"/>
          <w:sz w:val="32"/>
          <w:szCs w:val="32"/>
        </w:rPr>
        <w:t>”1100</w:t>
      </w:r>
      <w:r>
        <w:rPr>
          <w:rFonts w:hint="eastAsia" w:ascii="宋体" w:hAnsi="宋体" w:cs="仿宋_GB2312"/>
          <w:sz w:val="32"/>
          <w:szCs w:val="32"/>
        </w:rPr>
        <w:t>余户，拆除违建</w:t>
      </w:r>
      <w:r>
        <w:rPr>
          <w:rFonts w:ascii="宋体" w:hAnsi="宋体"/>
          <w:sz w:val="32"/>
          <w:szCs w:val="32"/>
        </w:rPr>
        <w:t>513</w:t>
      </w:r>
      <w:r>
        <w:rPr>
          <w:rFonts w:hint="eastAsia" w:ascii="宋体" w:hAnsi="宋体" w:cs="仿宋_GB2312"/>
          <w:sz w:val="32"/>
          <w:szCs w:val="32"/>
        </w:rPr>
        <w:t>处，打造了城头山旅游公路、小渡口小毛公路等一批样板公路，在澧南、复兴、金罗等镇建设了一批起示范引领作用的幸福屋场和美丽庭院。</w:t>
      </w:r>
      <w:r>
        <w:rPr>
          <w:rFonts w:hint="eastAsia" w:ascii="宋体" w:hAnsi="宋体" w:cs="楷体"/>
          <w:b/>
          <w:bCs/>
          <w:sz w:val="32"/>
          <w:szCs w:val="32"/>
        </w:rPr>
        <w:t>全力推进禁捕退捕。</w:t>
      </w:r>
      <w:r>
        <w:rPr>
          <w:rFonts w:hint="eastAsia" w:ascii="宋体" w:hAnsi="宋体"/>
          <w:sz w:val="32"/>
          <w:szCs w:val="32"/>
        </w:rPr>
        <w:t>通过精准识别渔民身份，船网应收尽收，</w:t>
      </w:r>
      <w:r>
        <w:rPr>
          <w:rFonts w:hint="eastAsia" w:ascii="宋体" w:hAnsi="宋体" w:cs="仿宋_GB2312"/>
          <w:sz w:val="32"/>
          <w:szCs w:val="32"/>
        </w:rPr>
        <w:t>严厉打击非法捕捞，全力落实退捕渔民的生计保障，全面压实包保责任等多种措施，全县278户持证渔民、8户无证专业渔民已全部上岸，</w:t>
      </w:r>
      <w:r>
        <w:rPr>
          <w:rFonts w:hint="eastAsia" w:ascii="宋体" w:hAnsi="宋体"/>
          <w:sz w:val="32"/>
          <w:szCs w:val="32"/>
        </w:rPr>
        <w:t>湖南日报、湖南卫视分别对我县禁捕退捕工作进行</w:t>
      </w:r>
      <w:r>
        <w:rPr>
          <w:rFonts w:ascii="宋体" w:hAnsi="宋体"/>
          <w:sz w:val="32"/>
          <w:szCs w:val="32"/>
        </w:rPr>
        <w:t>了</w:t>
      </w:r>
      <w:r>
        <w:rPr>
          <w:rFonts w:hint="eastAsia" w:ascii="宋体" w:hAnsi="宋体"/>
          <w:sz w:val="32"/>
          <w:szCs w:val="32"/>
        </w:rPr>
        <w:t>正面报道；</w:t>
      </w:r>
      <w:r>
        <w:rPr>
          <w:rFonts w:hint="eastAsia" w:ascii="宋体" w:hAnsi="宋体" w:cs="楷体"/>
          <w:b/>
          <w:bCs/>
          <w:sz w:val="32"/>
          <w:szCs w:val="32"/>
        </w:rPr>
        <w:t>稳步推进秸秆禁烧。</w:t>
      </w:r>
      <w:r>
        <w:rPr>
          <w:rFonts w:hint="eastAsia" w:ascii="宋体" w:hAnsi="宋体" w:cs="仿宋_GB2312"/>
          <w:sz w:val="32"/>
          <w:szCs w:val="32"/>
        </w:rPr>
        <w:t>全县整合资金900万元，采取人防与技防相结合的方式，推进联防联控，收效比较明显，年内处置火点</w:t>
      </w:r>
      <w:r>
        <w:rPr>
          <w:rFonts w:ascii="宋体" w:hAnsi="宋体"/>
          <w:sz w:val="32"/>
          <w:szCs w:val="32"/>
        </w:rPr>
        <w:t>259</w:t>
      </w:r>
      <w:r>
        <w:rPr>
          <w:rFonts w:hint="eastAsia" w:ascii="宋体" w:hAnsi="宋体" w:cs="仿宋_GB2312"/>
          <w:sz w:val="32"/>
          <w:szCs w:val="32"/>
        </w:rPr>
        <w:t>处，秸秆粉碎还田率达到</w:t>
      </w:r>
      <w:r>
        <w:rPr>
          <w:rFonts w:ascii="宋体" w:hAnsi="宋体"/>
          <w:sz w:val="32"/>
          <w:szCs w:val="32"/>
        </w:rPr>
        <w:t>60%</w:t>
      </w:r>
      <w:r>
        <w:rPr>
          <w:rFonts w:hint="eastAsia" w:ascii="宋体" w:hAnsi="宋体" w:cs="仿宋_GB2312"/>
          <w:sz w:val="32"/>
          <w:szCs w:val="32"/>
        </w:rPr>
        <w:t>。</w:t>
      </w:r>
      <w:r>
        <w:rPr>
          <w:rFonts w:hint="eastAsia" w:ascii="宋体" w:hAnsi="宋体" w:cs="楷体"/>
          <w:b/>
          <w:bCs/>
          <w:sz w:val="32"/>
          <w:szCs w:val="32"/>
        </w:rPr>
        <w:t>大力推进厕所革命。</w:t>
      </w:r>
      <w:r>
        <w:rPr>
          <w:rFonts w:hint="eastAsia" w:ascii="宋体" w:hAnsi="宋体" w:cs="仿宋_GB2312"/>
          <w:sz w:val="32"/>
          <w:szCs w:val="32"/>
        </w:rPr>
        <w:t>共改造户厕</w:t>
      </w:r>
      <w:r>
        <w:rPr>
          <w:rFonts w:ascii="宋体" w:hAnsi="宋体"/>
          <w:sz w:val="32"/>
          <w:szCs w:val="32"/>
        </w:rPr>
        <w:t>13339</w:t>
      </w:r>
      <w:r>
        <w:rPr>
          <w:rFonts w:hint="eastAsia" w:ascii="宋体" w:hAnsi="宋体" w:cs="仿宋_GB2312"/>
          <w:sz w:val="32"/>
          <w:szCs w:val="32"/>
        </w:rPr>
        <w:t>座、公厕</w:t>
      </w:r>
      <w:r>
        <w:rPr>
          <w:rFonts w:ascii="宋体" w:hAnsi="宋体"/>
          <w:sz w:val="32"/>
          <w:szCs w:val="32"/>
        </w:rPr>
        <w:t>19</w:t>
      </w:r>
      <w:r>
        <w:rPr>
          <w:rFonts w:hint="eastAsia" w:ascii="宋体" w:hAnsi="宋体" w:cs="仿宋_GB2312"/>
          <w:sz w:val="32"/>
          <w:szCs w:val="32"/>
        </w:rPr>
        <w:t>座，超额完成户厕改造目标任务。</w:t>
      </w:r>
      <w:r>
        <w:rPr>
          <w:rFonts w:hint="eastAsia" w:ascii="宋体" w:hAnsi="宋体" w:cs="仿宋_GB2312"/>
          <w:b/>
          <w:bCs/>
          <w:sz w:val="32"/>
          <w:szCs w:val="32"/>
        </w:rPr>
        <w:t>抓紧实施畜禽粪污资源化利用整县推进项目。</w:t>
      </w:r>
      <w:r>
        <w:rPr>
          <w:rFonts w:hint="eastAsia" w:ascii="宋体" w:hAnsi="宋体" w:cs="仿宋_GB2312"/>
          <w:sz w:val="32"/>
          <w:szCs w:val="32"/>
        </w:rPr>
        <w:t>154家规模养殖场完成</w:t>
      </w:r>
      <w:r>
        <w:rPr>
          <w:rFonts w:ascii="宋体" w:hAnsi="宋体"/>
          <w:sz w:val="32"/>
          <w:szCs w:val="32"/>
        </w:rPr>
        <w:t>90%</w:t>
      </w:r>
      <w:r>
        <w:rPr>
          <w:rFonts w:hint="eastAsia" w:ascii="宋体" w:hAnsi="宋体" w:cs="仿宋_GB2312"/>
          <w:sz w:val="32"/>
          <w:szCs w:val="32"/>
        </w:rPr>
        <w:t>工程量，</w:t>
      </w:r>
      <w:r>
        <w:rPr>
          <w:rFonts w:ascii="宋体" w:hAnsi="宋体"/>
          <w:sz w:val="32"/>
          <w:szCs w:val="32"/>
        </w:rPr>
        <w:t>7</w:t>
      </w:r>
      <w:r>
        <w:rPr>
          <w:rFonts w:hint="eastAsia" w:ascii="宋体" w:hAnsi="宋体" w:cs="仿宋_GB2312"/>
          <w:sz w:val="32"/>
          <w:szCs w:val="32"/>
        </w:rPr>
        <w:t>处大型沼气工程、</w:t>
      </w:r>
      <w:r>
        <w:rPr>
          <w:rFonts w:ascii="宋体" w:hAnsi="宋体"/>
          <w:sz w:val="32"/>
          <w:szCs w:val="32"/>
        </w:rPr>
        <w:t>9</w:t>
      </w:r>
      <w:r>
        <w:rPr>
          <w:rFonts w:hint="eastAsia" w:ascii="宋体" w:hAnsi="宋体" w:cs="仿宋_GB2312"/>
          <w:sz w:val="32"/>
          <w:szCs w:val="32"/>
        </w:rPr>
        <w:t>处消纳基地基本完成建设任务，</w:t>
      </w:r>
      <w:r>
        <w:rPr>
          <w:rFonts w:ascii="宋体" w:hAnsi="宋体"/>
          <w:sz w:val="32"/>
          <w:szCs w:val="32"/>
        </w:rPr>
        <w:t>325</w:t>
      </w:r>
      <w:r>
        <w:rPr>
          <w:rFonts w:hint="eastAsia" w:ascii="宋体" w:hAnsi="宋体" w:cs="仿宋_GB2312"/>
          <w:sz w:val="32"/>
          <w:szCs w:val="32"/>
        </w:rPr>
        <w:t>户专业户、</w:t>
      </w:r>
      <w:r>
        <w:rPr>
          <w:rFonts w:ascii="宋体" w:hAnsi="宋体"/>
          <w:sz w:val="32"/>
          <w:szCs w:val="32"/>
        </w:rPr>
        <w:t>1098</w:t>
      </w:r>
      <w:r>
        <w:rPr>
          <w:rFonts w:hint="eastAsia" w:ascii="宋体" w:hAnsi="宋体" w:cs="仿宋_GB2312"/>
          <w:sz w:val="32"/>
          <w:szCs w:val="32"/>
        </w:rPr>
        <w:t>户散养户完成</w:t>
      </w:r>
      <w:r>
        <w:rPr>
          <w:rFonts w:ascii="宋体" w:hAnsi="宋体"/>
          <w:sz w:val="32"/>
          <w:szCs w:val="32"/>
        </w:rPr>
        <w:t>70%</w:t>
      </w:r>
      <w:r>
        <w:rPr>
          <w:rFonts w:hint="eastAsia" w:ascii="宋体" w:hAnsi="宋体" w:cs="仿宋_GB2312"/>
          <w:sz w:val="32"/>
          <w:szCs w:val="32"/>
        </w:rPr>
        <w:t>的工程量。</w:t>
      </w:r>
      <w:r>
        <w:rPr>
          <w:rFonts w:hint="eastAsia" w:ascii="宋体" w:hAnsi="宋体" w:cs="楷体"/>
          <w:b/>
          <w:bCs/>
          <w:sz w:val="32"/>
          <w:szCs w:val="32"/>
        </w:rPr>
        <w:t>积极创建美丽乡村。</w:t>
      </w:r>
      <w:r>
        <w:rPr>
          <w:rFonts w:hint="eastAsia" w:ascii="宋体" w:hAnsi="宋体" w:cs="仿宋_GB2312"/>
          <w:sz w:val="32"/>
          <w:szCs w:val="32"/>
        </w:rPr>
        <w:t>一批村（社区）的美丽乡村打造工作得到了上级的认可和肯定。如城头山镇詹家岗村的经验上了学习强国的主页，获得全国乡村治理示范村、常德市美丽乡村示范村等荣誉，澧西街道向阳社区获得了全国文明村庄称号，</w:t>
      </w:r>
      <w:r>
        <w:rPr>
          <w:rFonts w:hint="eastAsia" w:ascii="宋体" w:hAnsi="宋体" w:cs="仿宋_GB2312"/>
          <w:color w:val="000000"/>
          <w:sz w:val="32"/>
          <w:szCs w:val="32"/>
        </w:rPr>
        <w:t>今年城头山镇全域美丽乡村、城头山镇牌楼村精品美丽乡村、澧南镇仙峰村省级美丽乡村已经通过验收，澧南镇乔家河社区2020年中国美丽休闲乡村创建成功，是常德市唯一获评的村。</w:t>
      </w:r>
    </w:p>
    <w:p>
      <w:pPr>
        <w:pStyle w:val="3"/>
        <w:spacing w:line="560" w:lineRule="exact"/>
        <w:ind w:left="560"/>
        <w:rPr>
          <w:rFonts w:ascii="宋体" w:hAnsi="宋体" w:cs="仿宋_GB2312"/>
          <w:sz w:val="32"/>
          <w:szCs w:val="32"/>
        </w:rPr>
      </w:pPr>
      <w:r>
        <w:rPr>
          <w:rFonts w:hint="eastAsia" w:ascii="宋体" w:hAnsi="宋体" w:cs="黑体"/>
          <w:b/>
          <w:sz w:val="32"/>
          <w:szCs w:val="32"/>
        </w:rPr>
        <w:t>6、突出农村改革促带动。</w:t>
      </w:r>
      <w:r>
        <w:rPr>
          <w:rFonts w:hint="eastAsia" w:ascii="宋体" w:hAnsi="宋体" w:cs="仿宋_GB2312"/>
          <w:sz w:val="32"/>
          <w:szCs w:val="32"/>
        </w:rPr>
        <w:t>全县农村土地承包管理工作、农村宅基地管理改革和规范村民建房工作、</w:t>
      </w:r>
      <w:r>
        <w:rPr>
          <w:rFonts w:hint="eastAsia" w:ascii="宋体" w:hAnsi="宋体" w:cs="仿宋"/>
          <w:sz w:val="32"/>
          <w:szCs w:val="32"/>
        </w:rPr>
        <w:t>农村集体产权制度改革试点工作等三项改革齐头推进，</w:t>
      </w:r>
      <w:r>
        <w:rPr>
          <w:rFonts w:hint="eastAsia" w:ascii="宋体" w:hAnsi="宋体" w:cs="仿宋_GB2312"/>
          <w:sz w:val="32"/>
          <w:szCs w:val="32"/>
        </w:rPr>
        <w:t>确保农村土地规范有序流转，宅基地申报审批操作规范，全县共确认农村集体经济组织成员24.47万户76.58万人，建立了290个村级集体经济组织并全部挂牌，其中4个镇（街）19个村（社区）开展了经营性资产股份合作制改革，共确认股东成员9728户32583人。修订完善《澧县壮大村级集体经济消灭“空壳村”三年行动计划》，督促2020年中央扶持的6个村，全面启动集体经济发展项目。全程服务惠农万家——锦绣千村打造农业社会化服务综合体入选“湖南基层改革探索100例”案例名单。</w:t>
      </w:r>
    </w:p>
    <w:p>
      <w:pPr>
        <w:pStyle w:val="12"/>
        <w:adjustRightInd w:val="0"/>
        <w:spacing w:line="560" w:lineRule="exact"/>
        <w:ind w:left="420" w:firstLine="0" w:firstLineChars="0"/>
        <w:rPr>
          <w:rFonts w:ascii="宋体" w:hAnsi="宋体" w:cs="仿宋_GB2312"/>
          <w:sz w:val="32"/>
          <w:szCs w:val="32"/>
        </w:rPr>
      </w:pPr>
      <w:r>
        <w:rPr>
          <w:rFonts w:hint="eastAsia" w:ascii="宋体" w:hAnsi="宋体" w:cs="黑体"/>
          <w:b/>
          <w:sz w:val="32"/>
          <w:szCs w:val="32"/>
        </w:rPr>
        <w:t>7、突出应急管理保稳定。</w:t>
      </w:r>
      <w:r>
        <w:rPr>
          <w:rFonts w:hint="eastAsia" w:ascii="宋体" w:hAnsi="宋体" w:cs="楷体"/>
          <w:b/>
          <w:bCs/>
          <w:sz w:val="32"/>
          <w:szCs w:val="32"/>
        </w:rPr>
        <w:t>积极应对新冠肺炎疫情，</w:t>
      </w:r>
      <w:r>
        <w:rPr>
          <w:rFonts w:hint="eastAsia" w:ascii="宋体" w:hAnsi="宋体" w:cs="仿宋_GB2312"/>
          <w:sz w:val="32"/>
          <w:szCs w:val="32"/>
        </w:rPr>
        <w:t>组织专门队伍向疫情防控点配送150余批次，配送新鲜蔬菜7.3万斤，价值18.3万元；</w:t>
      </w:r>
      <w:r>
        <w:rPr>
          <w:rFonts w:hint="eastAsia" w:ascii="宋体" w:hAnsi="宋体" w:cs="楷体"/>
          <w:b/>
          <w:bCs/>
          <w:sz w:val="32"/>
          <w:szCs w:val="32"/>
        </w:rPr>
        <w:t>全力开展救灾补损。</w:t>
      </w:r>
      <w:r>
        <w:rPr>
          <w:rFonts w:hint="eastAsia" w:ascii="宋体" w:hAnsi="宋体" w:cs="仿宋"/>
          <w:sz w:val="32"/>
          <w:szCs w:val="32"/>
        </w:rPr>
        <w:t>派出19支技术指导小组，到所有镇街开展农业技术指导，安排530万元用于水稻绝收后的晚稻复种</w:t>
      </w:r>
      <w:r>
        <w:rPr>
          <w:rFonts w:hint="eastAsia" w:ascii="宋体" w:hAnsi="宋体" w:cs="仿宋_GB2312"/>
          <w:sz w:val="32"/>
          <w:szCs w:val="32"/>
        </w:rPr>
        <w:t>；</w:t>
      </w:r>
      <w:r>
        <w:rPr>
          <w:rFonts w:hint="eastAsia" w:ascii="宋体" w:hAnsi="宋体" w:cs="楷体"/>
          <w:b/>
          <w:bCs/>
          <w:sz w:val="32"/>
          <w:szCs w:val="32"/>
        </w:rPr>
        <w:t>精准防控重大动物疫病。</w:t>
      </w:r>
      <w:r>
        <w:rPr>
          <w:rFonts w:hint="eastAsia" w:ascii="宋体" w:hAnsi="宋体" w:cs="仿宋_GB2312"/>
          <w:sz w:val="32"/>
          <w:szCs w:val="32"/>
        </w:rPr>
        <w:t>全年未发生一起重大动物疫病流行，未发生一起肉源性食品安全事件，未发生因相关工作引起群体性上访事件；</w:t>
      </w:r>
      <w:r>
        <w:rPr>
          <w:rFonts w:hint="eastAsia" w:ascii="宋体" w:hAnsi="宋体" w:cs="楷体"/>
          <w:b/>
          <w:bCs/>
          <w:sz w:val="32"/>
          <w:szCs w:val="32"/>
        </w:rPr>
        <w:t>扎实开展森林防火，</w:t>
      </w:r>
      <w:r>
        <w:rPr>
          <w:rFonts w:hint="eastAsia" w:ascii="宋体" w:hAnsi="宋体" w:cs="仿宋_GB2312"/>
          <w:sz w:val="32"/>
          <w:szCs w:val="32"/>
        </w:rPr>
        <w:t>做到“国庆”等重点节假日无休息，有效控制了野外用火行为，实现了全县森林防灭火 “零”火灾、“零”火情；</w:t>
      </w:r>
      <w:r>
        <w:rPr>
          <w:rFonts w:hint="eastAsia" w:ascii="宋体" w:hAnsi="宋体" w:cs="楷体"/>
          <w:b/>
          <w:bCs/>
          <w:sz w:val="32"/>
          <w:szCs w:val="32"/>
        </w:rPr>
        <w:t>努力保障农机安全。</w:t>
      </w:r>
      <w:r>
        <w:rPr>
          <w:rFonts w:hint="eastAsia" w:ascii="宋体" w:hAnsi="宋体" w:cs="仿宋_GB2312"/>
          <w:sz w:val="32"/>
          <w:szCs w:val="32"/>
        </w:rPr>
        <w:t>开展了“安全生产月”、“平安农机”创建、农用车辆超限超载整治、拖拉机顽瘴固疾整治等相关工作，对照系统对1602台拖拉机进行摸排清理，报废并注销变型拖拉机1171台，牌证核减比例达73%，超过了省农业农村厅要求达25%的任务。</w:t>
      </w:r>
    </w:p>
    <w:p>
      <w:pPr>
        <w:ind w:firstLine="640" w:firstLineChars="200"/>
        <w:rPr>
          <w:rFonts w:ascii="宋体" w:hAnsi="宋体" w:cs="Times New Roman"/>
          <w:sz w:val="32"/>
          <w:szCs w:val="32"/>
        </w:rPr>
      </w:pPr>
      <w:r>
        <w:rPr>
          <w:rFonts w:hint="eastAsia" w:ascii="宋体" w:hAnsi="宋体" w:cs="宋体"/>
          <w:kern w:val="0"/>
          <w:sz w:val="32"/>
          <w:szCs w:val="32"/>
        </w:rPr>
        <w:t>根据对我局2020年部门整体支出绩效评价指标体系和绩效情况的检查，2020年我局整体绩效自评分为90分。</w:t>
      </w:r>
    </w:p>
    <w:p>
      <w:pPr>
        <w:spacing w:line="560" w:lineRule="exact"/>
        <w:jc w:val="center"/>
        <w:rPr>
          <w:rFonts w:ascii="宋体" w:hAnsi="宋体" w:cs="Times New Roman"/>
          <w:b/>
          <w:bCs/>
          <w:kern w:val="0"/>
          <w:sz w:val="24"/>
          <w:szCs w:val="24"/>
        </w:rPr>
      </w:pPr>
    </w:p>
    <w:p>
      <w:pPr>
        <w:spacing w:line="560" w:lineRule="exact"/>
        <w:jc w:val="center"/>
        <w:rPr>
          <w:rFonts w:ascii="宋体" w:cs="Times New Roman"/>
          <w:b/>
          <w:bCs/>
          <w:kern w:val="0"/>
          <w:sz w:val="24"/>
          <w:szCs w:val="24"/>
        </w:rPr>
      </w:pPr>
    </w:p>
    <w:p>
      <w:pPr>
        <w:spacing w:line="560" w:lineRule="exact"/>
        <w:ind w:firstLine="3660" w:firstLineChars="1519"/>
        <w:rPr>
          <w:rFonts w:ascii="宋体" w:hAnsi="宋体" w:cs="宋体"/>
          <w:b/>
          <w:bCs/>
          <w:kern w:val="0"/>
          <w:sz w:val="24"/>
          <w:szCs w:val="24"/>
        </w:rPr>
      </w:pPr>
    </w:p>
    <w:p>
      <w:pPr>
        <w:spacing w:line="560" w:lineRule="exact"/>
        <w:ind w:firstLine="3660" w:firstLineChars="1519"/>
        <w:rPr>
          <w:rFonts w:ascii="宋体" w:hAnsi="宋体" w:cs="宋体"/>
          <w:b/>
          <w:bCs/>
          <w:kern w:val="0"/>
          <w:sz w:val="24"/>
          <w:szCs w:val="24"/>
        </w:rPr>
      </w:pPr>
    </w:p>
    <w:p>
      <w:pPr>
        <w:spacing w:line="560" w:lineRule="exact"/>
        <w:ind w:firstLine="3660" w:firstLineChars="1519"/>
        <w:rPr>
          <w:rFonts w:ascii="宋体" w:hAnsi="宋体" w:cs="宋体"/>
          <w:b/>
          <w:bCs/>
          <w:kern w:val="0"/>
          <w:sz w:val="24"/>
          <w:szCs w:val="24"/>
        </w:rPr>
      </w:pPr>
    </w:p>
    <w:p>
      <w:pPr>
        <w:spacing w:line="560" w:lineRule="exact"/>
        <w:ind w:firstLine="3660" w:firstLineChars="1519"/>
        <w:rPr>
          <w:rFonts w:ascii="宋体" w:hAnsi="宋体" w:cs="宋体"/>
          <w:b/>
          <w:bCs/>
          <w:kern w:val="0"/>
          <w:sz w:val="24"/>
          <w:szCs w:val="24"/>
        </w:rPr>
      </w:pPr>
    </w:p>
    <w:p>
      <w:pPr>
        <w:spacing w:line="560" w:lineRule="exact"/>
        <w:ind w:firstLine="3660" w:firstLineChars="1519"/>
        <w:rPr>
          <w:rFonts w:ascii="宋体" w:hAnsi="宋体" w:cs="宋体"/>
          <w:b/>
          <w:bCs/>
          <w:kern w:val="0"/>
          <w:sz w:val="24"/>
          <w:szCs w:val="24"/>
        </w:rPr>
      </w:pPr>
    </w:p>
    <w:p>
      <w:pPr>
        <w:spacing w:line="560" w:lineRule="exact"/>
        <w:jc w:val="center"/>
        <w:rPr>
          <w:rFonts w:ascii="宋体" w:cs="Times New Roman"/>
          <w:b/>
          <w:bCs/>
          <w:kern w:val="0"/>
          <w:sz w:val="24"/>
          <w:szCs w:val="24"/>
        </w:rPr>
      </w:pPr>
      <w:r>
        <w:rPr>
          <w:rFonts w:hint="eastAsia" w:ascii="宋体" w:hAnsi="宋体" w:cs="宋体"/>
          <w:b/>
          <w:bCs/>
          <w:kern w:val="0"/>
          <w:sz w:val="24"/>
          <w:szCs w:val="24"/>
        </w:rPr>
        <w:t>部门整体支出绩效评价指标表</w:t>
      </w:r>
    </w:p>
    <w:p>
      <w:pPr>
        <w:spacing w:line="560" w:lineRule="exact"/>
        <w:jc w:val="center"/>
        <w:rPr>
          <w:rFonts w:ascii="宋体" w:cs="Times New Roman"/>
          <w:kern w:val="0"/>
          <w:sz w:val="24"/>
          <w:szCs w:val="24"/>
        </w:rPr>
      </w:pPr>
    </w:p>
    <w:tbl>
      <w:tblPr>
        <w:tblStyle w:val="6"/>
        <w:tblW w:w="10770" w:type="dxa"/>
        <w:jc w:val="center"/>
        <w:tblLayout w:type="fixed"/>
        <w:tblCellMar>
          <w:top w:w="0" w:type="dxa"/>
          <w:left w:w="108" w:type="dxa"/>
          <w:bottom w:w="0" w:type="dxa"/>
          <w:right w:w="108" w:type="dxa"/>
        </w:tblCellMar>
      </w:tblPr>
      <w:tblGrid>
        <w:gridCol w:w="677"/>
        <w:gridCol w:w="516"/>
        <w:gridCol w:w="659"/>
        <w:gridCol w:w="516"/>
        <w:gridCol w:w="1074"/>
        <w:gridCol w:w="516"/>
        <w:gridCol w:w="2878"/>
        <w:gridCol w:w="3239"/>
        <w:gridCol w:w="695"/>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三级</w:t>
            </w:r>
          </w:p>
          <w:p>
            <w:pPr>
              <w:widowControl/>
              <w:spacing w:line="300" w:lineRule="exact"/>
              <w:jc w:val="center"/>
              <w:rPr>
                <w:rFonts w:ascii="宋体" w:cs="Times New Roman"/>
                <w:kern w:val="0"/>
                <w:sz w:val="24"/>
                <w:szCs w:val="24"/>
              </w:rPr>
            </w:pPr>
            <w:r>
              <w:rPr>
                <w:rFonts w:hint="eastAsia" w:ascii="宋体" w:hAnsi="宋体" w:cs="宋体"/>
                <w:kern w:val="0"/>
                <w:sz w:val="24"/>
                <w:szCs w:val="24"/>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评价标准</w:t>
            </w:r>
          </w:p>
        </w:tc>
        <w:tc>
          <w:tcPr>
            <w:tcW w:w="323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指标说明</w:t>
            </w:r>
          </w:p>
        </w:tc>
        <w:tc>
          <w:tcPr>
            <w:tcW w:w="6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5</w:t>
            </w:r>
          </w:p>
        </w:tc>
        <w:tc>
          <w:tcPr>
            <w:tcW w:w="2878" w:type="dxa"/>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以100%为标准。在职人员控制率≦100%，计5分；每超过一个百分点扣0.5分，扣完为止。</w:t>
            </w:r>
          </w:p>
        </w:tc>
        <w:tc>
          <w:tcPr>
            <w:tcW w:w="3239"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在职人员控制率=（在职人员数/编制数）×100%，在职人员数：部门（单位）实际在职人数，以财政局确定的部门决算编制口径为准。</w:t>
            </w:r>
            <w:r>
              <w:rPr>
                <w:rFonts w:hint="eastAsia" w:ascii="宋体" w:cs="Times New Roman"/>
                <w:kern w:val="0"/>
                <w:sz w:val="24"/>
                <w:szCs w:val="24"/>
              </w:rPr>
              <w:br w:type="textWrapping"/>
            </w:r>
            <w:r>
              <w:rPr>
                <w:rFonts w:hint="eastAsia" w:ascii="宋体" w:hAnsi="宋体" w:cs="宋体"/>
                <w:kern w:val="0"/>
                <w:sz w:val="24"/>
                <w:szCs w:val="24"/>
              </w:rPr>
              <w:t>编制数：机构编制部门核定批复的部门（单位）的人员编制数。</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3</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“三公经费”变动率≦</w:t>
            </w:r>
            <w:r>
              <w:rPr>
                <w:rFonts w:hint="eastAsia" w:ascii="宋体" w:cs="宋体"/>
                <w:kern w:val="0"/>
                <w:sz w:val="24"/>
                <w:szCs w:val="24"/>
              </w:rPr>
              <w:t>0,</w:t>
            </w:r>
            <w:r>
              <w:rPr>
                <w:rFonts w:hint="eastAsia" w:ascii="宋体" w:hAnsi="宋体" w:cs="宋体"/>
                <w:kern w:val="0"/>
                <w:sz w:val="24"/>
                <w:szCs w:val="24"/>
              </w:rPr>
              <w:t>计8分；“三公经费”＞</w:t>
            </w:r>
            <w:r>
              <w:rPr>
                <w:rFonts w:hint="eastAsia" w:ascii="宋体" w:cs="宋体"/>
                <w:kern w:val="0"/>
                <w:sz w:val="24"/>
                <w:szCs w:val="24"/>
              </w:rPr>
              <w:t>0</w:t>
            </w:r>
            <w:r>
              <w:rPr>
                <w:rFonts w:hint="eastAsia" w:ascii="宋体" w:hAnsi="宋体" w:cs="宋体"/>
                <w:kern w:val="0"/>
                <w:sz w:val="24"/>
                <w:szCs w:val="24"/>
              </w:rPr>
              <w:t>，每超过一个百分点扣0.8分，扣完为止。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“三公经费”变动率=[（本年度“三公经费”预算数</w:t>
            </w:r>
            <w:r>
              <w:rPr>
                <w:rFonts w:hint="eastAsia" w:ascii="宋体" w:cs="宋体"/>
                <w:kern w:val="0"/>
                <w:sz w:val="24"/>
                <w:szCs w:val="24"/>
              </w:rPr>
              <w:t>-</w:t>
            </w:r>
            <w:r>
              <w:rPr>
                <w:rFonts w:hint="eastAsia" w:ascii="宋体" w:hAnsi="宋体" w:cs="宋体"/>
                <w:kern w:val="0"/>
                <w:sz w:val="24"/>
                <w:szCs w:val="24"/>
              </w:rPr>
              <w:t>上年度“三公经费”预算数）/上年度“三公经费”预算数]×100%</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过程</w:t>
            </w:r>
          </w:p>
        </w:tc>
        <w:tc>
          <w:tcPr>
            <w:tcW w:w="5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100%计满分，每低于5%扣2分，扣完为止。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预算完成率=（上年结转+年初预算+本年追加预算</w:t>
            </w:r>
            <w:r>
              <w:rPr>
                <w:rFonts w:hint="eastAsia" w:ascii="宋体" w:cs="宋体"/>
                <w:kern w:val="0"/>
                <w:sz w:val="24"/>
                <w:szCs w:val="24"/>
              </w:rPr>
              <w:t>-</w:t>
            </w:r>
            <w:r>
              <w:rPr>
                <w:rFonts w:hint="eastAsia" w:ascii="宋体" w:hAnsi="宋体" w:cs="宋体"/>
                <w:kern w:val="0"/>
                <w:sz w:val="24"/>
                <w:szCs w:val="24"/>
              </w:rPr>
              <w:t>年末结余）/（上年结转+年初预算+本年追加预算）×100%。</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0</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预算控制率=0，计5分；0-10%（含），计4分；10-20%（含），计3分；20-30%（含），计2分；大于30%不得分。</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预算控制率=（本年追加预算/年初预算）×100%。</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2</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100%以下（含）计满分，每超出5%扣2分，扣完为止。没有楼堂馆所项目的部门按满分计算。</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楼堂馆所面积控制率=实际建设面积/批准建设面积×100% 。</w:t>
            </w:r>
            <w:r>
              <w:rPr>
                <w:rFonts w:hint="eastAsia" w:ascii="宋体" w:cs="Times New Roman"/>
                <w:kern w:val="0"/>
                <w:sz w:val="24"/>
                <w:szCs w:val="24"/>
              </w:rPr>
              <w:br w:type="textWrapping"/>
            </w:r>
            <w:r>
              <w:rPr>
                <w:rFonts w:hint="eastAsia" w:ascii="宋体" w:hAnsi="宋体" w:cs="宋体"/>
                <w:kern w:val="0"/>
                <w:sz w:val="24"/>
                <w:szCs w:val="24"/>
              </w:rPr>
              <w:t>该指标以2015年完工的新建楼堂馆所为评价内容。</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100%以下（含）计满分，每超出5%扣2分，扣完为止。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楼堂馆所投资预算控制率=实际投资金额/批准投资金额×100% 。</w:t>
            </w:r>
            <w:r>
              <w:rPr>
                <w:rFonts w:hint="eastAsia" w:ascii="宋体" w:cs="Times New Roman"/>
                <w:kern w:val="0"/>
                <w:sz w:val="24"/>
                <w:szCs w:val="24"/>
              </w:rPr>
              <w:br w:type="textWrapping"/>
            </w:r>
            <w:r>
              <w:rPr>
                <w:rFonts w:hint="eastAsia" w:ascii="宋体" w:hAnsi="宋体" w:cs="宋体"/>
                <w:kern w:val="0"/>
                <w:sz w:val="24"/>
                <w:szCs w:val="24"/>
              </w:rPr>
              <w:t>该指标以2015年完工的新建楼堂馆所为评价内容。</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5</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100%以下（含）计满分，每超出1%扣1分，扣完为止。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公用经费控制率=（实际支出公用经费总额/预算安排公用经费总额）×100%。</w:t>
            </w:r>
            <w:r>
              <w:rPr>
                <w:rFonts w:hint="eastAsia" w:ascii="宋体" w:cs="Times New Roman"/>
                <w:kern w:val="0"/>
                <w:sz w:val="24"/>
                <w:szCs w:val="24"/>
              </w:rPr>
              <w:br w:type="textWrapping"/>
            </w:r>
            <w:r>
              <w:rPr>
                <w:rFonts w:hint="eastAsia" w:ascii="宋体" w:hAnsi="宋体" w:cs="宋体"/>
                <w:kern w:val="0"/>
                <w:sz w:val="24"/>
                <w:szCs w:val="24"/>
              </w:rPr>
              <w:t>公用经费支出是指部门基本支出中的一般商品和服务支出。</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100%以下（含）计满分，每超出1%扣1分，扣完为止。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“三公经费”控制率</w:t>
            </w:r>
            <w:r>
              <w:rPr>
                <w:rFonts w:hint="eastAsia" w:ascii="宋体" w:cs="宋体"/>
                <w:kern w:val="0"/>
                <w:sz w:val="24"/>
                <w:szCs w:val="24"/>
              </w:rPr>
              <w:t>-</w:t>
            </w:r>
            <w:r>
              <w:rPr>
                <w:rFonts w:hint="eastAsia" w:ascii="宋体" w:hAnsi="宋体" w:cs="宋体"/>
                <w:kern w:val="0"/>
                <w:sz w:val="24"/>
                <w:szCs w:val="24"/>
              </w:rPr>
              <w:t>（“三公经费”实际支出数/“三公经费”预算安排数）×100%。</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8</w:t>
            </w:r>
          </w:p>
        </w:tc>
      </w:tr>
      <w:tr>
        <w:tblPrEx>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100%计满分，每超过（降低）5%扣2分。扣完为止。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政府采购执行率=（实际政府采购金额/政府采购预算数）×100%</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6</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cs="Times New Roman"/>
                <w:kern w:val="0"/>
                <w:sz w:val="24"/>
                <w:szCs w:val="24"/>
              </w:rPr>
            </w:pPr>
            <w:r>
              <w:rPr>
                <w:rFonts w:hint="eastAsia" w:ascii="宋体" w:hAnsi="宋体" w:cs="宋体"/>
                <w:kern w:val="0"/>
                <w:sz w:val="24"/>
                <w:szCs w:val="24"/>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cs="Times New Roman"/>
                <w:kern w:val="0"/>
                <w:sz w:val="24"/>
                <w:szCs w:val="24"/>
              </w:rPr>
            </w:pPr>
            <w:r>
              <w:rPr>
                <w:rFonts w:hint="eastAsia" w:ascii="宋体" w:hAnsi="宋体" w:cs="宋体"/>
                <w:kern w:val="0"/>
                <w:sz w:val="24"/>
                <w:szCs w:val="24"/>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①有内部财务管理制度、会计核算制度等管理制度，2分；</w:t>
            </w:r>
            <w:r>
              <w:rPr>
                <w:rFonts w:hint="eastAsia" w:ascii="宋体" w:cs="Times New Roman"/>
                <w:kern w:val="0"/>
                <w:sz w:val="24"/>
                <w:szCs w:val="24"/>
              </w:rPr>
              <w:br w:type="textWrapping"/>
            </w:r>
            <w:r>
              <w:rPr>
                <w:rFonts w:hint="eastAsia" w:ascii="宋体" w:hAnsi="宋体" w:cs="宋体"/>
                <w:kern w:val="0"/>
                <w:sz w:val="24"/>
                <w:szCs w:val="24"/>
              </w:rPr>
              <w:t>②有本部门厉行节约制度,2分；</w:t>
            </w:r>
            <w:r>
              <w:rPr>
                <w:rFonts w:hint="eastAsia" w:ascii="宋体" w:cs="Times New Roman"/>
                <w:kern w:val="0"/>
                <w:sz w:val="24"/>
                <w:szCs w:val="24"/>
              </w:rPr>
              <w:br w:type="textWrapping"/>
            </w:r>
            <w:r>
              <w:rPr>
                <w:rFonts w:hint="eastAsia" w:ascii="宋体" w:hAnsi="宋体" w:cs="宋体"/>
                <w:kern w:val="0"/>
                <w:sz w:val="24"/>
                <w:szCs w:val="24"/>
              </w:rPr>
              <w:t>③相关管理制度合法、合规、完整，2分；④相关管理制度得到有效执行，2分。</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　</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8　</w:t>
            </w:r>
          </w:p>
        </w:tc>
      </w:tr>
      <w:tr>
        <w:tblPrEx>
          <w:tblCellMar>
            <w:top w:w="0" w:type="dxa"/>
            <w:left w:w="108" w:type="dxa"/>
            <w:bottom w:w="0" w:type="dxa"/>
            <w:right w:w="108" w:type="dxa"/>
          </w:tblCellMar>
        </w:tblPrEx>
        <w:trPr>
          <w:jc w:val="center"/>
        </w:trPr>
        <w:tc>
          <w:tcPr>
            <w:tcW w:w="67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hint="eastAsia" w:ascii="宋体" w:cs="Times New Roman"/>
                <w:kern w:val="0"/>
                <w:sz w:val="24"/>
                <w:szCs w:val="24"/>
              </w:rPr>
              <w:br w:type="textWrapping"/>
            </w:r>
            <w:r>
              <w:rPr>
                <w:rFonts w:hint="eastAsia" w:ascii="宋体" w:hAnsi="宋体" w:cs="宋体"/>
                <w:kern w:val="0"/>
                <w:sz w:val="24"/>
                <w:szCs w:val="24"/>
              </w:rPr>
              <w:t>以上情况每出现一例不符合要求的扣1分，扣完为止。</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　</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6</w:t>
            </w:r>
          </w:p>
        </w:tc>
      </w:tr>
      <w:tr>
        <w:tblPrEx>
          <w:tblCellMar>
            <w:top w:w="0" w:type="dxa"/>
            <w:left w:w="108" w:type="dxa"/>
            <w:bottom w:w="0" w:type="dxa"/>
            <w:right w:w="108" w:type="dxa"/>
          </w:tblCellMar>
        </w:tblPrEx>
        <w:trPr>
          <w:jc w:val="center"/>
        </w:trPr>
        <w:tc>
          <w:tcPr>
            <w:tcW w:w="67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预决算信息是指与部门预算、执行、决算、监督、绩效等管理相关的信息。</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产出及效率</w:t>
            </w:r>
          </w:p>
        </w:tc>
        <w:tc>
          <w:tcPr>
            <w:tcW w:w="516"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8</w:t>
            </w:r>
          </w:p>
        </w:tc>
        <w:tc>
          <w:tcPr>
            <w:tcW w:w="1074" w:type="dxa"/>
            <w:tcBorders>
              <w:top w:val="nil"/>
              <w:left w:val="nil"/>
              <w:bottom w:val="nil"/>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根据绩效办2015年对各部门为民办实事和部门重点工程与重点工作考核</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　</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6</w:t>
            </w:r>
          </w:p>
        </w:tc>
        <w:tc>
          <w:tcPr>
            <w:tcW w:w="6117"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此两项指标为设置部门整体支出绩效评价指标时必须考虑的共性要素，可根据部门实际情况有选择的进行设置，并将其细化为相应的个性化指标。</w:t>
            </w:r>
          </w:p>
        </w:tc>
        <w:tc>
          <w:tcPr>
            <w:tcW w:w="695" w:type="dxa"/>
            <w:tcBorders>
              <w:top w:val="nil"/>
              <w:left w:val="nil"/>
              <w:bottom w:val="nil"/>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3</w:t>
            </w:r>
          </w:p>
        </w:tc>
      </w:tr>
      <w:tr>
        <w:tblPrEx>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社会效益</w:t>
            </w:r>
          </w:p>
        </w:tc>
        <w:tc>
          <w:tcPr>
            <w:tcW w:w="516" w:type="dxa"/>
            <w:vMerge w:val="continue"/>
            <w:tcBorders>
              <w:top w:val="nil"/>
              <w:left w:val="single" w:color="auto" w:sz="4" w:space="0"/>
              <w:bottom w:val="nil"/>
              <w:right w:val="single" w:color="auto" w:sz="4" w:space="0"/>
            </w:tcBorders>
            <w:vAlign w:val="center"/>
          </w:tcPr>
          <w:p>
            <w:pPr>
              <w:widowControl/>
              <w:jc w:val="left"/>
              <w:rPr>
                <w:rFonts w:ascii="宋体" w:cs="Times New Roman"/>
                <w:kern w:val="0"/>
                <w:sz w:val="24"/>
                <w:szCs w:val="24"/>
              </w:rPr>
            </w:pPr>
          </w:p>
        </w:tc>
        <w:tc>
          <w:tcPr>
            <w:tcW w:w="9356"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ascii="宋体" w:cs="Times New Roman"/>
                <w:kern w:val="0"/>
                <w:sz w:val="24"/>
                <w:szCs w:val="24"/>
              </w:rPr>
            </w:pPr>
          </w:p>
        </w:tc>
        <w:tc>
          <w:tcPr>
            <w:tcW w:w="695" w:type="dxa"/>
            <w:tcBorders>
              <w:top w:val="nil"/>
              <w:left w:val="nil"/>
              <w:bottom w:val="nil"/>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3</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促进部门改进文风会风，加强经费及资产管理，推动网上办事，提高行政效率，降低行政成本效果较好的计6分；一般3分；无效果或者效果不明显</w:t>
            </w:r>
            <w:r>
              <w:rPr>
                <w:rFonts w:hint="eastAsia" w:ascii="宋体" w:cs="宋体"/>
                <w:kern w:val="0"/>
                <w:sz w:val="24"/>
                <w:szCs w:val="24"/>
              </w:rPr>
              <w:t>0</w:t>
            </w:r>
            <w:r>
              <w:rPr>
                <w:rFonts w:hint="eastAsia" w:ascii="宋体" w:hAnsi="宋体" w:cs="宋体"/>
                <w:kern w:val="0"/>
                <w:sz w:val="24"/>
                <w:szCs w:val="24"/>
              </w:rPr>
              <w:t>分。</w:t>
            </w:r>
          </w:p>
        </w:tc>
        <w:tc>
          <w:tcPr>
            <w:tcW w:w="3239"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根据部门自评材料评定。</w:t>
            </w:r>
          </w:p>
        </w:tc>
        <w:tc>
          <w:tcPr>
            <w:tcW w:w="695"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90%（含）以上计6分；</w:t>
            </w:r>
            <w:r>
              <w:rPr>
                <w:rFonts w:hint="eastAsia" w:ascii="宋体" w:cs="Times New Roman"/>
                <w:kern w:val="0"/>
                <w:sz w:val="24"/>
                <w:szCs w:val="24"/>
              </w:rPr>
              <w:br w:type="textWrapping"/>
            </w:r>
            <w:r>
              <w:rPr>
                <w:rFonts w:hint="eastAsia" w:ascii="宋体" w:hAnsi="宋体" w:cs="宋体"/>
                <w:kern w:val="0"/>
                <w:sz w:val="24"/>
                <w:szCs w:val="24"/>
              </w:rPr>
              <w:t>80%（含）-90%，计4分；</w:t>
            </w:r>
            <w:r>
              <w:rPr>
                <w:rFonts w:hint="eastAsia" w:ascii="宋体" w:cs="Times New Roman"/>
                <w:kern w:val="0"/>
                <w:sz w:val="24"/>
                <w:szCs w:val="24"/>
              </w:rPr>
              <w:br w:type="textWrapping"/>
            </w:r>
            <w:r>
              <w:rPr>
                <w:rFonts w:hint="eastAsia" w:ascii="宋体" w:hAnsi="宋体" w:cs="宋体"/>
                <w:kern w:val="0"/>
                <w:sz w:val="24"/>
                <w:szCs w:val="24"/>
              </w:rPr>
              <w:t>70%（含）-80%，计2分；</w:t>
            </w:r>
            <w:r>
              <w:rPr>
                <w:rFonts w:hint="eastAsia" w:ascii="宋体" w:cs="Times New Roman"/>
                <w:kern w:val="0"/>
                <w:sz w:val="24"/>
                <w:szCs w:val="24"/>
              </w:rPr>
              <w:br w:type="textWrapping"/>
            </w:r>
            <w:r>
              <w:rPr>
                <w:rFonts w:hint="eastAsia" w:ascii="宋体" w:hAnsi="宋体" w:cs="宋体"/>
                <w:kern w:val="0"/>
                <w:sz w:val="24"/>
                <w:szCs w:val="24"/>
              </w:rPr>
              <w:t>低于70%计</w:t>
            </w:r>
            <w:r>
              <w:rPr>
                <w:rFonts w:hint="eastAsia" w:ascii="宋体" w:cs="宋体"/>
                <w:kern w:val="0"/>
                <w:sz w:val="24"/>
                <w:szCs w:val="24"/>
              </w:rPr>
              <w:t>0</w:t>
            </w:r>
            <w:r>
              <w:rPr>
                <w:rFonts w:hint="eastAsia" w:ascii="宋体" w:hAnsi="宋体" w:cs="宋体"/>
                <w:kern w:val="0"/>
                <w:sz w:val="24"/>
                <w:szCs w:val="24"/>
              </w:rPr>
              <w:t>分。</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社会公众或服务对象是指部门（单位）履行职责而影响到的部门、群体或个人，一般采取社会调查的方式。</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18"/>
                <w:szCs w:val="18"/>
              </w:rPr>
            </w:pPr>
            <w:r>
              <w:rPr>
                <w:rFonts w:hint="eastAsia" w:ascii="宋体" w:hAnsi="宋体" w:cs="宋体"/>
                <w:kern w:val="0"/>
                <w:sz w:val="18"/>
                <w:szCs w:val="18"/>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18"/>
                <w:szCs w:val="18"/>
              </w:rPr>
            </w:pPr>
            <w:r>
              <w:rPr>
                <w:rFonts w:hint="eastAsia" w:ascii="宋体" w:hAnsi="宋体" w:cs="宋体"/>
                <w:kern w:val="0"/>
                <w:sz w:val="18"/>
                <w:szCs w:val="18"/>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18"/>
                <w:szCs w:val="18"/>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cs="Times New Roman"/>
                <w:kern w:val="0"/>
                <w:sz w:val="18"/>
                <w:szCs w:val="18"/>
              </w:rPr>
            </w:pPr>
            <w:r>
              <w:rPr>
                <w:rFonts w:hint="eastAsia" w:ascii="宋体" w:hAnsi="宋体" w:cs="宋体"/>
                <w:kern w:val="0"/>
                <w:sz w:val="18"/>
                <w:szCs w:val="18"/>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3239"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695"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cs="Times New Roman"/>
                <w:kern w:val="0"/>
              </w:rPr>
            </w:pPr>
            <w:r>
              <w:rPr>
                <w:rFonts w:hint="eastAsia" w:ascii="宋体" w:hAnsi="宋体" w:cs="宋体"/>
                <w:kern w:val="0"/>
              </w:rPr>
              <w:t>90</w:t>
            </w:r>
          </w:p>
        </w:tc>
      </w:tr>
    </w:tbl>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4D2E6D"/>
    <w:multiLevelType w:val="singleLevel"/>
    <w:tmpl w:val="524D2E6D"/>
    <w:lvl w:ilvl="0" w:tentative="0">
      <w:start w:val="14"/>
      <w:numFmt w:val="chineseCounting"/>
      <w:lvlText w:val="(%1)"/>
      <w:lvlJc w:val="left"/>
      <w:pPr>
        <w:tabs>
          <w:tab w:val="left" w:pos="312"/>
        </w:tabs>
      </w:pPr>
      <w:rPr>
        <w:rFonts w:hint="eastAsia"/>
      </w:rPr>
    </w:lvl>
  </w:abstractNum>
  <w:abstractNum w:abstractNumId="1">
    <w:nsid w:val="5D4B731D"/>
    <w:multiLevelType w:val="singleLevel"/>
    <w:tmpl w:val="5D4B731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D68B6"/>
    <w:rsid w:val="000E253A"/>
    <w:rsid w:val="000E7FD6"/>
    <w:rsid w:val="00146886"/>
    <w:rsid w:val="001614A8"/>
    <w:rsid w:val="002D67E1"/>
    <w:rsid w:val="00313D96"/>
    <w:rsid w:val="003146B5"/>
    <w:rsid w:val="003914AA"/>
    <w:rsid w:val="0047392D"/>
    <w:rsid w:val="00484B80"/>
    <w:rsid w:val="005420C2"/>
    <w:rsid w:val="005F6486"/>
    <w:rsid w:val="006B3AE5"/>
    <w:rsid w:val="006C488A"/>
    <w:rsid w:val="00726903"/>
    <w:rsid w:val="00744086"/>
    <w:rsid w:val="0074706C"/>
    <w:rsid w:val="00776C76"/>
    <w:rsid w:val="007C4423"/>
    <w:rsid w:val="007D68B6"/>
    <w:rsid w:val="008433FB"/>
    <w:rsid w:val="008711FE"/>
    <w:rsid w:val="008D0EA6"/>
    <w:rsid w:val="00906417"/>
    <w:rsid w:val="00B32209"/>
    <w:rsid w:val="00B47302"/>
    <w:rsid w:val="00BF0E9E"/>
    <w:rsid w:val="00C1522D"/>
    <w:rsid w:val="00C24834"/>
    <w:rsid w:val="00C544B3"/>
    <w:rsid w:val="00C875F8"/>
    <w:rsid w:val="00CB69FD"/>
    <w:rsid w:val="00D67D6C"/>
    <w:rsid w:val="00DB6117"/>
    <w:rsid w:val="00ED42C7"/>
    <w:rsid w:val="00F861DC"/>
    <w:rsid w:val="00FE68EE"/>
    <w:rsid w:val="4C0F2CEB"/>
    <w:rsid w:val="7D5A7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1"/>
    <w:uiPriority w:val="0"/>
    <w:pPr>
      <w:widowControl/>
      <w:spacing w:before="100" w:beforeAutospacing="1" w:after="100" w:afterAutospacing="1"/>
      <w:jc w:val="left"/>
      <w:outlineLvl w:val="0"/>
    </w:pPr>
    <w:rPr>
      <w:rFonts w:ascii="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rPr>
      <w:rFonts w:cs="Times New Roman"/>
      <w:szCs w:val="24"/>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rFonts w:ascii="Calibri" w:hAnsi="Calibri" w:eastAsia="宋体" w:cs="Calibri"/>
      <w:sz w:val="18"/>
      <w:szCs w:val="18"/>
    </w:rPr>
  </w:style>
  <w:style w:type="character" w:customStyle="1" w:styleId="9">
    <w:name w:val="页脚 Char"/>
    <w:basedOn w:val="7"/>
    <w:link w:val="4"/>
    <w:semiHidden/>
    <w:qFormat/>
    <w:uiPriority w:val="99"/>
    <w:rPr>
      <w:rFonts w:ascii="Calibri" w:hAnsi="Calibri" w:eastAsia="宋体" w:cs="Calibri"/>
      <w:sz w:val="18"/>
      <w:szCs w:val="18"/>
    </w:rPr>
  </w:style>
  <w:style w:type="paragraph" w:customStyle="1" w:styleId="10">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character" w:customStyle="1" w:styleId="11">
    <w:name w:val="标题 1 Char"/>
    <w:basedOn w:val="7"/>
    <w:link w:val="2"/>
    <w:qFormat/>
    <w:uiPriority w:val="0"/>
    <w:rPr>
      <w:rFonts w:ascii="宋体" w:hAnsi="Calibri" w:eastAsia="宋体" w:cs="宋体"/>
      <w:b/>
      <w:bCs/>
      <w:kern w:val="36"/>
      <w:sz w:val="48"/>
      <w:szCs w:val="48"/>
    </w:rPr>
  </w:style>
  <w:style w:type="paragraph" w:styleId="12">
    <w:name w:val="List Paragraph"/>
    <w:basedOn w:val="1"/>
    <w:qFormat/>
    <w:uiPriority w:val="99"/>
    <w:pPr>
      <w:ind w:firstLine="420" w:firstLineChars="200"/>
    </w:pPr>
  </w:style>
  <w:style w:type="character" w:customStyle="1" w:styleId="13">
    <w:name w:val="正文文本 Char"/>
    <w:basedOn w:val="7"/>
    <w:link w:val="3"/>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A1B54-83DC-471D-9CDB-3FA0C400D33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1305</Words>
  <Characters>7443</Characters>
  <Lines>62</Lines>
  <Paragraphs>17</Paragraphs>
  <TotalTime>20</TotalTime>
  <ScaleCrop>false</ScaleCrop>
  <LinksUpToDate>false</LinksUpToDate>
  <CharactersWithSpaces>8731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2021-08-12T14:09:00Z</dcterms:created>
  <dc:creator>LXLJ169</dc:creator>
  <cp:lastModifiedBy>Administrator</cp:lastModifiedBy>
  <dcterms:modified xsi:type="dcterms:W3CDTF">2021-09-03T02:44:45Z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B79B7F37EF784A599B4AA12633BE743F</vt:lpwstr>
  </property>
</Properties>
</file>