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sz w:val="32"/>
          <w:szCs w:val="32"/>
        </w:rPr>
      </w:pPr>
      <w:r>
        <w:rPr>
          <w:rFonts w:hint="eastAsia" w:ascii="黑体" w:hAnsi="黑体" w:eastAsia="黑体" w:cs="宋体"/>
          <w:sz w:val="32"/>
          <w:szCs w:val="32"/>
        </w:rPr>
        <w:t>附件2：</w:t>
      </w:r>
    </w:p>
    <w:p>
      <w:pPr>
        <w:ind w:firstLine="880" w:firstLineChars="200"/>
        <w:jc w:val="center"/>
        <w:rPr>
          <w:rFonts w:ascii="黑体" w:hAnsi="黑体" w:eastAsia="黑体" w:cs="宋体"/>
          <w:sz w:val="44"/>
          <w:szCs w:val="44"/>
        </w:rPr>
      </w:pPr>
      <w:r>
        <w:rPr>
          <w:rFonts w:hint="eastAsia" w:ascii="黑体" w:hAnsi="黑体" w:eastAsia="黑体" w:cs="宋体"/>
          <w:sz w:val="44"/>
          <w:szCs w:val="44"/>
        </w:rPr>
        <w:t>澧县食用菌研究所2020年度整体绩效评价报告</w:t>
      </w:r>
    </w:p>
    <w:p>
      <w:pPr>
        <w:ind w:firstLine="880" w:firstLineChars="200"/>
        <w:jc w:val="center"/>
        <w:rPr>
          <w:rFonts w:ascii="黑体" w:hAnsi="黑体" w:eastAsia="黑体" w:cs="Times New Roman"/>
          <w:sz w:val="44"/>
          <w:szCs w:val="44"/>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宋体" w:hAnsi="宋体"/>
          <w:color w:val="222222"/>
          <w:kern w:val="0"/>
          <w:sz w:val="32"/>
          <w:szCs w:val="32"/>
        </w:rPr>
      </w:pPr>
      <w:r>
        <w:rPr>
          <w:rFonts w:ascii="宋体" w:hAnsi="宋体"/>
          <w:color w:val="222222"/>
          <w:kern w:val="0"/>
          <w:sz w:val="32"/>
          <w:szCs w:val="32"/>
        </w:rPr>
        <w:t>（一） 机构、人员构成</w:t>
      </w:r>
    </w:p>
    <w:p>
      <w:pPr>
        <w:widowControl/>
        <w:spacing w:line="600" w:lineRule="exact"/>
        <w:ind w:firstLine="1120" w:firstLineChars="350"/>
        <w:rPr>
          <w:rFonts w:ascii="宋体" w:hAnsi="宋体"/>
          <w:kern w:val="0"/>
          <w:sz w:val="32"/>
          <w:szCs w:val="32"/>
        </w:rPr>
      </w:pPr>
      <w:r>
        <w:rPr>
          <w:rFonts w:hint="eastAsia" w:ascii="宋体" w:hAnsi="宋体" w:cs="宋体"/>
          <w:kern w:val="0"/>
          <w:sz w:val="32"/>
          <w:szCs w:val="32"/>
        </w:rPr>
        <w:t>澧县</w:t>
      </w:r>
      <w:r>
        <w:rPr>
          <w:rFonts w:hint="eastAsia" w:ascii="宋体" w:hAnsi="宋体" w:cs="宋体"/>
          <w:sz w:val="32"/>
          <w:szCs w:val="32"/>
        </w:rPr>
        <w:t>食用菌研究所</w:t>
      </w:r>
      <w:r>
        <w:rPr>
          <w:rFonts w:hint="eastAsia" w:ascii="宋体" w:hAnsi="宋体" w:cs="宋体"/>
          <w:kern w:val="0"/>
          <w:sz w:val="32"/>
          <w:szCs w:val="32"/>
        </w:rPr>
        <w:t>内设3个机构：即办公室、政工室、财务室。在职在编人员34人。</w:t>
      </w:r>
    </w:p>
    <w:p>
      <w:pPr>
        <w:spacing w:line="600" w:lineRule="exact"/>
        <w:ind w:right="-512" w:rightChars="-244" w:firstLine="640" w:firstLineChars="200"/>
        <w:rPr>
          <w:rFonts w:ascii="宋体" w:hAnsi="宋体"/>
          <w:color w:val="222222"/>
          <w:kern w:val="0"/>
          <w:sz w:val="32"/>
          <w:szCs w:val="32"/>
        </w:rPr>
      </w:pPr>
      <w:r>
        <w:rPr>
          <w:rFonts w:ascii="宋体" w:hAnsi="宋体"/>
          <w:color w:val="222222"/>
          <w:kern w:val="0"/>
          <w:sz w:val="32"/>
          <w:szCs w:val="32"/>
        </w:rPr>
        <w:t>（二） 单位主要职责</w:t>
      </w:r>
    </w:p>
    <w:p>
      <w:pPr>
        <w:spacing w:line="600" w:lineRule="exact"/>
        <w:ind w:right="-512" w:rightChars="-244" w:firstLine="1120" w:firstLineChars="350"/>
        <w:rPr>
          <w:rFonts w:ascii="宋体" w:hAnsi="宋体"/>
          <w:color w:val="222222"/>
          <w:kern w:val="0"/>
          <w:sz w:val="32"/>
          <w:szCs w:val="32"/>
        </w:rPr>
      </w:pPr>
      <w:r>
        <w:rPr>
          <w:rFonts w:hint="eastAsia" w:ascii="宋体" w:hAnsi="宋体" w:cs="宋体"/>
          <w:sz w:val="32"/>
          <w:szCs w:val="32"/>
        </w:rPr>
        <w:t>县食用菌研究所为县农业农村局所属副科级公益类事业单位，</w:t>
      </w:r>
      <w:r>
        <w:rPr>
          <w:rFonts w:hint="eastAsia" w:ascii="宋体" w:hAnsi="宋体"/>
          <w:sz w:val="32"/>
          <w:szCs w:val="32"/>
        </w:rPr>
        <w:t>主要职能是为全县食用菌生产科研提供服务，引进新品种，对食用菌新技术进行推广。</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8"/>
        <w:ind w:firstLine="640" w:firstLineChars="200"/>
        <w:rPr>
          <w:rFonts w:ascii="宋体" w:hAnsi="宋体" w:eastAsia="宋体"/>
          <w:color w:val="222222"/>
          <w:sz w:val="32"/>
          <w:szCs w:val="32"/>
        </w:rPr>
      </w:pPr>
      <w:r>
        <w:rPr>
          <w:rFonts w:ascii="宋体" w:hAnsi="宋体" w:eastAsia="宋体"/>
          <w:color w:val="222222"/>
          <w:sz w:val="32"/>
          <w:szCs w:val="32"/>
        </w:rPr>
        <w:t>（一）部门整体支出情况</w:t>
      </w:r>
    </w:p>
    <w:p>
      <w:pPr>
        <w:widowControl/>
        <w:ind w:firstLine="640" w:firstLineChars="200"/>
        <w:rPr>
          <w:rFonts w:ascii="宋体" w:hAnsi="宋体"/>
          <w:color w:val="222222"/>
          <w:kern w:val="0"/>
          <w:sz w:val="32"/>
          <w:szCs w:val="32"/>
        </w:rPr>
      </w:pPr>
      <w:r>
        <w:rPr>
          <w:rFonts w:ascii="宋体" w:hAnsi="宋体" w:cs="宋体"/>
          <w:sz w:val="32"/>
          <w:szCs w:val="32"/>
        </w:rPr>
        <w:t>2020</w:t>
      </w:r>
      <w:r>
        <w:rPr>
          <w:rFonts w:hint="eastAsia" w:ascii="宋体" w:hAnsi="宋体" w:cs="宋体"/>
          <w:sz w:val="32"/>
          <w:szCs w:val="32"/>
        </w:rPr>
        <w:t>年度财政拨款支出250.99万元，主要用于以下方面：社会保障和就业（类）支出27.37万元，占10.9</w:t>
      </w:r>
      <w:r>
        <w:rPr>
          <w:rFonts w:ascii="宋体" w:hAnsi="宋体" w:cs="宋体"/>
          <w:sz w:val="32"/>
          <w:szCs w:val="32"/>
        </w:rPr>
        <w:t>%</w:t>
      </w:r>
      <w:r>
        <w:rPr>
          <w:rFonts w:hint="eastAsia" w:ascii="宋体" w:hAnsi="宋体" w:cs="宋体"/>
          <w:sz w:val="32"/>
          <w:szCs w:val="32"/>
        </w:rPr>
        <w:t>；卫生健康（类）支出10.36万元，占4.13</w:t>
      </w:r>
      <w:r>
        <w:rPr>
          <w:rFonts w:ascii="宋体" w:hAnsi="宋体" w:cs="宋体"/>
          <w:sz w:val="32"/>
          <w:szCs w:val="32"/>
        </w:rPr>
        <w:t>%</w:t>
      </w:r>
      <w:r>
        <w:rPr>
          <w:rFonts w:hint="eastAsia" w:ascii="宋体" w:hAnsi="宋体" w:cs="宋体"/>
          <w:sz w:val="32"/>
          <w:szCs w:val="32"/>
        </w:rPr>
        <w:t>；农林水（类）支出213.26万元，占84.97</w:t>
      </w:r>
      <w:r>
        <w:rPr>
          <w:rFonts w:ascii="宋体" w:hAnsi="宋体" w:cs="宋体"/>
          <w:sz w:val="32"/>
          <w:szCs w:val="32"/>
        </w:rPr>
        <w:t>%</w:t>
      </w:r>
      <w:r>
        <w:rPr>
          <w:rFonts w:hint="eastAsia" w:ascii="宋体" w:hAnsi="宋体" w:cs="宋体"/>
          <w:sz w:val="32"/>
          <w:szCs w:val="32"/>
        </w:rPr>
        <w:t>。</w:t>
      </w:r>
    </w:p>
    <w:p>
      <w:pPr>
        <w:pStyle w:val="8"/>
        <w:outlineLvl w:val="0"/>
        <w:rPr>
          <w:rFonts w:ascii="宋体" w:hAnsi="宋体" w:eastAsia="宋体"/>
          <w:b/>
          <w:bCs/>
          <w:sz w:val="32"/>
          <w:szCs w:val="32"/>
        </w:rPr>
      </w:pPr>
      <w:r>
        <w:rPr>
          <w:rFonts w:ascii="宋体" w:hAnsi="宋体" w:eastAsia="宋体"/>
          <w:color w:val="222222"/>
          <w:sz w:val="32"/>
          <w:szCs w:val="32"/>
        </w:rPr>
        <w:t>（二）部门预算收支决算情况</w:t>
      </w:r>
    </w:p>
    <w:p>
      <w:pPr>
        <w:pStyle w:val="8"/>
        <w:ind w:firstLine="640" w:firstLineChars="200"/>
        <w:rPr>
          <w:rFonts w:ascii="宋体" w:hAnsi="宋体" w:eastAsia="宋体" w:cs="Times New Roman"/>
          <w:sz w:val="32"/>
          <w:szCs w:val="32"/>
        </w:rPr>
      </w:pPr>
      <w:r>
        <w:rPr>
          <w:rFonts w:hint="eastAsia" w:ascii="宋体" w:hAnsi="宋体" w:eastAsia="宋体" w:cs="宋体"/>
          <w:sz w:val="32"/>
          <w:szCs w:val="32"/>
        </w:rPr>
        <w:t>本年收入合计242.87万元，其中：财政拨款收入242.87万元，占100</w:t>
      </w:r>
      <w:r>
        <w:rPr>
          <w:rFonts w:ascii="宋体" w:hAnsi="宋体" w:eastAsia="宋体" w:cs="宋体"/>
          <w:sz w:val="32"/>
          <w:szCs w:val="32"/>
        </w:rPr>
        <w:t>%</w:t>
      </w:r>
      <w:r>
        <w:rPr>
          <w:rFonts w:hint="eastAsia" w:ascii="宋体" w:hAnsi="宋体" w:eastAsia="宋体" w:cs="宋体"/>
          <w:sz w:val="32"/>
          <w:szCs w:val="32"/>
        </w:rPr>
        <w:t>；上级补助收入0万元，占0</w:t>
      </w:r>
      <w:r>
        <w:rPr>
          <w:rFonts w:ascii="宋体" w:hAnsi="宋体" w:eastAsia="宋体" w:cs="宋体"/>
          <w:sz w:val="32"/>
          <w:szCs w:val="32"/>
        </w:rPr>
        <w:t>%</w:t>
      </w:r>
      <w:r>
        <w:rPr>
          <w:rFonts w:hint="eastAsia" w:ascii="宋体" w:hAnsi="宋体" w:eastAsia="宋体" w:cs="宋体"/>
          <w:sz w:val="32"/>
          <w:szCs w:val="32"/>
        </w:rPr>
        <w:t>；事业收入0万元，占0</w:t>
      </w:r>
      <w:r>
        <w:rPr>
          <w:rFonts w:ascii="宋体" w:hAnsi="宋体" w:eastAsia="宋体" w:cs="宋体"/>
          <w:sz w:val="32"/>
          <w:szCs w:val="32"/>
        </w:rPr>
        <w:t>%</w:t>
      </w:r>
      <w:r>
        <w:rPr>
          <w:rFonts w:hint="eastAsia" w:ascii="宋体" w:hAnsi="宋体" w:eastAsia="宋体" w:cs="宋体"/>
          <w:sz w:val="32"/>
          <w:szCs w:val="32"/>
        </w:rPr>
        <w:t>；经营收入0万元，占0</w:t>
      </w:r>
      <w:r>
        <w:rPr>
          <w:rFonts w:ascii="宋体" w:hAnsi="宋体" w:eastAsia="宋体" w:cs="宋体"/>
          <w:sz w:val="32"/>
          <w:szCs w:val="32"/>
        </w:rPr>
        <w:t>%</w:t>
      </w:r>
      <w:r>
        <w:rPr>
          <w:rFonts w:hint="eastAsia" w:ascii="宋体" w:hAnsi="宋体" w:eastAsia="宋体" w:cs="宋体"/>
          <w:sz w:val="32"/>
          <w:szCs w:val="32"/>
        </w:rPr>
        <w:t>；附属单位上缴收入0万元，占0</w:t>
      </w:r>
      <w:r>
        <w:rPr>
          <w:rFonts w:ascii="宋体" w:hAnsi="宋体" w:eastAsia="宋体" w:cs="宋体"/>
          <w:sz w:val="32"/>
          <w:szCs w:val="32"/>
        </w:rPr>
        <w:t>%</w:t>
      </w:r>
      <w:r>
        <w:rPr>
          <w:rFonts w:hint="eastAsia" w:ascii="宋体" w:hAnsi="宋体" w:eastAsia="宋体" w:cs="宋体"/>
          <w:sz w:val="32"/>
          <w:szCs w:val="32"/>
        </w:rPr>
        <w:t>；其他收入0万元，占0</w:t>
      </w:r>
      <w:r>
        <w:rPr>
          <w:rFonts w:ascii="宋体" w:hAnsi="宋体" w:eastAsia="宋体" w:cs="宋体"/>
          <w:sz w:val="32"/>
          <w:szCs w:val="32"/>
        </w:rPr>
        <w:t>%</w:t>
      </w:r>
      <w:r>
        <w:rPr>
          <w:rFonts w:hint="eastAsia" w:ascii="宋体" w:hAnsi="宋体" w:eastAsia="宋体" w:cs="宋体"/>
          <w:sz w:val="32"/>
          <w:szCs w:val="32"/>
        </w:rPr>
        <w:t>。</w:t>
      </w:r>
    </w:p>
    <w:p>
      <w:pPr>
        <w:pStyle w:val="8"/>
        <w:ind w:firstLine="640" w:firstLineChars="200"/>
        <w:rPr>
          <w:rFonts w:ascii="宋体" w:hAnsi="宋体" w:eastAsia="宋体" w:cs="Times New Roman"/>
          <w:sz w:val="32"/>
          <w:szCs w:val="32"/>
        </w:rPr>
      </w:pPr>
      <w:r>
        <w:rPr>
          <w:rFonts w:hint="eastAsia" w:ascii="宋体" w:hAnsi="宋体" w:eastAsia="宋体" w:cs="宋体"/>
          <w:sz w:val="32"/>
          <w:szCs w:val="32"/>
        </w:rPr>
        <w:t>本年支出合计250.99万元，其中：基本支出250.99万元，占100</w:t>
      </w:r>
      <w:r>
        <w:rPr>
          <w:rFonts w:ascii="宋体" w:hAnsi="宋体" w:eastAsia="宋体" w:cs="宋体"/>
          <w:sz w:val="32"/>
          <w:szCs w:val="32"/>
        </w:rPr>
        <w:t>%</w:t>
      </w:r>
      <w:r>
        <w:rPr>
          <w:rFonts w:hint="eastAsia" w:ascii="宋体" w:hAnsi="宋体" w:eastAsia="宋体" w:cs="宋体"/>
          <w:sz w:val="32"/>
          <w:szCs w:val="32"/>
        </w:rPr>
        <w:t>；项目支出0万元，占0</w:t>
      </w:r>
      <w:r>
        <w:rPr>
          <w:rFonts w:ascii="宋体" w:hAnsi="宋体" w:eastAsia="宋体" w:cs="宋体"/>
          <w:sz w:val="32"/>
          <w:szCs w:val="32"/>
        </w:rPr>
        <w:t>%</w:t>
      </w:r>
      <w:r>
        <w:rPr>
          <w:rFonts w:hint="eastAsia" w:ascii="宋体" w:hAnsi="宋体" w:eastAsia="宋体" w:cs="宋体"/>
          <w:sz w:val="32"/>
          <w:szCs w:val="32"/>
        </w:rPr>
        <w:t>；上缴上级支出0万元，占0</w:t>
      </w:r>
      <w:r>
        <w:rPr>
          <w:rFonts w:ascii="宋体" w:hAnsi="宋体" w:eastAsia="宋体" w:cs="宋体"/>
          <w:sz w:val="32"/>
          <w:szCs w:val="32"/>
        </w:rPr>
        <w:t>%</w:t>
      </w:r>
      <w:r>
        <w:rPr>
          <w:rFonts w:hint="eastAsia" w:ascii="宋体" w:hAnsi="宋体" w:eastAsia="宋体" w:cs="宋体"/>
          <w:sz w:val="32"/>
          <w:szCs w:val="32"/>
        </w:rPr>
        <w:t>；经营支出0万元，占0</w:t>
      </w:r>
      <w:r>
        <w:rPr>
          <w:rFonts w:ascii="宋体" w:hAnsi="宋体" w:eastAsia="宋体" w:cs="宋体"/>
          <w:sz w:val="32"/>
          <w:szCs w:val="32"/>
        </w:rPr>
        <w:t>%</w:t>
      </w:r>
      <w:r>
        <w:rPr>
          <w:rFonts w:hint="eastAsia" w:ascii="宋体" w:hAnsi="宋体" w:eastAsia="宋体" w:cs="宋体"/>
          <w:sz w:val="32"/>
          <w:szCs w:val="32"/>
        </w:rPr>
        <w:t>；对附属单位补助支出0万元，占0</w:t>
      </w:r>
      <w:r>
        <w:rPr>
          <w:rFonts w:ascii="宋体" w:hAnsi="宋体" w:eastAsia="宋体" w:cs="宋体"/>
          <w:sz w:val="32"/>
          <w:szCs w:val="32"/>
        </w:rPr>
        <w:t>%</w:t>
      </w:r>
      <w:r>
        <w:rPr>
          <w:rFonts w:hint="eastAsia" w:ascii="宋体" w:hAnsi="宋体" w:eastAsia="宋体" w:cs="宋体"/>
          <w:sz w:val="32"/>
          <w:szCs w:val="32"/>
        </w:rPr>
        <w:t>。</w:t>
      </w:r>
    </w:p>
    <w:p>
      <w:pPr>
        <w:pStyle w:val="8"/>
        <w:rPr>
          <w:rFonts w:ascii="宋体" w:hAnsi="宋体" w:eastAsia="宋体"/>
          <w:color w:val="222222"/>
          <w:sz w:val="32"/>
          <w:szCs w:val="32"/>
        </w:rPr>
      </w:pPr>
      <w:r>
        <w:rPr>
          <w:rFonts w:ascii="宋体" w:hAnsi="宋体" w:eastAsia="宋体"/>
          <w:color w:val="222222"/>
          <w:sz w:val="32"/>
          <w:szCs w:val="32"/>
        </w:rPr>
        <w:t>（三） “三公经费”支出使用和管理情况</w:t>
      </w:r>
    </w:p>
    <w:p>
      <w:pPr>
        <w:pStyle w:val="8"/>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年度“三公”经费财政拨款支出决算中，公务接待费支出决算1.55万元，占100</w:t>
      </w:r>
      <w:r>
        <w:rPr>
          <w:rFonts w:ascii="宋体" w:hAnsi="宋体" w:eastAsia="宋体" w:cs="宋体"/>
          <w:sz w:val="32"/>
          <w:szCs w:val="32"/>
        </w:rPr>
        <w:t>%,</w:t>
      </w:r>
      <w:r>
        <w:rPr>
          <w:rFonts w:hint="eastAsia" w:ascii="宋体" w:hAnsi="宋体" w:eastAsia="宋体" w:cs="宋体"/>
          <w:sz w:val="32"/>
          <w:szCs w:val="32"/>
        </w:rPr>
        <w:t>因公出国（境）费支出决算0万元，占0</w:t>
      </w:r>
      <w:r>
        <w:rPr>
          <w:rFonts w:ascii="宋体" w:hAnsi="宋体" w:eastAsia="宋体" w:cs="宋体"/>
          <w:sz w:val="32"/>
          <w:szCs w:val="32"/>
        </w:rPr>
        <w:t>%,</w:t>
      </w:r>
      <w:r>
        <w:rPr>
          <w:rFonts w:hint="eastAsia" w:ascii="宋体" w:hAnsi="宋体" w:eastAsia="宋体" w:cs="宋体"/>
          <w:sz w:val="32"/>
          <w:szCs w:val="32"/>
        </w:rPr>
        <w:t>公务用车购置费及运行维护费支出决算0万元，占0</w:t>
      </w:r>
      <w:r>
        <w:rPr>
          <w:rFonts w:ascii="宋体" w:hAnsi="宋体" w:eastAsia="宋体" w:cs="宋体"/>
          <w:sz w:val="32"/>
          <w:szCs w:val="32"/>
        </w:rPr>
        <w:t>%</w:t>
      </w:r>
      <w:r>
        <w:rPr>
          <w:rFonts w:hint="eastAsia" w:ascii="宋体" w:hAnsi="宋体" w:eastAsia="宋体" w:cs="宋体"/>
          <w:sz w:val="32"/>
          <w:szCs w:val="32"/>
        </w:rPr>
        <w:t>。其中：</w:t>
      </w:r>
    </w:p>
    <w:p>
      <w:pPr>
        <w:pStyle w:val="8"/>
        <w:ind w:firstLine="640" w:firstLineChars="200"/>
        <w:rPr>
          <w:rFonts w:ascii="宋体" w:hAnsi="宋体" w:eastAsia="宋体" w:cs="Times New Roman"/>
          <w:b/>
          <w:bCs/>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、因公出国（境）费支出决算为0万元，全年安排因公出国（境）团组0个，累计0人次</w:t>
      </w:r>
    </w:p>
    <w:p>
      <w:pPr>
        <w:pStyle w:val="8"/>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、公务接待费支出决算为1.55万元，全年共接待来访团组35个、来宾189人次，主要是食用菌和中药材产业座谈会、汇报发生的接待支出。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、公务用车购置费及运行维护费支出决算为0万元，其中：公务用车购置费0万元</w:t>
      </w:r>
      <w:r>
        <w:rPr>
          <w:rFonts w:hint="eastAsia" w:ascii="宋体" w:hAnsi="宋体" w:cs="宋体"/>
          <w:color w:val="000000"/>
          <w:sz w:val="32"/>
          <w:szCs w:val="32"/>
        </w:rPr>
        <w:t>。</w:t>
      </w:r>
      <w:r>
        <w:rPr>
          <w:rFonts w:hint="eastAsia" w:ascii="宋体" w:hAnsi="宋体" w:cs="宋体"/>
          <w:sz w:val="32"/>
          <w:szCs w:val="32"/>
        </w:rPr>
        <w:t>公务用车运行维护费0万元截止</w:t>
      </w:r>
      <w:r>
        <w:rPr>
          <w:rFonts w:ascii="宋体" w:hAnsi="宋体" w:cs="宋体"/>
          <w:sz w:val="32"/>
          <w:szCs w:val="32"/>
        </w:rPr>
        <w:t>2020</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日，我单位开支财政拨款的公务用车保有量为0辆。</w:t>
      </w:r>
    </w:p>
    <w:p>
      <w:pPr>
        <w:widowControl/>
        <w:ind w:firstLine="643" w:firstLineChars="200"/>
        <w:rPr>
          <w:rFonts w:ascii="宋体" w:cs="Times New Roman"/>
          <w:b/>
          <w:bCs/>
          <w:color w:val="222222"/>
          <w:kern w:val="0"/>
          <w:sz w:val="32"/>
          <w:szCs w:val="32"/>
        </w:rPr>
      </w:pPr>
      <w:r>
        <w:rPr>
          <w:rFonts w:hint="eastAsia" w:ascii="宋体" w:hAnsi="宋体" w:cs="宋体"/>
          <w:b/>
          <w:bCs/>
          <w:color w:val="222222"/>
          <w:kern w:val="0"/>
          <w:sz w:val="32"/>
          <w:szCs w:val="32"/>
        </w:rPr>
        <w:t>三、部门绩效目标</w:t>
      </w:r>
    </w:p>
    <w:p>
      <w:pPr>
        <w:spacing w:line="560" w:lineRule="exact"/>
        <w:ind w:left="640" w:leftChars="305" w:firstLine="320" w:firstLineChars="100"/>
        <w:rPr>
          <w:rFonts w:ascii="宋体" w:hAnsi="宋体"/>
          <w:color w:val="313131"/>
          <w:sz w:val="32"/>
          <w:szCs w:val="32"/>
        </w:rPr>
      </w:pPr>
      <w:r>
        <w:rPr>
          <w:rFonts w:hint="eastAsia" w:ascii="宋体" w:hAnsi="宋体"/>
          <w:sz w:val="32"/>
          <w:szCs w:val="32"/>
        </w:rPr>
        <w:t>(1)保障干部职工生活待遇，保证日常工作正常运转</w:t>
      </w:r>
    </w:p>
    <w:p>
      <w:pPr>
        <w:spacing w:line="560" w:lineRule="exact"/>
        <w:ind w:left="640" w:leftChars="305" w:firstLine="160" w:firstLineChars="50"/>
        <w:rPr>
          <w:rFonts w:ascii="宋体" w:hAnsi="宋体"/>
          <w:color w:val="313131"/>
          <w:sz w:val="32"/>
          <w:szCs w:val="32"/>
        </w:rPr>
      </w:pPr>
      <w:r>
        <w:rPr>
          <w:rFonts w:hint="eastAsia" w:ascii="宋体" w:hAnsi="宋体"/>
          <w:sz w:val="32"/>
          <w:szCs w:val="32"/>
        </w:rPr>
        <w:t>（2）</w:t>
      </w:r>
      <w:r>
        <w:rPr>
          <w:rFonts w:hint="eastAsia" w:ascii="宋体" w:hAnsi="宋体"/>
          <w:color w:val="313131"/>
          <w:sz w:val="32"/>
          <w:szCs w:val="32"/>
        </w:rPr>
        <w:t>围绕我县农业特色产业发展的总体要求，着力培育我县食用菌及中药材产业，夯实产业基础。</w:t>
      </w:r>
    </w:p>
    <w:p>
      <w:pPr>
        <w:spacing w:line="560" w:lineRule="exact"/>
        <w:ind w:left="640" w:leftChars="305" w:firstLine="160" w:firstLineChars="50"/>
        <w:rPr>
          <w:rFonts w:ascii="宋体" w:hAnsi="宋体"/>
          <w:color w:val="313131"/>
          <w:sz w:val="32"/>
          <w:szCs w:val="32"/>
        </w:rPr>
      </w:pPr>
      <w:r>
        <w:rPr>
          <w:rFonts w:hint="eastAsia" w:ascii="宋体" w:hAnsi="宋体"/>
          <w:color w:val="313131"/>
          <w:sz w:val="32"/>
          <w:szCs w:val="32"/>
        </w:rPr>
        <w:t>（3）</w:t>
      </w:r>
      <w:r>
        <w:rPr>
          <w:rFonts w:hint="eastAsia" w:ascii="宋体" w:hAnsi="宋体"/>
          <w:sz w:val="32"/>
          <w:szCs w:val="32"/>
        </w:rPr>
        <w:t>以局党组为核心，配合抓好局里各项中心工作，以服务强根本。</w:t>
      </w:r>
    </w:p>
    <w:p>
      <w:pPr>
        <w:widowControl/>
        <w:rPr>
          <w:rFonts w:ascii="宋体" w:cs="Times New Roman"/>
          <w:b/>
          <w:bCs/>
          <w:color w:val="222222"/>
          <w:kern w:val="0"/>
          <w:sz w:val="32"/>
          <w:szCs w:val="32"/>
        </w:rPr>
      </w:pPr>
      <w:r>
        <w:rPr>
          <w:rFonts w:hint="eastAsia" w:ascii="宋体" w:hAnsi="宋体" w:cs="宋体"/>
          <w:b/>
          <w:bCs/>
          <w:color w:val="222222"/>
          <w:kern w:val="0"/>
          <w:sz w:val="32"/>
          <w:szCs w:val="32"/>
        </w:rPr>
        <w:t>四、绩效评价工作情况</w:t>
      </w:r>
    </w:p>
    <w:p>
      <w:pPr>
        <w:ind w:firstLine="640" w:firstLineChars="200"/>
        <w:rPr>
          <w:rFonts w:ascii="宋体" w:cs="Times New Roman"/>
          <w:kern w:val="0"/>
          <w:sz w:val="32"/>
          <w:szCs w:val="32"/>
        </w:rPr>
      </w:pPr>
      <w:r>
        <w:rPr>
          <w:rFonts w:hint="eastAsia" w:ascii="宋体" w:hAnsi="宋体" w:cs="宋体"/>
          <w:kern w:val="0"/>
          <w:sz w:val="32"/>
          <w:szCs w:val="32"/>
        </w:rPr>
        <w:t>1、严格落实《预算法》及主管部门绩效管理的相关制度和规定，进一步规范和落实财政资金的专项管理，强化财政支出绩效理念，提高资金使用效益，促进全县食用菌产业的又快又好的发展。</w:t>
      </w:r>
    </w:p>
    <w:p>
      <w:pPr>
        <w:ind w:firstLine="640" w:firstLineChars="200"/>
        <w:rPr>
          <w:rFonts w:ascii="宋体" w:cs="Times New Roman"/>
          <w:color w:val="222222"/>
          <w:kern w:val="0"/>
          <w:sz w:val="30"/>
          <w:szCs w:val="30"/>
        </w:rPr>
      </w:pPr>
      <w:r>
        <w:rPr>
          <w:rFonts w:hint="eastAsia" w:ascii="宋体" w:hAnsi="宋体" w:cs="宋体"/>
          <w:kern w:val="0"/>
          <w:sz w:val="32"/>
          <w:szCs w:val="32"/>
        </w:rPr>
        <w:t>2、根据绩效评价的要求，我所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widowControl/>
        <w:ind w:firstLine="315" w:firstLineChars="98"/>
        <w:rPr>
          <w:rFonts w:ascii="宋体" w:cs="Times New Roman"/>
          <w:b/>
          <w:bCs/>
          <w:color w:val="000000"/>
          <w:sz w:val="32"/>
          <w:szCs w:val="32"/>
        </w:rPr>
      </w:pPr>
      <w:r>
        <w:rPr>
          <w:rFonts w:hint="eastAsia" w:ascii="宋体" w:hAnsi="宋体" w:cs="宋体"/>
          <w:b/>
          <w:bCs/>
          <w:color w:val="000000"/>
          <w:sz w:val="32"/>
          <w:szCs w:val="32"/>
        </w:rPr>
        <w:t>五、综合评价结果</w:t>
      </w:r>
    </w:p>
    <w:p>
      <w:pPr>
        <w:ind w:firstLine="640" w:firstLineChars="200"/>
        <w:rPr>
          <w:rFonts w:ascii="宋体" w:cs="Times New Roman"/>
          <w:kern w:val="0"/>
          <w:sz w:val="32"/>
          <w:szCs w:val="32"/>
        </w:rPr>
      </w:pPr>
      <w:r>
        <w:rPr>
          <w:rFonts w:hint="eastAsia" w:ascii="宋体" w:hAnsi="宋体" w:cs="宋体"/>
          <w:kern w:val="0"/>
          <w:sz w:val="32"/>
          <w:szCs w:val="32"/>
        </w:rPr>
        <w:t>2020年，在县委、县政府和上级主管部门的正确领导下，我们紧紧围绕年度目标任务，团结拼搏，锐意进取，扎实工作，全面完成了各项工作任务。</w:t>
      </w:r>
    </w:p>
    <w:p>
      <w:pPr>
        <w:spacing w:line="560" w:lineRule="exact"/>
        <w:ind w:firstLine="643" w:firstLineChars="200"/>
        <w:rPr>
          <w:rFonts w:ascii="宋体" w:hAnsi="宋体"/>
          <w:b/>
          <w:sz w:val="32"/>
          <w:szCs w:val="32"/>
        </w:rPr>
      </w:pPr>
      <w:r>
        <w:rPr>
          <w:rFonts w:hint="eastAsia" w:ascii="宋体" w:hAnsi="宋体"/>
          <w:b/>
          <w:sz w:val="32"/>
          <w:szCs w:val="32"/>
        </w:rPr>
        <w:t>（一）、积极应对疫情，主动出击，体现了食用菌行业的责任与担当。</w:t>
      </w:r>
    </w:p>
    <w:p>
      <w:pPr>
        <w:spacing w:line="560" w:lineRule="exact"/>
        <w:ind w:firstLine="640" w:firstLineChars="200"/>
        <w:rPr>
          <w:rFonts w:ascii="宋体" w:hAnsi="宋体"/>
          <w:sz w:val="32"/>
          <w:szCs w:val="32"/>
        </w:rPr>
      </w:pPr>
      <w:r>
        <w:rPr>
          <w:rFonts w:hint="eastAsia" w:ascii="宋体" w:hAnsi="宋体"/>
          <w:sz w:val="32"/>
          <w:szCs w:val="32"/>
        </w:rPr>
        <w:t>新冠肺炎疫情期间，我们按照县委、县政府的统一安排和部署，积极参与外来人员的信息排查、小区值守、志愿者服务等一线防控工作。同时积极响应、主动作为，向食用菌行业的种植、加工、销售的企业、合作社及大户发出了《关于为新型冠状病毒肺炎防控捐献爱心的倡议书》，倡议各经营主体和个人积极捐款捐物为抗击新型冠状病毒肺炎疫情贡献自己的微薄之力，将我们的爱心传递给一线奋斗的同志，</w:t>
      </w:r>
      <w:r>
        <w:rPr>
          <w:rFonts w:hint="eastAsia" w:ascii="宋体" w:hAnsi="宋体"/>
          <w:color w:val="333333"/>
          <w:spacing w:val="8"/>
          <w:sz w:val="32"/>
          <w:szCs w:val="32"/>
          <w:shd w:val="clear" w:color="auto" w:fill="FFFFFF"/>
        </w:rPr>
        <w:t>倡议发出后，大家</w:t>
      </w:r>
      <w:r>
        <w:rPr>
          <w:rFonts w:hint="eastAsia" w:ascii="宋体" w:hAnsi="宋体"/>
          <w:sz w:val="32"/>
          <w:szCs w:val="32"/>
        </w:rPr>
        <w:t>积极响应，共筹集现金、物资折合人民币12万多元。</w:t>
      </w:r>
    </w:p>
    <w:p>
      <w:pPr>
        <w:spacing w:line="560" w:lineRule="exact"/>
        <w:ind w:firstLine="643" w:firstLineChars="200"/>
        <w:rPr>
          <w:rFonts w:ascii="宋体" w:hAnsi="宋体"/>
          <w:b/>
          <w:color w:val="313131"/>
          <w:sz w:val="32"/>
          <w:szCs w:val="32"/>
        </w:rPr>
      </w:pPr>
      <w:r>
        <w:rPr>
          <w:rFonts w:hint="eastAsia" w:ascii="宋体" w:hAnsi="宋体"/>
          <w:b/>
          <w:sz w:val="32"/>
          <w:szCs w:val="32"/>
        </w:rPr>
        <w:t>（二）、</w:t>
      </w:r>
      <w:r>
        <w:rPr>
          <w:rFonts w:hint="eastAsia" w:ascii="宋体" w:hAnsi="宋体"/>
          <w:b/>
          <w:color w:val="313131"/>
          <w:sz w:val="32"/>
          <w:szCs w:val="32"/>
        </w:rPr>
        <w:t>围绕我县农业特色产业发展的总体要求，着力培育我县食用菌及中药材产业，夯实产业基础。</w:t>
      </w:r>
    </w:p>
    <w:p>
      <w:pPr>
        <w:widowControl/>
        <w:shd w:val="clear" w:color="auto" w:fill="FFFFFF"/>
        <w:spacing w:line="560" w:lineRule="exact"/>
        <w:ind w:firstLine="640" w:firstLineChars="200"/>
        <w:rPr>
          <w:rFonts w:ascii="宋体" w:hAnsi="宋体" w:cs="Arial"/>
          <w:color w:val="000000"/>
          <w:spacing w:val="8"/>
          <w:kern w:val="0"/>
          <w:sz w:val="32"/>
          <w:szCs w:val="32"/>
        </w:rPr>
      </w:pPr>
      <w:r>
        <w:rPr>
          <w:rFonts w:hint="eastAsia" w:ascii="宋体" w:hAnsi="宋体"/>
          <w:sz w:val="32"/>
          <w:szCs w:val="32"/>
        </w:rPr>
        <w:t>一是结合秸秆综合利用，狠抓“大球盖菇”的试种及推广工作。年初我所在金罗镇、大堰垱镇、澧西街道、如东镇、官垸镇五地利用“稻、菇”轮作、林下种植</w:t>
      </w:r>
      <w:r>
        <w:rPr>
          <w:rFonts w:hint="eastAsia" w:ascii="宋体" w:hAnsi="宋体"/>
          <w:color w:val="313131"/>
          <w:sz w:val="32"/>
          <w:szCs w:val="32"/>
        </w:rPr>
        <w:t>等模式</w:t>
      </w:r>
      <w:r>
        <w:rPr>
          <w:rFonts w:hint="eastAsia" w:ascii="宋体" w:hAnsi="宋体"/>
          <w:sz w:val="32"/>
          <w:szCs w:val="32"/>
        </w:rPr>
        <w:t>开展了试种示范。利用冬闲田</w:t>
      </w:r>
      <w:r>
        <w:rPr>
          <w:rFonts w:hint="eastAsia" w:ascii="宋体" w:hAnsi="宋体"/>
          <w:color w:val="000000"/>
          <w:sz w:val="32"/>
          <w:szCs w:val="32"/>
        </w:rPr>
        <w:t>栽培大球盖菇亩平消化稻草等农作物秸秆4—5吨，</w:t>
      </w:r>
      <w:r>
        <w:rPr>
          <w:rFonts w:hint="eastAsia" w:ascii="宋体" w:hAnsi="宋体" w:cs="Arial"/>
          <w:color w:val="000000"/>
          <w:spacing w:val="8"/>
          <w:kern w:val="0"/>
          <w:sz w:val="32"/>
          <w:szCs w:val="32"/>
        </w:rPr>
        <w:t>栽培后的废料可直接还田，改良土壤，增加肥力，适合在我县推广，并制定了该品的推广计划，组织技术服务团队制定标准化栽培技术意见，并按照以销定产的思路，引导澧县左家现代河农业有限责任公司与福建南明生物科技有限公司公司签订了第一期1000吨的盐渍及干品销售定单，目前已建立涔南镇黑马垱村、合力村、码头铺镇罗坪村、金罗镇鲁家冲村、大堰垱镇九旺村、小渡口镇仁和村、黄丝村、澧西街道马堰村、澧浦街道彭家社区等9个种植示范基地，生产模式有秋冬大田栽培、林下栽培、山洞栽培等三种，面积达200多亩。</w:t>
      </w:r>
    </w:p>
    <w:p>
      <w:pPr>
        <w:widowControl/>
        <w:shd w:val="clear" w:color="auto" w:fill="FFFFFF"/>
        <w:spacing w:line="560" w:lineRule="exact"/>
        <w:ind w:firstLine="672" w:firstLineChars="200"/>
        <w:rPr>
          <w:rFonts w:ascii="宋体" w:hAnsi="宋体" w:cs="Arial"/>
          <w:color w:val="000000"/>
          <w:spacing w:val="8"/>
          <w:kern w:val="0"/>
          <w:sz w:val="32"/>
          <w:szCs w:val="32"/>
        </w:rPr>
      </w:pPr>
      <w:r>
        <w:rPr>
          <w:rFonts w:hint="eastAsia" w:ascii="宋体" w:hAnsi="宋体" w:cs="Arial"/>
          <w:color w:val="000000"/>
          <w:spacing w:val="8"/>
          <w:kern w:val="0"/>
          <w:sz w:val="32"/>
          <w:szCs w:val="32"/>
        </w:rPr>
        <w:t>二是根据我县以中温品种以主的栽培现状，制定了以高温品种为主的品比和周年生产模式的试验计划，目前“</w:t>
      </w:r>
      <w:r>
        <w:rPr>
          <w:rFonts w:hint="eastAsia" w:ascii="宋体" w:hAnsi="宋体"/>
          <w:sz w:val="32"/>
          <w:szCs w:val="32"/>
        </w:rPr>
        <w:t>羊肚菌+灵芝”周年生产模式的试验示范</w:t>
      </w:r>
      <w:r>
        <w:rPr>
          <w:rFonts w:hint="eastAsia" w:ascii="宋体" w:hAnsi="宋体" w:cs="Arial"/>
          <w:color w:val="000000"/>
          <w:spacing w:val="8"/>
          <w:kern w:val="0"/>
          <w:sz w:val="32"/>
          <w:szCs w:val="32"/>
        </w:rPr>
        <w:t>正在进行中，2000多袋灵芝已上市销售。</w:t>
      </w:r>
    </w:p>
    <w:p>
      <w:pPr>
        <w:spacing w:line="560" w:lineRule="exact"/>
        <w:ind w:firstLine="672" w:firstLineChars="200"/>
        <w:rPr>
          <w:rFonts w:ascii="宋体" w:hAnsi="宋体"/>
          <w:sz w:val="32"/>
          <w:szCs w:val="32"/>
        </w:rPr>
      </w:pPr>
      <w:r>
        <w:rPr>
          <w:rFonts w:hint="eastAsia" w:ascii="宋体" w:hAnsi="宋体" w:cs="Arial"/>
          <w:color w:val="000000"/>
          <w:spacing w:val="8"/>
          <w:kern w:val="0"/>
          <w:sz w:val="32"/>
          <w:szCs w:val="32"/>
        </w:rPr>
        <w:t>三是</w:t>
      </w:r>
      <w:r>
        <w:rPr>
          <w:rFonts w:hint="eastAsia" w:ascii="宋体" w:hAnsi="宋体"/>
          <w:sz w:val="32"/>
          <w:szCs w:val="32"/>
        </w:rPr>
        <w:t>抓好共建基地建设，发挥示范引领、辐射产业发展的效应。重点抓食用菌工厂化栽培示范。我所与佳丰生物的共建工厂化生产示范基地于今年年初基本建成，开始试产。当前主产“小黑平”和“秀珍菇”已生产300吨，完成产值200万元。</w:t>
      </w:r>
    </w:p>
    <w:p>
      <w:pPr>
        <w:spacing w:line="560" w:lineRule="exact"/>
        <w:ind w:firstLine="640" w:firstLineChars="200"/>
        <w:rPr>
          <w:rFonts w:ascii="宋体" w:hAnsi="宋体"/>
          <w:sz w:val="32"/>
          <w:szCs w:val="32"/>
        </w:rPr>
      </w:pPr>
      <w:r>
        <w:rPr>
          <w:rFonts w:hint="eastAsia" w:ascii="宋体" w:hAnsi="宋体"/>
          <w:sz w:val="32"/>
          <w:szCs w:val="32"/>
        </w:rPr>
        <w:t>四是抓好食用菌技术服务与宣传推介工作。食用菌研究所组织技术服务团队对全县大球盖菇及羊肚菌等新品进行全覆盖跟踪式技术服务。</w:t>
      </w:r>
    </w:p>
    <w:p>
      <w:pPr>
        <w:spacing w:line="560" w:lineRule="exact"/>
        <w:ind w:firstLine="643" w:firstLineChars="200"/>
        <w:rPr>
          <w:rFonts w:ascii="宋体" w:hAnsi="宋体"/>
          <w:b/>
          <w:sz w:val="32"/>
          <w:szCs w:val="32"/>
        </w:rPr>
      </w:pPr>
      <w:r>
        <w:rPr>
          <w:rFonts w:hint="eastAsia" w:ascii="宋体" w:hAnsi="宋体"/>
          <w:b/>
          <w:sz w:val="32"/>
          <w:szCs w:val="32"/>
        </w:rPr>
        <w:t>（三）、以局党组为核心，配合抓好局里各项中心工作，以服务强根本。</w:t>
      </w:r>
    </w:p>
    <w:p>
      <w:pPr>
        <w:spacing w:line="560" w:lineRule="exact"/>
        <w:ind w:firstLine="800" w:firstLineChars="250"/>
        <w:rPr>
          <w:rFonts w:ascii="宋体" w:hAnsi="宋体"/>
          <w:sz w:val="32"/>
          <w:szCs w:val="32"/>
        </w:rPr>
      </w:pPr>
      <w:r>
        <w:rPr>
          <w:rFonts w:hint="eastAsia" w:ascii="宋体" w:hAnsi="宋体"/>
          <w:sz w:val="32"/>
          <w:szCs w:val="32"/>
        </w:rPr>
        <w:t>坚决服从县委、县政府以及农业农村局党组的正确领导，围绕中心，服务大局，完成各项中心工作任务。我所联系澧西街道办事处，安排专人与街道共同开展抗灾补损、粮食生产工作、产业扶贫指导、人居环境整治、全力配合街道抓好大气污染防治搞好露天秸秆禁烧等工作；同时进一步加强结对帮扶工作，确保打赢脱贫攻坚战。同时，完成了“年货节” “葡萄节”“丰收节”等中心工作任务。</w:t>
      </w:r>
    </w:p>
    <w:p>
      <w:pPr>
        <w:spacing w:line="560" w:lineRule="exact"/>
        <w:ind w:firstLine="643" w:firstLineChars="200"/>
        <w:rPr>
          <w:rFonts w:ascii="宋体" w:hAnsi="宋体"/>
          <w:b/>
          <w:sz w:val="32"/>
          <w:szCs w:val="32"/>
        </w:rPr>
      </w:pPr>
      <w:r>
        <w:rPr>
          <w:rFonts w:hint="eastAsia" w:ascii="宋体" w:hAnsi="宋体"/>
          <w:b/>
          <w:sz w:val="32"/>
          <w:szCs w:val="32"/>
        </w:rPr>
        <w:t>（四）、认真抓好党建工作主轴线，牢记党风廉政建设。</w:t>
      </w:r>
    </w:p>
    <w:p>
      <w:pPr>
        <w:spacing w:line="560" w:lineRule="exact"/>
        <w:ind w:firstLine="641"/>
        <w:rPr>
          <w:rFonts w:ascii="宋体" w:hAnsi="宋体"/>
          <w:sz w:val="32"/>
          <w:szCs w:val="32"/>
        </w:rPr>
      </w:pPr>
      <w:r>
        <w:rPr>
          <w:rFonts w:hint="eastAsia" w:ascii="宋体" w:hAnsi="宋体"/>
          <w:sz w:val="32"/>
          <w:szCs w:val="32"/>
        </w:rPr>
        <w:t>按照局党组的总体部署安排，以习近平新时代中国特色社会主义思想为指导 ，充分发挥党组强的战斗堡垒作用，统一思想，以党建推动全所工作展开。严格按照党建工作要求 ，认真研究“主题党日”活动，上好党课，开展志愿者服务活动，定期开展谈心谈话、召开组织生活会，党员大会，通过党建系列活动的开展增强队伍凝聚力和工作活力，取得党建实效。积极主动配合好县委巡查工作，认真落实问题整改。</w:t>
      </w:r>
    </w:p>
    <w:p>
      <w:pPr>
        <w:ind w:firstLine="640" w:firstLineChars="200"/>
        <w:rPr>
          <w:rFonts w:hint="eastAsia" w:ascii="宋体" w:hAnsi="宋体" w:cs="宋体"/>
          <w:kern w:val="0"/>
          <w:sz w:val="32"/>
          <w:szCs w:val="32"/>
        </w:rPr>
      </w:pPr>
      <w:r>
        <w:rPr>
          <w:rFonts w:hint="eastAsia" w:ascii="宋体" w:hAnsi="宋体" w:cs="宋体"/>
          <w:kern w:val="0"/>
          <w:sz w:val="32"/>
          <w:szCs w:val="32"/>
        </w:rPr>
        <w:t>根据对我所2020年部门整体支出绩效评价指标体系和绩效情况的检查，2020年我所整体绩效自评分为91.5分。</w:t>
      </w: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640" w:firstLineChars="200"/>
        <w:rPr>
          <w:rFonts w:hint="eastAsia" w:ascii="宋体" w:hAnsi="宋体" w:cs="宋体"/>
          <w:kern w:val="0"/>
          <w:sz w:val="32"/>
          <w:szCs w:val="32"/>
        </w:rPr>
      </w:pPr>
    </w:p>
    <w:p>
      <w:pPr>
        <w:ind w:firstLine="482" w:firstLineChars="200"/>
        <w:jc w:val="center"/>
        <w:rPr>
          <w:rFonts w:hint="eastAsia" w:ascii="宋体" w:hAnsi="宋体" w:cs="宋体"/>
          <w:b/>
          <w:bCs/>
          <w:kern w:val="0"/>
          <w:sz w:val="24"/>
          <w:szCs w:val="24"/>
        </w:rPr>
      </w:pPr>
    </w:p>
    <w:p>
      <w:pPr>
        <w:ind w:firstLine="482" w:firstLineChars="200"/>
        <w:jc w:val="center"/>
        <w:rPr>
          <w:rFonts w:hint="eastAsia" w:ascii="宋体" w:hAnsi="宋体" w:cs="宋体"/>
          <w:b/>
          <w:bCs/>
          <w:kern w:val="0"/>
          <w:sz w:val="24"/>
          <w:szCs w:val="24"/>
        </w:rPr>
      </w:pPr>
    </w:p>
    <w:p>
      <w:pPr>
        <w:ind w:firstLine="482" w:firstLineChars="200"/>
        <w:jc w:val="center"/>
        <w:rPr>
          <w:rFonts w:hint="eastAsia" w:ascii="宋体" w:hAnsi="宋体" w:cs="宋体"/>
          <w:b/>
          <w:bCs/>
          <w:kern w:val="0"/>
          <w:sz w:val="24"/>
          <w:szCs w:val="24"/>
        </w:rPr>
      </w:pPr>
    </w:p>
    <w:p>
      <w:pPr>
        <w:ind w:firstLine="482" w:firstLineChars="200"/>
        <w:jc w:val="center"/>
        <w:rPr>
          <w:rFonts w:ascii="宋体" w:cs="Times New Roman"/>
          <w:b/>
          <w:bCs/>
          <w:kern w:val="0"/>
          <w:sz w:val="24"/>
          <w:szCs w:val="24"/>
        </w:rPr>
      </w:pPr>
      <w:bookmarkStart w:id="0" w:name="_GoBack"/>
      <w:bookmarkEnd w:id="0"/>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4"/>
        <w:tblW w:w="10770" w:type="dxa"/>
        <w:jc w:val="center"/>
        <w:tblLayout w:type="fixed"/>
        <w:tblCellMar>
          <w:top w:w="0" w:type="dxa"/>
          <w:left w:w="108" w:type="dxa"/>
          <w:bottom w:w="0" w:type="dxa"/>
          <w:right w:w="108" w:type="dxa"/>
        </w:tblCellMar>
      </w:tblPr>
      <w:tblGrid>
        <w:gridCol w:w="677"/>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以100%为标准。在职人员控制率≦100%，计5分；每超过一个百分点扣0.5分，扣完为止。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在职人员控制率=（在职人员数/编制数）×100%，在职人员数：部门（单位）实际在职人数，以财政局确定的部门决算编制口径为准。</w:t>
            </w:r>
            <w:r>
              <w:rPr>
                <w:rFonts w:hint="eastAsia"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1.5</w:t>
            </w:r>
          </w:p>
        </w:tc>
      </w:tr>
      <w:tr>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hint="eastAsia" w:ascii="宋体" w:cs="宋体"/>
                <w:kern w:val="0"/>
                <w:sz w:val="24"/>
                <w:szCs w:val="24"/>
              </w:rPr>
              <w:t>0,</w:t>
            </w:r>
            <w:r>
              <w:rPr>
                <w:rFonts w:hint="eastAsia" w:ascii="宋体" w:hAnsi="宋体" w:cs="宋体"/>
                <w:kern w:val="0"/>
                <w:sz w:val="24"/>
                <w:szCs w:val="24"/>
              </w:rPr>
              <w:t>计8分；“三公经费”＞</w:t>
            </w:r>
            <w:r>
              <w:rPr>
                <w:rFonts w:hint="eastAsia" w:ascii="宋体" w:cs="宋体"/>
                <w:kern w:val="0"/>
                <w:sz w:val="24"/>
                <w:szCs w:val="24"/>
              </w:rPr>
              <w:t>0</w:t>
            </w:r>
            <w:r>
              <w:rPr>
                <w:rFonts w:hint="eastAsia" w:ascii="宋体" w:hAnsi="宋体" w:cs="宋体"/>
                <w:kern w:val="0"/>
                <w:sz w:val="24"/>
                <w:szCs w:val="24"/>
              </w:rPr>
              <w:t>，每超过一个百分点扣0.8分，扣完为止。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“三公经费”变动率=[（本年度“三公经费”预算数</w:t>
            </w:r>
            <w:r>
              <w:rPr>
                <w:rFonts w:hint="eastAsia" w:ascii="宋体" w:cs="宋体"/>
                <w:kern w:val="0"/>
                <w:sz w:val="24"/>
                <w:szCs w:val="24"/>
              </w:rPr>
              <w:t>-</w:t>
            </w:r>
            <w:r>
              <w:rPr>
                <w:rFonts w:hint="eastAsia" w:ascii="宋体" w:hAnsi="宋体" w:cs="宋体"/>
                <w:kern w:val="0"/>
                <w:sz w:val="24"/>
                <w:szCs w:val="24"/>
              </w:rPr>
              <w:t>上年度“三公经费”预算数）/上年度“三公经费”预算数]×100%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100%计满分，每低于5%扣2分，扣完为止。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预算完成率=（上年结转+年初预算+本年追加预算</w:t>
            </w:r>
            <w:r>
              <w:rPr>
                <w:rFonts w:hint="eastAsia" w:ascii="宋体" w:cs="宋体"/>
                <w:kern w:val="0"/>
                <w:sz w:val="24"/>
                <w:szCs w:val="24"/>
              </w:rPr>
              <w:t>-</w:t>
            </w:r>
            <w:r>
              <w:rPr>
                <w:rFonts w:hint="eastAsia" w:ascii="宋体" w:hAnsi="宋体" w:cs="宋体"/>
                <w:kern w:val="0"/>
                <w:sz w:val="24"/>
                <w:szCs w:val="24"/>
              </w:rPr>
              <w:t>年末结余）/（上年结转+年初预算+本年追加预算）×100%。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0</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预算控制率=0，计5分；0-10%（含），计4分；10-20%（含），计3分；20-30%（含），计2分；大于30%不得分。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预算控制率=（本年追加预算/年初预算）×100%。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楼堂馆所面积控制率=实际建设面积/批准建设面积×100%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楼堂馆所投资预算控制率=实际投资金额/批准投资金额×100%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公用经费控制率=（实际支出公用经费总额/预算安排公用经费总额）×100%。</w:t>
            </w:r>
            <w:r>
              <w:rPr>
                <w:rFonts w:hint="eastAsia"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hint="eastAsia" w:ascii="宋体" w:cs="宋体"/>
                <w:kern w:val="0"/>
                <w:sz w:val="24"/>
                <w:szCs w:val="24"/>
              </w:rPr>
              <w:t>-</w:t>
            </w:r>
            <w:r>
              <w:rPr>
                <w:rFonts w:hint="eastAsia" w:ascii="宋体" w:hAnsi="宋体" w:cs="宋体"/>
                <w:kern w:val="0"/>
                <w:sz w:val="24"/>
                <w:szCs w:val="24"/>
              </w:rPr>
              <w:t>（“三公经费”实际支出数/“三公经费”预算安排数）×100%。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100%计满分，每超过（降低）5%扣2分。扣完为止。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政府采购执行率=（实际政府采购金额/政府采购预算数）×100%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①有内部财务管理制度、会计核算制度等管理制度，2分；</w:t>
            </w:r>
            <w:r>
              <w:rPr>
                <w:rFonts w:hint="eastAsia" w:ascii="宋体" w:cs="Times New Roman"/>
                <w:kern w:val="0"/>
                <w:sz w:val="24"/>
                <w:szCs w:val="24"/>
              </w:rPr>
              <w:br w:type="textWrapping"/>
            </w:r>
            <w:r>
              <w:rPr>
                <w:rFonts w:hint="eastAsia" w:ascii="宋体" w:hAnsi="宋体" w:cs="宋体"/>
                <w:kern w:val="0"/>
                <w:sz w:val="24"/>
                <w:szCs w:val="24"/>
              </w:rPr>
              <w:t>②有本部门厉行节约制度,2分；</w:t>
            </w:r>
            <w:r>
              <w:rPr>
                <w:rFonts w:hint="eastAsia" w:ascii="宋体" w:cs="Times New Roman"/>
                <w:kern w:val="0"/>
                <w:sz w:val="24"/>
                <w:szCs w:val="24"/>
              </w:rPr>
              <w:br w:type="textWrapping"/>
            </w:r>
            <w:r>
              <w:rPr>
                <w:rFonts w:hint="eastAsia" w:ascii="宋体" w:hAnsi="宋体" w:cs="宋体"/>
                <w:kern w:val="0"/>
                <w:sz w:val="24"/>
                <w:szCs w:val="24"/>
              </w:rPr>
              <w:t>③相关管理制度合法、合规、完整，2分；④相关管理制度得到有效执行，2分。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8　</w:t>
            </w:r>
          </w:p>
        </w:tc>
      </w:tr>
      <w:tr>
        <w:tblPrEx>
          <w:tblCellMar>
            <w:top w:w="0" w:type="dxa"/>
            <w:left w:w="108" w:type="dxa"/>
            <w:bottom w:w="0" w:type="dxa"/>
            <w:right w:w="108" w:type="dxa"/>
          </w:tblCellMar>
        </w:tblPrEx>
        <w:trPr>
          <w:jc w:val="center"/>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cs="Times New Roman"/>
                <w:kern w:val="0"/>
                <w:sz w:val="24"/>
                <w:szCs w:val="24"/>
              </w:rPr>
              <w:br w:type="textWrapping"/>
            </w:r>
            <w:r>
              <w:rPr>
                <w:rFonts w:hint="eastAsia" w:ascii="宋体" w:hAnsi="宋体" w:cs="宋体"/>
                <w:kern w:val="0"/>
                <w:sz w:val="24"/>
                <w:szCs w:val="24"/>
              </w:rPr>
              <w:t>以上情况每出现一例不符合要求的扣1分，扣完为止。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rPr>
          <w:jc w:val="center"/>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根据绩效办2015年对各部门为民办实事和部门重点工程与重点工作考核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rPr>
          <w:trHeight w:val="75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jc w:val="left"/>
              <w:rPr>
                <w:rFonts w:ascii="宋体" w:cs="Times New Roman"/>
                <w:kern w:val="0"/>
                <w:sz w:val="24"/>
                <w:szCs w:val="24"/>
              </w:rPr>
            </w:pPr>
          </w:p>
        </w:tc>
        <w:tc>
          <w:tcPr>
            <w:tcW w:w="935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促进部门改进文风会风，加强经费及资产管理，推动网上办事，提高行政效率，降低行政成本效果较好的计6分；一般3分；无效果或者效果不明显</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90%（含）以上计6分；</w:t>
            </w:r>
            <w:r>
              <w:rPr>
                <w:rFonts w:hint="eastAsia" w:ascii="宋体" w:cs="Times New Roman"/>
                <w:kern w:val="0"/>
                <w:sz w:val="24"/>
                <w:szCs w:val="24"/>
              </w:rPr>
              <w:br w:type="textWrapping"/>
            </w:r>
            <w:r>
              <w:rPr>
                <w:rFonts w:hint="eastAsia" w:ascii="宋体" w:hAnsi="宋体" w:cs="宋体"/>
                <w:kern w:val="0"/>
                <w:sz w:val="24"/>
                <w:szCs w:val="24"/>
              </w:rPr>
              <w:t>80%（含）-90%，计4分；</w:t>
            </w:r>
            <w:r>
              <w:rPr>
                <w:rFonts w:hint="eastAsia" w:ascii="宋体" w:cs="Times New Roman"/>
                <w:kern w:val="0"/>
                <w:sz w:val="24"/>
                <w:szCs w:val="24"/>
              </w:rPr>
              <w:br w:type="textWrapping"/>
            </w:r>
            <w:r>
              <w:rPr>
                <w:rFonts w:hint="eastAsia" w:ascii="宋体" w:hAnsi="宋体" w:cs="宋体"/>
                <w:kern w:val="0"/>
                <w:sz w:val="24"/>
                <w:szCs w:val="24"/>
              </w:rPr>
              <w:t>70%（含）-80%，计2分；</w:t>
            </w:r>
            <w:r>
              <w:rPr>
                <w:rFonts w:hint="eastAsia" w:ascii="宋体" w:cs="Times New Roman"/>
                <w:kern w:val="0"/>
                <w:sz w:val="24"/>
                <w:szCs w:val="24"/>
              </w:rPr>
              <w:br w:type="textWrapping"/>
            </w:r>
            <w:r>
              <w:rPr>
                <w:rFonts w:hint="eastAsia" w:ascii="宋体" w:hAnsi="宋体" w:cs="宋体"/>
                <w:kern w:val="0"/>
                <w:sz w:val="24"/>
                <w:szCs w:val="24"/>
              </w:rPr>
              <w:t>低于70%计</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hint="eastAsia"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rPr>
            </w:pPr>
            <w:r>
              <w:rPr>
                <w:rFonts w:hint="eastAsia" w:ascii="宋体" w:hAnsi="宋体" w:cs="宋体"/>
                <w:kern w:val="0"/>
              </w:rPr>
              <w:t>91.5</w:t>
            </w:r>
          </w:p>
        </w:tc>
      </w:tr>
    </w:tbl>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68B6"/>
    <w:rsid w:val="000E7FD6"/>
    <w:rsid w:val="00146886"/>
    <w:rsid w:val="00313D96"/>
    <w:rsid w:val="0047392D"/>
    <w:rsid w:val="00484B80"/>
    <w:rsid w:val="005F6486"/>
    <w:rsid w:val="006B3AE5"/>
    <w:rsid w:val="00726903"/>
    <w:rsid w:val="00744086"/>
    <w:rsid w:val="0074706C"/>
    <w:rsid w:val="007D68B6"/>
    <w:rsid w:val="008433FB"/>
    <w:rsid w:val="008711FE"/>
    <w:rsid w:val="00906417"/>
    <w:rsid w:val="00B32209"/>
    <w:rsid w:val="00BF0E9E"/>
    <w:rsid w:val="00D67D6C"/>
    <w:rsid w:val="00DB6117"/>
    <w:rsid w:val="00FE68EE"/>
    <w:rsid w:val="0C02399D"/>
    <w:rsid w:val="2BDB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Calibri"/>
      <w:sz w:val="18"/>
      <w:szCs w:val="18"/>
    </w:rPr>
  </w:style>
  <w:style w:type="character" w:customStyle="1" w:styleId="7">
    <w:name w:val="页脚 Char"/>
    <w:basedOn w:val="5"/>
    <w:link w:val="2"/>
    <w:semiHidden/>
    <w:qFormat/>
    <w:uiPriority w:val="99"/>
    <w:rPr>
      <w:rFonts w:ascii="Calibri" w:hAnsi="Calibri" w:eastAsia="宋体" w:cs="Calibri"/>
      <w:sz w:val="18"/>
      <w:szCs w:val="18"/>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674</Words>
  <Characters>3847</Characters>
  <Lines>32</Lines>
  <Paragraphs>9</Paragraphs>
  <TotalTime>9</TotalTime>
  <ScaleCrop>false</ScaleCrop>
  <LinksUpToDate>false</LinksUpToDate>
  <CharactersWithSpaces>4512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2021-08-12T14:09:00Z</dcterms:created>
  <dc:creator>LXLJ169</dc:creator>
  <cp:lastModifiedBy>Administrator</cp:lastModifiedBy>
  <dcterms:modified xsi:type="dcterms:W3CDTF">2021-09-03T02:42:36Z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997C59CBFCE24C51877DC1853334E0B4</vt:lpwstr>
  </property>
</Properties>
</file>