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Default="007D68B6" w:rsidP="007D68B6">
      <w:pPr>
        <w:jc w:val="left"/>
        <w:rPr>
          <w:rFonts w:ascii="黑体" w:eastAsia="黑体" w:hAnsi="黑体" w:cs="宋体"/>
          <w:sz w:val="32"/>
          <w:szCs w:val="32"/>
        </w:rPr>
      </w:pPr>
      <w:r>
        <w:rPr>
          <w:rFonts w:ascii="黑体" w:eastAsia="黑体" w:hAnsi="黑体" w:cs="宋体" w:hint="eastAsia"/>
          <w:sz w:val="32"/>
          <w:szCs w:val="32"/>
        </w:rPr>
        <w:t>附件2：</w:t>
      </w:r>
    </w:p>
    <w:p w:rsidR="007D68B6" w:rsidRPr="0072281F" w:rsidRDefault="007D68B6" w:rsidP="0072281F">
      <w:pPr>
        <w:ind w:firstLineChars="100" w:firstLine="360"/>
        <w:rPr>
          <w:rFonts w:ascii="黑体" w:eastAsia="黑体" w:hAnsi="黑体" w:cs="宋体"/>
          <w:sz w:val="36"/>
          <w:szCs w:val="36"/>
        </w:rPr>
      </w:pPr>
      <w:r w:rsidRPr="0072281F">
        <w:rPr>
          <w:rFonts w:ascii="黑体" w:eastAsia="黑体" w:hAnsi="黑体" w:cs="宋体" w:hint="eastAsia"/>
          <w:sz w:val="36"/>
          <w:szCs w:val="36"/>
        </w:rPr>
        <w:t>澧县</w:t>
      </w:r>
      <w:r w:rsidR="00B0579B" w:rsidRPr="0072281F">
        <w:rPr>
          <w:rFonts w:ascii="黑体" w:eastAsia="黑体" w:hAnsi="黑体" w:cs="宋体" w:hint="eastAsia"/>
          <w:sz w:val="36"/>
          <w:szCs w:val="36"/>
        </w:rPr>
        <w:t>水利局</w:t>
      </w:r>
      <w:r w:rsidR="0072281F" w:rsidRPr="0072281F">
        <w:rPr>
          <w:rFonts w:ascii="黑体" w:eastAsia="黑体" w:hAnsi="黑体" w:cs="宋体" w:hint="eastAsia"/>
          <w:sz w:val="36"/>
          <w:szCs w:val="36"/>
        </w:rPr>
        <w:t>(汇总)</w:t>
      </w:r>
      <w:r w:rsidRPr="0072281F">
        <w:rPr>
          <w:rFonts w:ascii="黑体" w:eastAsia="黑体" w:hAnsi="黑体" w:cs="宋体" w:hint="eastAsia"/>
          <w:sz w:val="36"/>
          <w:szCs w:val="36"/>
        </w:rPr>
        <w:t>2020年度整体绩效评价报告</w:t>
      </w:r>
    </w:p>
    <w:p w:rsidR="007D68B6" w:rsidRDefault="007D68B6" w:rsidP="007D68B6">
      <w:pPr>
        <w:ind w:firstLineChars="200" w:firstLine="880"/>
        <w:jc w:val="center"/>
        <w:rPr>
          <w:rFonts w:ascii="黑体" w:eastAsia="黑体" w:hAnsi="黑体" w:cs="Times New Roman"/>
          <w:sz w:val="44"/>
          <w:szCs w:val="44"/>
        </w:rPr>
      </w:pPr>
    </w:p>
    <w:p w:rsidR="008711FE" w:rsidRDefault="008711FE" w:rsidP="008711F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8711FE" w:rsidRPr="00726903" w:rsidRDefault="008711FE" w:rsidP="008711FE">
      <w:pPr>
        <w:widowControl/>
        <w:ind w:firstLineChars="200" w:firstLine="640"/>
        <w:rPr>
          <w:rFonts w:ascii="宋体" w:hAnsi="宋体"/>
          <w:color w:val="222222"/>
          <w:kern w:val="0"/>
          <w:sz w:val="32"/>
          <w:szCs w:val="32"/>
        </w:rPr>
      </w:pPr>
      <w:r w:rsidRPr="00726903">
        <w:rPr>
          <w:rFonts w:ascii="宋体" w:hAnsi="宋体"/>
          <w:color w:val="222222"/>
          <w:kern w:val="0"/>
          <w:sz w:val="32"/>
          <w:szCs w:val="32"/>
        </w:rPr>
        <w:t>（一） 机构、人员构成</w:t>
      </w:r>
    </w:p>
    <w:p w:rsidR="00CD0C0D" w:rsidRPr="003800C5" w:rsidRDefault="00CE0048" w:rsidP="00CD0C0D">
      <w:pPr>
        <w:widowControl/>
        <w:spacing w:line="480" w:lineRule="auto"/>
        <w:ind w:firstLineChars="200" w:firstLine="640"/>
        <w:jc w:val="left"/>
        <w:rPr>
          <w:rFonts w:ascii="Arial" w:hAnsi="Arial" w:cs="Arial"/>
          <w:color w:val="000000" w:themeColor="text1"/>
          <w:kern w:val="0"/>
          <w:sz w:val="32"/>
          <w:szCs w:val="32"/>
        </w:rPr>
      </w:pPr>
      <w:r w:rsidRPr="00CE0048">
        <w:rPr>
          <w:rFonts w:ascii="宋体" w:hAnsi="宋体" w:cs="宋体" w:hint="eastAsia"/>
          <w:kern w:val="0"/>
          <w:sz w:val="32"/>
          <w:szCs w:val="32"/>
        </w:rPr>
        <w:t>澧县水利局内设机构包括：</w:t>
      </w:r>
      <w:r w:rsidRPr="00CE0048">
        <w:rPr>
          <w:rFonts w:ascii="宋体" w:hAnsi="宋体" w:cs="Arial" w:hint="eastAsia"/>
          <w:color w:val="000000" w:themeColor="text1"/>
          <w:kern w:val="0"/>
          <w:sz w:val="32"/>
          <w:szCs w:val="32"/>
        </w:rPr>
        <w:t>综合股、政工股、党风廉政室、工会、综治办、法规股、计财股、山区站、湖区站、供水站、排灌站、建管中心、规划设计室、水保股、水政监察大队、后勤中心</w:t>
      </w:r>
      <w:r w:rsidR="00CD0C0D">
        <w:rPr>
          <w:rFonts w:ascii="宋体" w:hAnsi="宋体" w:cs="Arial" w:hint="eastAsia"/>
          <w:color w:val="000000" w:themeColor="text1"/>
          <w:kern w:val="0"/>
          <w:sz w:val="32"/>
          <w:szCs w:val="32"/>
        </w:rPr>
        <w:t>、</w:t>
      </w:r>
      <w:r w:rsidRPr="00CE0048">
        <w:rPr>
          <w:rFonts w:ascii="宋体" w:hAnsi="宋体" w:cs="Arial" w:hint="eastAsia"/>
          <w:color w:val="000000" w:themeColor="text1"/>
          <w:kern w:val="0"/>
          <w:sz w:val="32"/>
          <w:szCs w:val="32"/>
        </w:rPr>
        <w:t>澧县哑河电排站、澧南分洪闸管理所、西官垸分洪闸管理所、水电设计室</w:t>
      </w:r>
      <w:r w:rsidR="00CD0C0D">
        <w:rPr>
          <w:rFonts w:ascii="宋体" w:hAnsi="宋体" w:cs="Arial" w:hint="eastAsia"/>
          <w:color w:val="000000" w:themeColor="text1"/>
          <w:kern w:val="0"/>
          <w:sz w:val="32"/>
          <w:szCs w:val="32"/>
        </w:rPr>
        <w:t>以及独立核算的</w:t>
      </w:r>
      <w:r w:rsidR="00CD0C0D">
        <w:rPr>
          <w:rFonts w:ascii="Arial" w:hAnsi="Arial" w:cs="Arial" w:hint="eastAsia"/>
          <w:color w:val="000000" w:themeColor="text1"/>
          <w:kern w:val="0"/>
          <w:sz w:val="32"/>
          <w:szCs w:val="32"/>
        </w:rPr>
        <w:t>澧县澧淞河道管理所、澧县青龙窖电排管理站、澧县城区防汛排渍管理层、澧县观音港电动排灌管理站和澧县山门太清水库管理处。</w:t>
      </w:r>
    </w:p>
    <w:p w:rsidR="00CE0048" w:rsidRPr="00CE0048" w:rsidRDefault="00CE0048" w:rsidP="00CE0048">
      <w:pPr>
        <w:widowControl/>
        <w:spacing w:line="480" w:lineRule="auto"/>
        <w:ind w:firstLineChars="200" w:firstLine="640"/>
        <w:jc w:val="left"/>
        <w:rPr>
          <w:rFonts w:ascii="宋体" w:hAnsi="宋体" w:cs="Arial"/>
          <w:color w:val="000000" w:themeColor="text1"/>
          <w:kern w:val="0"/>
          <w:sz w:val="32"/>
          <w:szCs w:val="32"/>
        </w:rPr>
      </w:pPr>
      <w:r w:rsidRPr="00CE0048">
        <w:rPr>
          <w:rFonts w:ascii="宋体" w:hAnsi="宋体" w:cs="华文仿宋" w:hint="eastAsia"/>
          <w:sz w:val="32"/>
          <w:szCs w:val="32"/>
        </w:rPr>
        <w:t>财政供养人员共有</w:t>
      </w:r>
      <w:r w:rsidRPr="00CE0048">
        <w:rPr>
          <w:rFonts w:ascii="宋体" w:hAnsi="宋体" w:cs="Arial" w:hint="eastAsia"/>
          <w:color w:val="000000" w:themeColor="text1"/>
          <w:kern w:val="0"/>
          <w:sz w:val="32"/>
          <w:szCs w:val="32"/>
        </w:rPr>
        <w:t>共</w:t>
      </w:r>
      <w:r w:rsidR="00CD0C0D">
        <w:rPr>
          <w:rFonts w:ascii="宋体" w:hAnsi="宋体" w:cs="Arial" w:hint="eastAsia"/>
          <w:color w:val="000000" w:themeColor="text1"/>
          <w:kern w:val="0"/>
          <w:sz w:val="32"/>
          <w:szCs w:val="32"/>
        </w:rPr>
        <w:t>232</w:t>
      </w:r>
      <w:r w:rsidRPr="00CE0048">
        <w:rPr>
          <w:rFonts w:ascii="宋体" w:hAnsi="宋体" w:cs="Arial" w:hint="eastAsia"/>
          <w:color w:val="000000" w:themeColor="text1"/>
          <w:kern w:val="0"/>
          <w:sz w:val="32"/>
          <w:szCs w:val="32"/>
        </w:rPr>
        <w:t>人</w:t>
      </w:r>
      <w:r>
        <w:rPr>
          <w:rFonts w:ascii="宋体" w:hAnsi="宋体" w:cs="Arial" w:hint="eastAsia"/>
          <w:color w:val="000000" w:themeColor="text1"/>
          <w:kern w:val="0"/>
          <w:sz w:val="32"/>
          <w:szCs w:val="32"/>
        </w:rPr>
        <w:t>。</w:t>
      </w:r>
    </w:p>
    <w:p w:rsidR="008711FE" w:rsidRPr="00726903" w:rsidRDefault="008711FE" w:rsidP="008711FE">
      <w:pPr>
        <w:spacing w:line="600" w:lineRule="exact"/>
        <w:ind w:rightChars="-244" w:right="-512" w:firstLineChars="200" w:firstLine="640"/>
        <w:rPr>
          <w:rFonts w:ascii="宋体" w:hAnsi="宋体"/>
          <w:color w:val="222222"/>
          <w:kern w:val="0"/>
          <w:sz w:val="32"/>
          <w:szCs w:val="32"/>
        </w:rPr>
      </w:pPr>
      <w:r w:rsidRPr="00726903">
        <w:rPr>
          <w:rFonts w:ascii="宋体" w:hAnsi="宋体"/>
          <w:color w:val="222222"/>
          <w:kern w:val="0"/>
          <w:sz w:val="32"/>
          <w:szCs w:val="32"/>
        </w:rPr>
        <w:t>（二） 单位主要职责</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（1）贯彻国家和省市水利工作的方针政策，研究制定全县水利工作发展中长期战略、规划和年度计划，制定有关地方规范性文件并监督实施。</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2）统一管理水资源（含空中水、地表水、地下水）；组织制定全县水长期供求计划、水量分配方案并监督实施；组织有关国民经济总体规划、城市规划及重大建设项目的水资源和防洪的论证工作；组织实施取水许可制度和水资源费征收制度；制定节约用水政策、编制节约</w:t>
      </w:r>
      <w:r w:rsidRPr="00FE58AB">
        <w:rPr>
          <w:rFonts w:ascii="宋体" w:hAnsi="宋体" w:cs="Arial" w:hint="eastAsia"/>
          <w:color w:val="000000" w:themeColor="text1"/>
          <w:kern w:val="0"/>
          <w:sz w:val="32"/>
          <w:szCs w:val="32"/>
        </w:rPr>
        <w:lastRenderedPageBreak/>
        <w:t>用水规划，制订有关标准，组织、指导和监督节约用水工作；发布全县水资源信息。</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（3）按照国家和省市资源与环境保护的有关法律法规和标准，拟定水资源保护规划；组织水功能区的划分；监测江河湖库的水量、水质，审定水域纳污能力，提出不同水功能区限制排污总量控制意见。</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（4）指导城市防洪；负责防洪工程的规划、建设与管理。</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（5）组织、指导水政监察和水行政执法；受县人民政府委托，协调并仲裁部门间和乡镇（镇）间的水事纠纷。</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6）拟定县水利行业的经济调节措施；负责水利行业的国有资产保值增值的监管，对水利资金的使用进行宏观调节和监管；指导水利行业的供水、水电及多种经营工作；研究提出有关水利的价格、税收、信贷、财务等经济调节意见。</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7）负责全县水利建设与管理工作。组织编制大中型水利基建项目建议书和可行性报告；组织编制和审查全县小型水利工程项目建议书和可行性报告；组织水利科学研究和技术推广；监督实施水利行业技术质量标准和水利工程的规程、规范。</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（8）组织、指导水利设施、水域及其岸线的管理与保护；组织指导江河、湖泊、水库、河口滩涂的治理和开</w:t>
      </w:r>
      <w:r w:rsidRPr="00FE58AB">
        <w:rPr>
          <w:rFonts w:ascii="宋体" w:hAnsi="宋体" w:cs="Arial" w:hint="eastAsia"/>
          <w:color w:val="000000" w:themeColor="text1"/>
          <w:kern w:val="0"/>
          <w:sz w:val="32"/>
          <w:szCs w:val="32"/>
        </w:rPr>
        <w:lastRenderedPageBreak/>
        <w:t>发；组织建设和指导管理具有控制性的或跨乡（镇）的重要水利工程；组织、指导水库、水电站大坝等水利工程安全监管，协同县血防办结合河道治理做好血防灭螺工作。</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（9）承担县防汛抗旱指挥部的日常工作，组织、协调、监督、指导全县防汛抗旱工作，对全县河湖及水利工程实施防汛抗旱调度。</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（1</w:t>
      </w:r>
      <w:r w:rsidRPr="00FE58AB">
        <w:rPr>
          <w:rFonts w:ascii="宋体" w:hAnsi="宋体" w:cs="Arial"/>
          <w:color w:val="000000" w:themeColor="text1"/>
          <w:kern w:val="0"/>
          <w:sz w:val="32"/>
          <w:szCs w:val="32"/>
        </w:rPr>
        <w:t>0</w:t>
      </w:r>
      <w:r w:rsidRPr="00FE58AB">
        <w:rPr>
          <w:rFonts w:ascii="宋体" w:hAnsi="宋体" w:cs="Arial" w:hint="eastAsia"/>
          <w:color w:val="000000" w:themeColor="text1"/>
          <w:kern w:val="0"/>
          <w:sz w:val="32"/>
          <w:szCs w:val="32"/>
        </w:rPr>
        <w:t>）指导农村水利工作。组织协调农田水利基本建设、农村水电电气化和乡镇供水工作；指导节水灌溉和农村饮水工作。</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（1</w:t>
      </w:r>
      <w:r w:rsidRPr="00FE58AB">
        <w:rPr>
          <w:rFonts w:ascii="宋体" w:hAnsi="宋体" w:cs="Arial"/>
          <w:color w:val="000000" w:themeColor="text1"/>
          <w:kern w:val="0"/>
          <w:sz w:val="32"/>
          <w:szCs w:val="32"/>
        </w:rPr>
        <w:t>1</w:t>
      </w:r>
      <w:r w:rsidRPr="00FE58AB">
        <w:rPr>
          <w:rFonts w:ascii="宋体" w:hAnsi="宋体" w:cs="Arial" w:hint="eastAsia"/>
          <w:color w:val="000000" w:themeColor="text1"/>
          <w:kern w:val="0"/>
          <w:sz w:val="32"/>
          <w:szCs w:val="32"/>
        </w:rPr>
        <w:t>）组织全县水土保持工作。研究制订水土保持工程措施规划，组织水土流失的监测和综合防治。</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（1</w:t>
      </w:r>
      <w:r w:rsidRPr="00FE58AB">
        <w:rPr>
          <w:rFonts w:ascii="宋体" w:hAnsi="宋体" w:cs="Arial"/>
          <w:color w:val="000000" w:themeColor="text1"/>
          <w:kern w:val="0"/>
          <w:sz w:val="32"/>
          <w:szCs w:val="32"/>
        </w:rPr>
        <w:t>2</w:t>
      </w:r>
      <w:r w:rsidRPr="00FE58AB">
        <w:rPr>
          <w:rFonts w:ascii="宋体" w:hAnsi="宋体" w:cs="Arial" w:hint="eastAsia"/>
          <w:color w:val="000000" w:themeColor="text1"/>
          <w:kern w:val="0"/>
          <w:sz w:val="32"/>
          <w:szCs w:val="32"/>
        </w:rPr>
        <w:t>）负责全县水利行业的科技教育工作；指导全县水利队伍建设。</w:t>
      </w:r>
    </w:p>
    <w:p w:rsidR="00990E6C" w:rsidRPr="00FE58AB" w:rsidRDefault="00990E6C" w:rsidP="00990E6C">
      <w:pPr>
        <w:widowControl/>
        <w:spacing w:line="480" w:lineRule="auto"/>
        <w:ind w:left="720"/>
        <w:jc w:val="left"/>
        <w:rPr>
          <w:rFonts w:ascii="宋体" w:hAnsi="宋体" w:cs="Arial"/>
          <w:color w:val="000000" w:themeColor="text1"/>
          <w:kern w:val="0"/>
          <w:sz w:val="32"/>
          <w:szCs w:val="32"/>
        </w:rPr>
      </w:pPr>
      <w:r w:rsidRPr="00FE58AB">
        <w:rPr>
          <w:rFonts w:ascii="宋体" w:hAnsi="宋体" w:cs="Arial" w:hint="eastAsia"/>
          <w:color w:val="000000" w:themeColor="text1"/>
          <w:kern w:val="0"/>
          <w:sz w:val="32"/>
          <w:szCs w:val="32"/>
        </w:rPr>
        <w:t>（1</w:t>
      </w:r>
      <w:r w:rsidRPr="00FE58AB">
        <w:rPr>
          <w:rFonts w:ascii="宋体" w:hAnsi="宋体" w:cs="Arial"/>
          <w:color w:val="000000" w:themeColor="text1"/>
          <w:kern w:val="0"/>
          <w:sz w:val="32"/>
          <w:szCs w:val="32"/>
        </w:rPr>
        <w:t>3</w:t>
      </w:r>
      <w:r w:rsidRPr="00FE58AB">
        <w:rPr>
          <w:rFonts w:ascii="宋体" w:hAnsi="宋体" w:cs="Arial" w:hint="eastAsia"/>
          <w:color w:val="000000" w:themeColor="text1"/>
          <w:kern w:val="0"/>
          <w:sz w:val="32"/>
          <w:szCs w:val="32"/>
        </w:rPr>
        <w:t>）承办县委、县人民政府交办的其它事项。</w:t>
      </w:r>
    </w:p>
    <w:p w:rsidR="008711FE" w:rsidRDefault="008711FE" w:rsidP="008711FE">
      <w:pPr>
        <w:widowControl/>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8711FE" w:rsidRPr="00726903" w:rsidRDefault="008711FE" w:rsidP="008711FE">
      <w:pPr>
        <w:pStyle w:val="Default"/>
        <w:ind w:firstLineChars="200" w:firstLine="640"/>
        <w:rPr>
          <w:rFonts w:ascii="宋体" w:eastAsia="宋体" w:hAnsi="宋体"/>
          <w:color w:val="222222"/>
          <w:sz w:val="32"/>
          <w:szCs w:val="32"/>
        </w:rPr>
      </w:pPr>
      <w:r w:rsidRPr="00726903">
        <w:rPr>
          <w:rFonts w:ascii="宋体" w:eastAsia="宋体" w:hAnsi="宋体"/>
          <w:color w:val="222222"/>
          <w:sz w:val="32"/>
          <w:szCs w:val="32"/>
        </w:rPr>
        <w:t>（一）部门整体支出情况</w:t>
      </w:r>
    </w:p>
    <w:p w:rsidR="00367091" w:rsidRDefault="00367091" w:rsidP="00367091">
      <w:pPr>
        <w:pStyle w:val="Default"/>
        <w:spacing w:line="360" w:lineRule="auto"/>
        <w:ind w:firstLineChars="250" w:firstLine="800"/>
        <w:outlineLvl w:val="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年度财政拨款支出23284.85万元，主要用于以下方面：一般公共服务（类）支出30万元，占0.13%；社会保障和就业（类）支出307.22万元，占本年支出的1.32</w:t>
      </w:r>
      <w:r>
        <w:rPr>
          <w:rFonts w:ascii="宋体" w:eastAsia="宋体" w:hAnsi="宋体" w:cs="宋体"/>
          <w:sz w:val="32"/>
          <w:szCs w:val="32"/>
        </w:rPr>
        <w:t>%</w:t>
      </w:r>
      <w:r>
        <w:rPr>
          <w:rFonts w:ascii="宋体" w:eastAsia="宋体" w:hAnsi="宋体" w:cs="宋体" w:hint="eastAsia"/>
          <w:sz w:val="32"/>
          <w:szCs w:val="32"/>
        </w:rPr>
        <w:t>；医疗卫生与计划生育（类）支出124.48万元，占本年支出的0.53</w:t>
      </w:r>
      <w:r>
        <w:rPr>
          <w:rFonts w:ascii="宋体" w:eastAsia="宋体" w:hAnsi="宋体" w:cs="宋体"/>
          <w:sz w:val="32"/>
          <w:szCs w:val="32"/>
        </w:rPr>
        <w:t>%</w:t>
      </w:r>
      <w:r>
        <w:rPr>
          <w:rFonts w:ascii="宋体" w:eastAsia="宋体" w:hAnsi="宋体" w:cs="宋体" w:hint="eastAsia"/>
          <w:sz w:val="32"/>
          <w:szCs w:val="32"/>
        </w:rPr>
        <w:t>；节能环保（类）支出572.71万元，占本年支出的2.46</w:t>
      </w:r>
      <w:r>
        <w:rPr>
          <w:rFonts w:ascii="宋体" w:eastAsia="宋体" w:hAnsi="宋体" w:cs="宋体"/>
          <w:sz w:val="32"/>
          <w:szCs w:val="32"/>
        </w:rPr>
        <w:t>%</w:t>
      </w:r>
      <w:r>
        <w:rPr>
          <w:rFonts w:ascii="宋体" w:eastAsia="宋体" w:hAnsi="宋体" w:cs="宋体" w:hint="eastAsia"/>
          <w:sz w:val="32"/>
          <w:szCs w:val="32"/>
        </w:rPr>
        <w:t>；</w:t>
      </w:r>
      <w:r>
        <w:rPr>
          <w:rFonts w:ascii="宋体" w:eastAsia="宋体" w:hAnsi="宋体" w:cs="宋体" w:hint="eastAsia"/>
          <w:sz w:val="32"/>
          <w:szCs w:val="32"/>
        </w:rPr>
        <w:lastRenderedPageBreak/>
        <w:t>城乡社区（类）支出43万元，占本年支出的0.18%；农林水（类）支出20693.73万元，占本年支出的88.87</w:t>
      </w:r>
      <w:r>
        <w:rPr>
          <w:rFonts w:ascii="宋体" w:eastAsia="宋体" w:hAnsi="宋体" w:cs="宋体"/>
          <w:sz w:val="32"/>
          <w:szCs w:val="32"/>
        </w:rPr>
        <w:t>%</w:t>
      </w:r>
      <w:r>
        <w:rPr>
          <w:rFonts w:ascii="宋体" w:eastAsia="宋体" w:hAnsi="宋体" w:cs="宋体" w:hint="eastAsia"/>
          <w:sz w:val="32"/>
          <w:szCs w:val="32"/>
        </w:rPr>
        <w:t>；资源勘探信息等（类）支出75万元，占本年支出的0.32</w:t>
      </w:r>
      <w:r>
        <w:rPr>
          <w:rFonts w:ascii="宋体" w:eastAsia="宋体" w:hAnsi="宋体" w:cs="宋体"/>
          <w:sz w:val="32"/>
          <w:szCs w:val="32"/>
        </w:rPr>
        <w:t>%</w:t>
      </w:r>
      <w:r>
        <w:rPr>
          <w:rFonts w:ascii="宋体" w:eastAsia="宋体" w:hAnsi="宋体" w:cs="宋体" w:hint="eastAsia"/>
          <w:sz w:val="32"/>
          <w:szCs w:val="32"/>
        </w:rPr>
        <w:t>；住房保障（类）支出176.15万元，占本年支出的0.76</w:t>
      </w:r>
      <w:r>
        <w:rPr>
          <w:rFonts w:ascii="宋体" w:eastAsia="宋体" w:hAnsi="宋体" w:cs="宋体"/>
          <w:sz w:val="32"/>
          <w:szCs w:val="32"/>
        </w:rPr>
        <w:t>%</w:t>
      </w:r>
      <w:r>
        <w:rPr>
          <w:rFonts w:ascii="宋体" w:eastAsia="宋体" w:hAnsi="宋体" w:cs="宋体" w:hint="eastAsia"/>
          <w:sz w:val="32"/>
          <w:szCs w:val="32"/>
        </w:rPr>
        <w:t>；其他（类）支出1262.56万元，占本年支出的5.43</w:t>
      </w:r>
      <w:r>
        <w:rPr>
          <w:rFonts w:ascii="宋体" w:eastAsia="宋体" w:hAnsi="宋体" w:cs="宋体"/>
          <w:sz w:val="32"/>
          <w:szCs w:val="32"/>
        </w:rPr>
        <w:t>%</w:t>
      </w:r>
      <w:r>
        <w:rPr>
          <w:rFonts w:ascii="宋体" w:eastAsia="宋体" w:hAnsi="宋体" w:cs="宋体" w:hint="eastAsia"/>
          <w:sz w:val="32"/>
          <w:szCs w:val="32"/>
        </w:rPr>
        <w:t>。</w:t>
      </w:r>
    </w:p>
    <w:p w:rsidR="008711FE" w:rsidRPr="00726903" w:rsidRDefault="008711FE" w:rsidP="008711FE">
      <w:pPr>
        <w:pStyle w:val="Default"/>
        <w:outlineLvl w:val="0"/>
        <w:rPr>
          <w:rFonts w:ascii="宋体" w:eastAsia="宋体" w:hAnsi="宋体"/>
          <w:b/>
          <w:bCs/>
          <w:sz w:val="32"/>
          <w:szCs w:val="32"/>
        </w:rPr>
      </w:pPr>
      <w:r w:rsidRPr="00726903">
        <w:rPr>
          <w:rFonts w:ascii="宋体" w:eastAsia="宋体" w:hAnsi="宋体"/>
          <w:color w:val="222222"/>
          <w:sz w:val="32"/>
          <w:szCs w:val="32"/>
        </w:rPr>
        <w:t>（二）部门预算收支决算情况</w:t>
      </w:r>
    </w:p>
    <w:p w:rsidR="00367091" w:rsidRDefault="00367091" w:rsidP="00367091">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本年收入合计41048.77万元，其中：</w:t>
      </w:r>
      <w:r w:rsidRPr="00DD06FF">
        <w:rPr>
          <w:rFonts w:ascii="宋体" w:eastAsia="宋体" w:hAnsi="宋体" w:cs="宋体" w:hint="eastAsia"/>
          <w:sz w:val="32"/>
          <w:szCs w:val="32"/>
        </w:rPr>
        <w:t>财政拨款收入</w:t>
      </w:r>
      <w:r>
        <w:rPr>
          <w:rFonts w:ascii="宋体" w:eastAsia="宋体" w:hAnsi="宋体" w:cs="宋体" w:hint="eastAsia"/>
          <w:sz w:val="32"/>
          <w:szCs w:val="32"/>
        </w:rPr>
        <w:t>40957.42万元，占99.77</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上级补助收入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事业收入</w:t>
      </w:r>
      <w:r>
        <w:rPr>
          <w:rFonts w:ascii="宋体" w:eastAsia="宋体" w:hAnsi="宋体" w:cs="宋体" w:hint="eastAsia"/>
          <w:sz w:val="32"/>
          <w:szCs w:val="32"/>
        </w:rPr>
        <w:t>91.35万元，占0.23</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经营收入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附属单位上缴收入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其他收入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p>
    <w:p w:rsidR="00367091" w:rsidRPr="00B33BEA" w:rsidRDefault="00367091" w:rsidP="00367091">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本年支出合计29727.21万元，其中：</w:t>
      </w:r>
      <w:r w:rsidRPr="00CE04C3">
        <w:rPr>
          <w:rFonts w:ascii="宋体" w:eastAsia="宋体" w:hAnsi="宋体" w:cs="宋体" w:hint="eastAsia"/>
          <w:sz w:val="32"/>
          <w:szCs w:val="32"/>
        </w:rPr>
        <w:t>基本支出</w:t>
      </w:r>
      <w:r>
        <w:rPr>
          <w:rFonts w:ascii="宋体" w:eastAsia="宋体" w:hAnsi="宋体" w:cs="宋体" w:hint="eastAsia"/>
          <w:sz w:val="32"/>
          <w:szCs w:val="32"/>
        </w:rPr>
        <w:t>3491.54万元，占5.54</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项目支出</w:t>
      </w:r>
      <w:r>
        <w:rPr>
          <w:rFonts w:ascii="宋体" w:eastAsia="宋体" w:hAnsi="宋体" w:cs="宋体" w:hint="eastAsia"/>
          <w:sz w:val="32"/>
          <w:szCs w:val="32"/>
        </w:rPr>
        <w:t>26235.67万元，占94.46</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上缴上级支出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经营支出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对附属单位补助支出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p>
    <w:p w:rsidR="008711FE" w:rsidRPr="00726903" w:rsidRDefault="008711FE" w:rsidP="00BF0E9E">
      <w:pPr>
        <w:pStyle w:val="Default"/>
        <w:rPr>
          <w:rFonts w:ascii="宋体" w:eastAsia="宋体" w:hAnsi="宋体"/>
          <w:color w:val="222222"/>
          <w:sz w:val="32"/>
          <w:szCs w:val="32"/>
        </w:rPr>
      </w:pPr>
      <w:r w:rsidRPr="00726903">
        <w:rPr>
          <w:rFonts w:ascii="宋体" w:eastAsia="宋体" w:hAnsi="宋体"/>
          <w:color w:val="222222"/>
          <w:sz w:val="32"/>
          <w:szCs w:val="32"/>
        </w:rPr>
        <w:t>（三） “三公经费”支出使用和管理情况</w:t>
      </w:r>
    </w:p>
    <w:p w:rsidR="000C6904" w:rsidRPr="004717A2" w:rsidRDefault="000C6904" w:rsidP="000C6904">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w:t>
      </w:r>
      <w:r w:rsidRPr="004717A2">
        <w:rPr>
          <w:rFonts w:ascii="宋体" w:eastAsia="宋体" w:hAnsi="宋体" w:cs="宋体" w:hint="eastAsia"/>
          <w:sz w:val="32"/>
          <w:szCs w:val="32"/>
        </w:rPr>
        <w:t>“三公”经费财政拨款支出</w:t>
      </w:r>
      <w:r>
        <w:rPr>
          <w:rFonts w:ascii="宋体" w:eastAsia="宋体" w:hAnsi="宋体" w:cs="宋体" w:hint="eastAsia"/>
          <w:sz w:val="32"/>
          <w:szCs w:val="32"/>
        </w:rPr>
        <w:t>决算中，</w:t>
      </w:r>
      <w:r w:rsidRPr="00590D9F">
        <w:rPr>
          <w:rFonts w:ascii="宋体" w:eastAsia="宋体" w:hAnsi="宋体" w:cs="宋体" w:hint="eastAsia"/>
          <w:sz w:val="32"/>
          <w:szCs w:val="32"/>
        </w:rPr>
        <w:t>公务接待费</w:t>
      </w:r>
      <w:r w:rsidRPr="004717A2">
        <w:rPr>
          <w:rFonts w:ascii="宋体" w:eastAsia="宋体" w:hAnsi="宋体" w:cs="宋体" w:hint="eastAsia"/>
          <w:sz w:val="32"/>
          <w:szCs w:val="32"/>
        </w:rPr>
        <w:t>支出</w:t>
      </w:r>
      <w:r>
        <w:rPr>
          <w:rFonts w:ascii="宋体" w:eastAsia="宋体" w:hAnsi="宋体" w:cs="宋体" w:hint="eastAsia"/>
          <w:sz w:val="32"/>
          <w:szCs w:val="32"/>
        </w:rPr>
        <w:t>决算17.47万元，占71.88</w:t>
      </w:r>
      <w:r>
        <w:rPr>
          <w:rFonts w:ascii="宋体" w:eastAsia="宋体" w:hAnsi="宋体" w:cs="宋体"/>
          <w:sz w:val="32"/>
          <w:szCs w:val="32"/>
        </w:rPr>
        <w:t>%,</w:t>
      </w:r>
      <w:r w:rsidRPr="004717A2">
        <w:rPr>
          <w:rFonts w:ascii="宋体" w:eastAsia="宋体" w:hAnsi="宋体" w:cs="宋体" w:hint="eastAsia"/>
          <w:sz w:val="32"/>
          <w:szCs w:val="32"/>
        </w:rPr>
        <w:t>因公出国（境）费支出</w:t>
      </w:r>
      <w:r>
        <w:rPr>
          <w:rFonts w:ascii="宋体" w:eastAsia="宋体" w:hAnsi="宋体" w:cs="宋体" w:hint="eastAsia"/>
          <w:sz w:val="32"/>
          <w:szCs w:val="32"/>
        </w:rPr>
        <w:t>决算0万元，占0</w:t>
      </w:r>
      <w:r>
        <w:rPr>
          <w:rFonts w:ascii="宋体" w:eastAsia="宋体" w:hAnsi="宋体" w:cs="宋体"/>
          <w:sz w:val="32"/>
          <w:szCs w:val="32"/>
        </w:rPr>
        <w:t>%,</w:t>
      </w:r>
      <w:r w:rsidRPr="004717A2">
        <w:rPr>
          <w:rFonts w:ascii="宋体" w:eastAsia="宋体" w:hAnsi="宋体" w:cs="宋体" w:hint="eastAsia"/>
          <w:sz w:val="32"/>
          <w:szCs w:val="32"/>
        </w:rPr>
        <w:t>公务用车购置费</w:t>
      </w:r>
      <w:r>
        <w:rPr>
          <w:rFonts w:ascii="宋体" w:eastAsia="宋体" w:hAnsi="宋体" w:cs="宋体" w:hint="eastAsia"/>
          <w:sz w:val="32"/>
          <w:szCs w:val="32"/>
        </w:rPr>
        <w:t>及</w:t>
      </w:r>
      <w:r w:rsidRPr="004717A2">
        <w:rPr>
          <w:rFonts w:ascii="宋体" w:eastAsia="宋体" w:hAnsi="宋体" w:cs="宋体" w:hint="eastAsia"/>
          <w:sz w:val="32"/>
          <w:szCs w:val="32"/>
        </w:rPr>
        <w:t>运行维护费支出</w:t>
      </w:r>
      <w:r>
        <w:rPr>
          <w:rFonts w:ascii="宋体" w:eastAsia="宋体" w:hAnsi="宋体" w:cs="宋体" w:hint="eastAsia"/>
          <w:sz w:val="32"/>
          <w:szCs w:val="32"/>
        </w:rPr>
        <w:t>决算6.83万元，占28.12</w:t>
      </w:r>
      <w:r>
        <w:rPr>
          <w:rFonts w:ascii="宋体" w:eastAsia="宋体" w:hAnsi="宋体" w:cs="宋体"/>
          <w:sz w:val="32"/>
          <w:szCs w:val="32"/>
        </w:rPr>
        <w:t>%</w:t>
      </w:r>
      <w:r>
        <w:rPr>
          <w:rFonts w:ascii="宋体" w:eastAsia="宋体" w:hAnsi="宋体" w:cs="宋体" w:hint="eastAsia"/>
          <w:sz w:val="32"/>
          <w:szCs w:val="32"/>
        </w:rPr>
        <w:t>。其中：</w:t>
      </w:r>
    </w:p>
    <w:p w:rsidR="000C6904" w:rsidRPr="002B5BA9" w:rsidRDefault="000C6904" w:rsidP="000C6904">
      <w:pPr>
        <w:pStyle w:val="Default"/>
        <w:ind w:firstLineChars="200" w:firstLine="640"/>
        <w:rPr>
          <w:rFonts w:ascii="宋体" w:eastAsia="宋体" w:hAnsi="宋体" w:cs="Times New Roman"/>
          <w:color w:val="auto"/>
          <w:sz w:val="32"/>
          <w:szCs w:val="32"/>
        </w:rPr>
      </w:pPr>
      <w:r w:rsidRPr="004717A2">
        <w:rPr>
          <w:rFonts w:ascii="宋体" w:eastAsia="宋体" w:hAnsi="宋体" w:cs="宋体"/>
          <w:sz w:val="32"/>
          <w:szCs w:val="32"/>
        </w:rPr>
        <w:t>1</w:t>
      </w:r>
      <w:r>
        <w:rPr>
          <w:rFonts w:ascii="宋体" w:eastAsia="宋体" w:hAnsi="宋体" w:cs="宋体" w:hint="eastAsia"/>
          <w:sz w:val="32"/>
          <w:szCs w:val="32"/>
        </w:rPr>
        <w:t>、</w:t>
      </w:r>
      <w:r w:rsidRPr="004717A2">
        <w:rPr>
          <w:rFonts w:ascii="宋体" w:eastAsia="宋体" w:hAnsi="宋体" w:cs="宋体" w:hint="eastAsia"/>
          <w:sz w:val="32"/>
          <w:szCs w:val="32"/>
        </w:rPr>
        <w:t>因公出国（境）费</w:t>
      </w:r>
      <w:r>
        <w:rPr>
          <w:rFonts w:ascii="宋体" w:eastAsia="宋体" w:hAnsi="宋体" w:cs="宋体" w:hint="eastAsia"/>
          <w:sz w:val="32"/>
          <w:szCs w:val="32"/>
        </w:rPr>
        <w:t>支出决算为0万元，全年安排</w:t>
      </w:r>
      <w:r w:rsidRPr="00C3049A">
        <w:rPr>
          <w:rFonts w:ascii="宋体" w:eastAsia="宋体" w:hAnsi="宋体" w:cs="宋体" w:hint="eastAsia"/>
          <w:sz w:val="32"/>
          <w:szCs w:val="32"/>
        </w:rPr>
        <w:t>因公出国（境）团组</w:t>
      </w:r>
      <w:r>
        <w:rPr>
          <w:rFonts w:ascii="宋体" w:eastAsia="宋体" w:hAnsi="宋体" w:cs="宋体" w:hint="eastAsia"/>
          <w:sz w:val="32"/>
          <w:szCs w:val="32"/>
        </w:rPr>
        <w:t>0</w:t>
      </w:r>
      <w:r w:rsidRPr="00C3049A">
        <w:rPr>
          <w:rFonts w:ascii="宋体" w:eastAsia="宋体" w:hAnsi="宋体" w:cs="宋体" w:hint="eastAsia"/>
          <w:sz w:val="32"/>
          <w:szCs w:val="32"/>
        </w:rPr>
        <w:t>个，累计</w:t>
      </w:r>
      <w:r>
        <w:rPr>
          <w:rFonts w:ascii="宋体" w:eastAsia="宋体" w:hAnsi="宋体" w:cs="宋体" w:hint="eastAsia"/>
          <w:sz w:val="32"/>
          <w:szCs w:val="32"/>
        </w:rPr>
        <w:t>0</w:t>
      </w:r>
      <w:r w:rsidRPr="00C3049A">
        <w:rPr>
          <w:rFonts w:ascii="宋体" w:eastAsia="宋体" w:hAnsi="宋体" w:cs="宋体" w:hint="eastAsia"/>
          <w:sz w:val="32"/>
          <w:szCs w:val="32"/>
        </w:rPr>
        <w:t>人次</w:t>
      </w:r>
      <w:r w:rsidRPr="002B5BA9">
        <w:rPr>
          <w:rFonts w:ascii="宋体" w:eastAsia="宋体" w:hAnsi="宋体" w:cs="宋体" w:hint="eastAsia"/>
          <w:iCs/>
          <w:color w:val="auto"/>
          <w:sz w:val="32"/>
          <w:szCs w:val="32"/>
        </w:rPr>
        <w:t>。</w:t>
      </w:r>
    </w:p>
    <w:p w:rsidR="000C6904" w:rsidRPr="00C3049A" w:rsidRDefault="000C6904" w:rsidP="000C6904">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w:t>
      </w:r>
      <w:r w:rsidRPr="00C3049A">
        <w:rPr>
          <w:rFonts w:ascii="宋体" w:eastAsia="宋体" w:hAnsi="宋体" w:cs="宋体" w:hint="eastAsia"/>
          <w:sz w:val="32"/>
          <w:szCs w:val="32"/>
        </w:rPr>
        <w:t>公务接待费支出决算为</w:t>
      </w:r>
      <w:r>
        <w:rPr>
          <w:rFonts w:ascii="宋体" w:eastAsia="宋体" w:hAnsi="宋体" w:cs="宋体" w:hint="eastAsia"/>
          <w:sz w:val="32"/>
          <w:szCs w:val="32"/>
        </w:rPr>
        <w:t>17.47</w:t>
      </w:r>
      <w:r w:rsidRPr="00C3049A">
        <w:rPr>
          <w:rFonts w:ascii="宋体" w:eastAsia="宋体" w:hAnsi="宋体" w:cs="宋体" w:hint="eastAsia"/>
          <w:sz w:val="32"/>
          <w:szCs w:val="32"/>
        </w:rPr>
        <w:t>万元，</w:t>
      </w:r>
      <w:r>
        <w:rPr>
          <w:rFonts w:ascii="宋体" w:eastAsia="宋体" w:hAnsi="宋体" w:cs="宋体" w:hint="eastAsia"/>
          <w:sz w:val="32"/>
          <w:szCs w:val="32"/>
        </w:rPr>
        <w:t>全年</w:t>
      </w:r>
      <w:r w:rsidRPr="00C3049A">
        <w:rPr>
          <w:rFonts w:ascii="宋体" w:eastAsia="宋体" w:hAnsi="宋体" w:cs="宋体" w:hint="eastAsia"/>
          <w:sz w:val="32"/>
          <w:szCs w:val="32"/>
        </w:rPr>
        <w:t>共接待来</w:t>
      </w:r>
      <w:r w:rsidRPr="00C3049A">
        <w:rPr>
          <w:rFonts w:ascii="宋体" w:eastAsia="宋体" w:hAnsi="宋体" w:cs="宋体" w:hint="eastAsia"/>
          <w:sz w:val="32"/>
          <w:szCs w:val="32"/>
        </w:rPr>
        <w:lastRenderedPageBreak/>
        <w:t>访团组</w:t>
      </w:r>
      <w:r>
        <w:rPr>
          <w:rFonts w:ascii="宋体" w:eastAsia="宋体" w:hAnsi="宋体" w:cs="宋体" w:hint="eastAsia"/>
          <w:sz w:val="32"/>
          <w:szCs w:val="32"/>
        </w:rPr>
        <w:t>383</w:t>
      </w:r>
      <w:r w:rsidRPr="00C3049A">
        <w:rPr>
          <w:rFonts w:ascii="宋体" w:eastAsia="宋体" w:hAnsi="宋体" w:cs="宋体" w:hint="eastAsia"/>
          <w:sz w:val="32"/>
          <w:szCs w:val="32"/>
        </w:rPr>
        <w:t>个、来宾</w:t>
      </w:r>
      <w:r>
        <w:rPr>
          <w:rFonts w:ascii="宋体" w:eastAsia="宋体" w:hAnsi="宋体" w:cs="宋体" w:hint="eastAsia"/>
          <w:sz w:val="32"/>
          <w:szCs w:val="32"/>
        </w:rPr>
        <w:t>2179</w:t>
      </w:r>
      <w:r w:rsidRPr="00C3049A">
        <w:rPr>
          <w:rFonts w:ascii="宋体" w:eastAsia="宋体" w:hAnsi="宋体" w:cs="宋体" w:hint="eastAsia"/>
          <w:sz w:val="32"/>
          <w:szCs w:val="32"/>
        </w:rPr>
        <w:t>人次</w:t>
      </w:r>
      <w:bookmarkStart w:id="0" w:name="_GoBack"/>
      <w:bookmarkEnd w:id="0"/>
      <w:r>
        <w:rPr>
          <w:rFonts w:ascii="宋体" w:eastAsia="宋体" w:hAnsi="宋体" w:cs="宋体" w:hint="eastAsia"/>
          <w:sz w:val="32"/>
          <w:szCs w:val="32"/>
        </w:rPr>
        <w:t>，主要是三峡后续工作、防汛接待上级等发生的接待支出。</w:t>
      </w:r>
    </w:p>
    <w:p w:rsidR="000C6904" w:rsidRPr="005122EF" w:rsidRDefault="000C6904" w:rsidP="000C6904">
      <w:pPr>
        <w:ind w:firstLineChars="250" w:firstLine="800"/>
        <w:rPr>
          <w:rFonts w:ascii="宋体" w:cs="Times New Roman"/>
          <w:color w:val="000000"/>
          <w:kern w:val="0"/>
          <w:sz w:val="32"/>
          <w:szCs w:val="32"/>
        </w:rPr>
      </w:pPr>
      <w:r>
        <w:rPr>
          <w:rFonts w:ascii="宋体" w:hAnsi="宋体" w:cs="宋体"/>
          <w:sz w:val="32"/>
          <w:szCs w:val="32"/>
        </w:rPr>
        <w:t>3</w:t>
      </w:r>
      <w:r>
        <w:rPr>
          <w:rFonts w:ascii="宋体" w:hAnsi="宋体" w:cs="宋体" w:hint="eastAsia"/>
          <w:sz w:val="32"/>
          <w:szCs w:val="32"/>
        </w:rPr>
        <w:t>、</w:t>
      </w:r>
      <w:r w:rsidRPr="006D7730">
        <w:rPr>
          <w:rFonts w:ascii="宋体" w:hAnsi="宋体" w:cs="宋体" w:hint="eastAsia"/>
          <w:sz w:val="32"/>
          <w:szCs w:val="32"/>
        </w:rPr>
        <w:t>公务用车购置费及运行维护费支出决算为</w:t>
      </w:r>
      <w:r>
        <w:rPr>
          <w:rFonts w:ascii="宋体" w:hAnsi="宋体" w:cs="宋体" w:hint="eastAsia"/>
          <w:sz w:val="32"/>
          <w:szCs w:val="32"/>
        </w:rPr>
        <w:t>6.83</w:t>
      </w:r>
      <w:r w:rsidRPr="006D7730">
        <w:rPr>
          <w:rFonts w:ascii="宋体" w:hAnsi="宋体" w:cs="宋体" w:hint="eastAsia"/>
          <w:sz w:val="32"/>
          <w:szCs w:val="32"/>
        </w:rPr>
        <w:t>万元</w:t>
      </w:r>
      <w:r>
        <w:rPr>
          <w:rFonts w:ascii="宋体" w:hAnsi="宋体" w:cs="宋体" w:hint="eastAsia"/>
          <w:sz w:val="32"/>
          <w:szCs w:val="32"/>
        </w:rPr>
        <w:t>，其中：</w:t>
      </w:r>
      <w:r w:rsidRPr="006D7730">
        <w:rPr>
          <w:rFonts w:ascii="宋体" w:hAnsi="宋体" w:cs="宋体" w:hint="eastAsia"/>
          <w:sz w:val="32"/>
          <w:szCs w:val="32"/>
        </w:rPr>
        <w:t>公务用车购置费</w:t>
      </w:r>
      <w:r>
        <w:rPr>
          <w:rFonts w:ascii="宋体" w:hAnsi="宋体" w:cs="宋体" w:hint="eastAsia"/>
          <w:sz w:val="32"/>
          <w:szCs w:val="32"/>
        </w:rPr>
        <w:t>0万元，单位本级及二级机构更新公务用车0辆</w:t>
      </w:r>
      <w:r w:rsidRPr="006D7730">
        <w:rPr>
          <w:rFonts w:ascii="宋体" w:hAnsi="宋体" w:cs="宋体" w:hint="eastAsia"/>
          <w:color w:val="000000"/>
          <w:sz w:val="32"/>
          <w:szCs w:val="32"/>
        </w:rPr>
        <w:t>。</w:t>
      </w:r>
      <w:r w:rsidRPr="004717A2">
        <w:rPr>
          <w:rFonts w:ascii="宋体" w:hAnsi="宋体" w:cs="宋体" w:hint="eastAsia"/>
          <w:sz w:val="32"/>
          <w:szCs w:val="32"/>
        </w:rPr>
        <w:t>公务用车运行维护费</w:t>
      </w:r>
      <w:r>
        <w:rPr>
          <w:rFonts w:ascii="宋体" w:hAnsi="宋体" w:cs="宋体" w:hint="eastAsia"/>
          <w:sz w:val="32"/>
          <w:szCs w:val="32"/>
        </w:rPr>
        <w:t>6.83万元，截止</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日，我单位</w:t>
      </w:r>
      <w:r w:rsidRPr="006D7730">
        <w:rPr>
          <w:rFonts w:ascii="宋体" w:hAnsi="宋体" w:cs="宋体" w:hint="eastAsia"/>
          <w:sz w:val="32"/>
          <w:szCs w:val="32"/>
        </w:rPr>
        <w:t>开支财政拨款的公务用车保有量为</w:t>
      </w:r>
      <w:r>
        <w:rPr>
          <w:rFonts w:ascii="宋体" w:hAnsi="宋体" w:cs="宋体" w:hint="eastAsia"/>
          <w:sz w:val="32"/>
          <w:szCs w:val="32"/>
        </w:rPr>
        <w:t>4</w:t>
      </w:r>
      <w:r w:rsidRPr="006D7730">
        <w:rPr>
          <w:rFonts w:ascii="宋体" w:hAnsi="宋体" w:cs="宋体" w:hint="eastAsia"/>
          <w:sz w:val="32"/>
          <w:szCs w:val="32"/>
        </w:rPr>
        <w:t>辆</w:t>
      </w:r>
      <w:r>
        <w:rPr>
          <w:rFonts w:ascii="宋体" w:hAnsi="宋体" w:cs="宋体" w:hint="eastAsia"/>
          <w:sz w:val="32"/>
          <w:szCs w:val="32"/>
        </w:rPr>
        <w:t>。</w:t>
      </w:r>
    </w:p>
    <w:p w:rsidR="007D68B6" w:rsidRDefault="00D67D6C" w:rsidP="007D68B6">
      <w:pPr>
        <w:widowControl/>
        <w:ind w:firstLineChars="200" w:firstLine="643"/>
        <w:rPr>
          <w:rFonts w:ascii="宋体" w:cs="Times New Roman"/>
          <w:b/>
          <w:bCs/>
          <w:color w:val="222222"/>
          <w:kern w:val="0"/>
          <w:sz w:val="32"/>
          <w:szCs w:val="32"/>
        </w:rPr>
      </w:pPr>
      <w:r>
        <w:rPr>
          <w:rFonts w:ascii="宋体" w:hAnsi="宋体" w:cs="宋体" w:hint="eastAsia"/>
          <w:b/>
          <w:bCs/>
          <w:color w:val="222222"/>
          <w:kern w:val="0"/>
          <w:sz w:val="32"/>
          <w:szCs w:val="32"/>
        </w:rPr>
        <w:t>三</w:t>
      </w:r>
      <w:r w:rsidR="007D68B6">
        <w:rPr>
          <w:rFonts w:ascii="宋体" w:hAnsi="宋体" w:cs="宋体" w:hint="eastAsia"/>
          <w:b/>
          <w:bCs/>
          <w:color w:val="222222"/>
          <w:kern w:val="0"/>
          <w:sz w:val="32"/>
          <w:szCs w:val="32"/>
        </w:rPr>
        <w:t>、部门绩效目标</w:t>
      </w:r>
    </w:p>
    <w:p w:rsidR="0063541F" w:rsidRDefault="0063541F" w:rsidP="005E4626">
      <w:pPr>
        <w:widowControl/>
        <w:ind w:firstLineChars="200" w:firstLine="640"/>
        <w:rPr>
          <w:rFonts w:ascii="宋体" w:hAnsi="宋体"/>
          <w:sz w:val="32"/>
          <w:szCs w:val="32"/>
        </w:rPr>
      </w:pPr>
      <w:r>
        <w:rPr>
          <w:rFonts w:ascii="宋体" w:hAnsi="宋体" w:hint="eastAsia"/>
          <w:sz w:val="32"/>
          <w:szCs w:val="32"/>
        </w:rPr>
        <w:t>1、保障干部待遇，保证机关正常运转；</w:t>
      </w:r>
    </w:p>
    <w:p w:rsidR="005E4626" w:rsidRDefault="0063541F" w:rsidP="005E4626">
      <w:pPr>
        <w:widowControl/>
        <w:ind w:firstLineChars="200" w:firstLine="640"/>
        <w:rPr>
          <w:rFonts w:ascii="宋体" w:hAnsi="宋体"/>
          <w:sz w:val="32"/>
          <w:szCs w:val="32"/>
        </w:rPr>
      </w:pPr>
      <w:r>
        <w:rPr>
          <w:rFonts w:ascii="宋体" w:hAnsi="宋体" w:hint="eastAsia"/>
          <w:sz w:val="32"/>
          <w:szCs w:val="32"/>
        </w:rPr>
        <w:t>2</w:t>
      </w:r>
      <w:r w:rsidR="005E4626" w:rsidRPr="005E4626">
        <w:rPr>
          <w:rFonts w:ascii="宋体" w:hAnsi="宋体" w:hint="eastAsia"/>
          <w:sz w:val="32"/>
          <w:szCs w:val="32"/>
        </w:rPr>
        <w:t>、始终坚持防汛抗旱两手抓，努力实现防汛抗旱“五个确保”；</w:t>
      </w:r>
    </w:p>
    <w:p w:rsidR="005E4626" w:rsidRDefault="0063541F" w:rsidP="005E4626">
      <w:pPr>
        <w:widowControl/>
        <w:ind w:firstLineChars="200" w:firstLine="640"/>
        <w:rPr>
          <w:rFonts w:ascii="宋体" w:hAnsi="宋体"/>
          <w:sz w:val="32"/>
          <w:szCs w:val="32"/>
        </w:rPr>
      </w:pPr>
      <w:r>
        <w:rPr>
          <w:rFonts w:ascii="宋体" w:hAnsi="宋体" w:hint="eastAsia"/>
          <w:sz w:val="32"/>
          <w:szCs w:val="32"/>
        </w:rPr>
        <w:t>3</w:t>
      </w:r>
      <w:r w:rsidR="005E4626" w:rsidRPr="005E4626">
        <w:rPr>
          <w:rFonts w:ascii="宋体" w:hAnsi="宋体" w:hint="eastAsia"/>
          <w:sz w:val="32"/>
          <w:szCs w:val="32"/>
        </w:rPr>
        <w:t>、进一步加强争资立项，争取中央水利投入2亿元；</w:t>
      </w:r>
    </w:p>
    <w:p w:rsidR="005E4626" w:rsidRDefault="0063541F" w:rsidP="005E4626">
      <w:pPr>
        <w:widowControl/>
        <w:ind w:firstLineChars="200" w:firstLine="640"/>
        <w:rPr>
          <w:rFonts w:ascii="宋体" w:hAnsi="宋体"/>
          <w:sz w:val="32"/>
          <w:szCs w:val="32"/>
        </w:rPr>
      </w:pPr>
      <w:r>
        <w:rPr>
          <w:rFonts w:ascii="宋体" w:hAnsi="宋体" w:hint="eastAsia"/>
          <w:sz w:val="32"/>
          <w:szCs w:val="32"/>
        </w:rPr>
        <w:t>4</w:t>
      </w:r>
      <w:r w:rsidR="005E4626" w:rsidRPr="005E4626">
        <w:rPr>
          <w:rFonts w:ascii="宋体" w:hAnsi="宋体" w:hint="eastAsia"/>
          <w:sz w:val="32"/>
          <w:szCs w:val="32"/>
        </w:rPr>
        <w:t>、严格水行政执法，强化水利工程管理，加强队伍建设；</w:t>
      </w:r>
    </w:p>
    <w:p w:rsidR="005E4626" w:rsidRDefault="0063541F" w:rsidP="005E4626">
      <w:pPr>
        <w:widowControl/>
        <w:ind w:firstLineChars="150" w:firstLine="480"/>
        <w:rPr>
          <w:rFonts w:ascii="宋体" w:hAnsi="宋体"/>
          <w:sz w:val="32"/>
          <w:szCs w:val="32"/>
        </w:rPr>
      </w:pPr>
      <w:r>
        <w:rPr>
          <w:rFonts w:ascii="宋体" w:hAnsi="宋体" w:hint="eastAsia"/>
          <w:sz w:val="32"/>
          <w:szCs w:val="32"/>
        </w:rPr>
        <w:t>5</w:t>
      </w:r>
      <w:r w:rsidR="005E4626" w:rsidRPr="005E4626">
        <w:rPr>
          <w:rFonts w:ascii="宋体" w:hAnsi="宋体" w:hint="eastAsia"/>
          <w:sz w:val="32"/>
          <w:szCs w:val="32"/>
        </w:rPr>
        <w:t>、全面推进河长制，真正实现河畅、岸绿、水清、景美的良好生态环境。</w:t>
      </w:r>
    </w:p>
    <w:p w:rsidR="007D68B6" w:rsidRDefault="00D67D6C" w:rsidP="005E4626">
      <w:pPr>
        <w:widowControl/>
        <w:ind w:firstLineChars="150" w:firstLine="482"/>
        <w:rPr>
          <w:rFonts w:ascii="宋体" w:cs="Times New Roman"/>
          <w:b/>
          <w:bCs/>
          <w:color w:val="222222"/>
          <w:kern w:val="0"/>
          <w:sz w:val="32"/>
          <w:szCs w:val="32"/>
        </w:rPr>
      </w:pPr>
      <w:r>
        <w:rPr>
          <w:rFonts w:ascii="宋体" w:hAnsi="宋体" w:cs="宋体" w:hint="eastAsia"/>
          <w:b/>
          <w:bCs/>
          <w:color w:val="222222"/>
          <w:kern w:val="0"/>
          <w:sz w:val="32"/>
          <w:szCs w:val="32"/>
        </w:rPr>
        <w:t>四</w:t>
      </w:r>
      <w:r w:rsidR="007D68B6">
        <w:rPr>
          <w:rFonts w:ascii="宋体" w:hAnsi="宋体" w:cs="宋体" w:hint="eastAsia"/>
          <w:b/>
          <w:bCs/>
          <w:color w:val="222222"/>
          <w:kern w:val="0"/>
          <w:sz w:val="32"/>
          <w:szCs w:val="32"/>
        </w:rPr>
        <w:t>、绩效评价工作情况</w:t>
      </w:r>
    </w:p>
    <w:p w:rsidR="007D68B6" w:rsidRDefault="007D68B6" w:rsidP="007D68B6">
      <w:pPr>
        <w:ind w:firstLineChars="200" w:firstLine="640"/>
        <w:rPr>
          <w:rFonts w:ascii="宋体" w:cs="Times New Roman"/>
          <w:kern w:val="0"/>
          <w:sz w:val="32"/>
          <w:szCs w:val="32"/>
        </w:rPr>
      </w:pPr>
      <w:r>
        <w:rPr>
          <w:rFonts w:ascii="宋体" w:hAnsi="宋体" w:cs="宋体" w:hint="eastAsia"/>
          <w:kern w:val="0"/>
          <w:sz w:val="32"/>
          <w:szCs w:val="32"/>
        </w:rPr>
        <w:t>1、严格落实《预算法》及绩效管理的相关制度和规定，进一步规范和落实财政资金的专项管理，强化财政支出绩效理念，提高资金使用效益。</w:t>
      </w:r>
    </w:p>
    <w:p w:rsidR="007D68B6" w:rsidRDefault="007D68B6" w:rsidP="007D68B6">
      <w:pPr>
        <w:ind w:firstLineChars="200" w:firstLine="640"/>
        <w:rPr>
          <w:rFonts w:ascii="宋体" w:cs="Times New Roman"/>
          <w:color w:val="222222"/>
          <w:kern w:val="0"/>
          <w:sz w:val="30"/>
          <w:szCs w:val="30"/>
        </w:rPr>
      </w:pPr>
      <w:r>
        <w:rPr>
          <w:rFonts w:ascii="宋体" w:hAnsi="宋体" w:cs="宋体" w:hint="eastAsia"/>
          <w:kern w:val="0"/>
          <w:sz w:val="32"/>
          <w:szCs w:val="32"/>
        </w:rPr>
        <w:t>2、根据绩效评价的要求，我</w:t>
      </w:r>
      <w:r w:rsidR="00C70AEE">
        <w:rPr>
          <w:rFonts w:ascii="宋体" w:hAnsi="宋体" w:cs="宋体" w:hint="eastAsia"/>
          <w:kern w:val="0"/>
          <w:sz w:val="32"/>
          <w:szCs w:val="32"/>
        </w:rPr>
        <w:t>局</w:t>
      </w:r>
      <w:r>
        <w:rPr>
          <w:rFonts w:ascii="宋体" w:hAnsi="宋体" w:cs="宋体" w:hint="eastAsia"/>
          <w:kern w:val="0"/>
          <w:sz w:val="32"/>
          <w:szCs w:val="32"/>
        </w:rPr>
        <w:t>领导高度重视，成立了自评工作领导小组，由单位</w:t>
      </w:r>
      <w:r w:rsidR="00C70AEE">
        <w:rPr>
          <w:rFonts w:ascii="宋体" w:hAnsi="宋体" w:cs="宋体" w:hint="eastAsia"/>
          <w:kern w:val="0"/>
          <w:sz w:val="32"/>
          <w:szCs w:val="32"/>
        </w:rPr>
        <w:t>分管负责人</w:t>
      </w:r>
      <w:r>
        <w:rPr>
          <w:rFonts w:ascii="宋体" w:hAnsi="宋体" w:cs="宋体" w:hint="eastAsia"/>
          <w:kern w:val="0"/>
          <w:sz w:val="32"/>
          <w:szCs w:val="32"/>
        </w:rPr>
        <w:t>任组长，相关股室为</w:t>
      </w:r>
      <w:r>
        <w:rPr>
          <w:rFonts w:ascii="宋体" w:hAnsi="宋体" w:cs="宋体" w:hint="eastAsia"/>
          <w:kern w:val="0"/>
          <w:sz w:val="32"/>
          <w:szCs w:val="32"/>
        </w:rPr>
        <w:lastRenderedPageBreak/>
        <w:t>成员，积极开展绩效自评工作，按照绩效管理目标要求对照各实施项目的内容逐条逐项自评。在自评过程中，查找原因，及时纠正偏差，为下一步工作夯实基础。</w:t>
      </w:r>
    </w:p>
    <w:p w:rsidR="007D68B6" w:rsidRDefault="000E7FD6" w:rsidP="000E7FD6">
      <w:pPr>
        <w:widowControl/>
        <w:ind w:firstLineChars="98" w:firstLine="315"/>
        <w:rPr>
          <w:rFonts w:ascii="宋体" w:cs="Times New Roman"/>
          <w:b/>
          <w:bCs/>
          <w:color w:val="000000"/>
          <w:sz w:val="32"/>
          <w:szCs w:val="32"/>
        </w:rPr>
      </w:pPr>
      <w:r>
        <w:rPr>
          <w:rFonts w:ascii="宋体" w:hAnsi="宋体" w:cs="宋体" w:hint="eastAsia"/>
          <w:b/>
          <w:bCs/>
          <w:color w:val="000000"/>
          <w:sz w:val="32"/>
          <w:szCs w:val="32"/>
        </w:rPr>
        <w:t>五</w:t>
      </w:r>
      <w:r w:rsidR="007D68B6">
        <w:rPr>
          <w:rFonts w:ascii="宋体" w:hAnsi="宋体" w:cs="宋体" w:hint="eastAsia"/>
          <w:b/>
          <w:bCs/>
          <w:color w:val="000000"/>
          <w:sz w:val="32"/>
          <w:szCs w:val="32"/>
        </w:rPr>
        <w:t>、综合评价结果</w:t>
      </w:r>
    </w:p>
    <w:p w:rsidR="00F97DE6" w:rsidRPr="005A6CCB" w:rsidRDefault="00F97DE6" w:rsidP="00F97DE6">
      <w:pPr>
        <w:ind w:firstLineChars="200" w:firstLine="643"/>
        <w:rPr>
          <w:rFonts w:ascii="宋体" w:hAnsi="宋体"/>
          <w:sz w:val="32"/>
          <w:szCs w:val="32"/>
        </w:rPr>
      </w:pPr>
      <w:r w:rsidRPr="005A6CCB">
        <w:rPr>
          <w:rFonts w:ascii="宋体" w:hAnsi="宋体" w:hint="eastAsia"/>
          <w:b/>
          <w:snapToGrid w:val="0"/>
          <w:color w:val="000000"/>
          <w:sz w:val="32"/>
          <w:szCs w:val="32"/>
        </w:rPr>
        <w:t>1.</w:t>
      </w:r>
      <w:r w:rsidRPr="005A6CCB">
        <w:rPr>
          <w:rFonts w:ascii="宋体" w:hAnsi="宋体" w:cs="楷体_GB2312" w:hint="eastAsia"/>
          <w:b/>
          <w:snapToGrid w:val="0"/>
          <w:color w:val="000000"/>
          <w:sz w:val="32"/>
          <w:szCs w:val="32"/>
        </w:rPr>
        <w:t>科学调度，防洪抗灾取得胜利。</w:t>
      </w:r>
      <w:r w:rsidRPr="005A6CCB">
        <w:rPr>
          <w:rFonts w:ascii="宋体" w:hAnsi="宋体" w:hint="eastAsia"/>
          <w:sz w:val="32"/>
          <w:szCs w:val="32"/>
        </w:rPr>
        <w:t>今年我县雨情水情汛情极为复杂，降雨总量大、暴雨袭击次数多、超过警戒水位时间长，人民生命财产安全受到严重威胁，我们有效应对。一是积极备汛。3月份组织四轮检查，对查出的127处度汛隐患及时整改。储备了19万方砂石、60万条编织袋等防汛物资。召开了高规格防汛会商会、动员会和培训会。二是修订预案。高标准修订完善《澧县非常洪水度汛方案》、《县城区防汛应急方案》等8个应急预案。三是科学调度。主汛期坚持每日早晚会商，发出调度命令27份，精准调度水利工程错峰蓄洪或泄洪；调度750名应急抢险队员跨镇抢险；</w:t>
      </w:r>
      <w:r w:rsidRPr="005A6CCB">
        <w:rPr>
          <w:rFonts w:ascii="宋体" w:hAnsi="宋体"/>
          <w:sz w:val="32"/>
          <w:szCs w:val="32"/>
        </w:rPr>
        <w:t>针对北民湖、澧南垸险情，紧急调集</w:t>
      </w:r>
      <w:r w:rsidRPr="005A6CCB">
        <w:rPr>
          <w:rFonts w:ascii="宋体" w:hAnsi="宋体" w:hint="eastAsia"/>
          <w:sz w:val="32"/>
          <w:szCs w:val="32"/>
        </w:rPr>
        <w:t>3100</w:t>
      </w:r>
      <w:r w:rsidRPr="005A6CCB">
        <w:rPr>
          <w:rFonts w:ascii="宋体" w:hAnsi="宋体"/>
          <w:sz w:val="32"/>
          <w:szCs w:val="32"/>
        </w:rPr>
        <w:t>0方砂石、</w:t>
      </w:r>
      <w:r w:rsidRPr="005A6CCB">
        <w:rPr>
          <w:rFonts w:ascii="宋体" w:hAnsi="宋体" w:hint="eastAsia"/>
          <w:sz w:val="32"/>
          <w:szCs w:val="32"/>
        </w:rPr>
        <w:t>5</w:t>
      </w:r>
      <w:r w:rsidRPr="005A6CCB">
        <w:rPr>
          <w:rFonts w:ascii="宋体" w:hAnsi="宋体"/>
          <w:sz w:val="32"/>
          <w:szCs w:val="32"/>
        </w:rPr>
        <w:t>0000条编织袋、17台小型挖机、</w:t>
      </w:r>
      <w:r w:rsidRPr="005A6CCB">
        <w:rPr>
          <w:rFonts w:ascii="宋体" w:hAnsi="宋体" w:hint="eastAsia"/>
          <w:sz w:val="32"/>
          <w:szCs w:val="32"/>
        </w:rPr>
        <w:t>210</w:t>
      </w:r>
      <w:r w:rsidRPr="005A6CCB">
        <w:rPr>
          <w:rFonts w:ascii="宋体" w:hAnsi="宋体"/>
          <w:sz w:val="32"/>
          <w:szCs w:val="32"/>
        </w:rPr>
        <w:t>台</w:t>
      </w:r>
      <w:r w:rsidRPr="005A6CCB">
        <w:rPr>
          <w:rFonts w:ascii="宋体" w:hAnsi="宋体" w:hint="eastAsia"/>
          <w:sz w:val="32"/>
          <w:szCs w:val="32"/>
        </w:rPr>
        <w:t>次</w:t>
      </w:r>
      <w:r w:rsidRPr="005A6CCB">
        <w:rPr>
          <w:rFonts w:ascii="宋体" w:hAnsi="宋体"/>
          <w:sz w:val="32"/>
          <w:szCs w:val="32"/>
        </w:rPr>
        <w:t>运输车辆</w:t>
      </w:r>
      <w:r w:rsidRPr="005A6CCB">
        <w:rPr>
          <w:rFonts w:ascii="宋体" w:hAnsi="宋体"/>
          <w:b/>
          <w:sz w:val="32"/>
          <w:szCs w:val="32"/>
        </w:rPr>
        <w:t>。</w:t>
      </w:r>
      <w:r w:rsidRPr="005A6CCB">
        <w:rPr>
          <w:rFonts w:ascii="宋体" w:hAnsi="宋体" w:hint="eastAsia"/>
          <w:sz w:val="32"/>
          <w:szCs w:val="32"/>
        </w:rPr>
        <w:t>四是及时抢险。成功处置各类险情176处。通过日夜奋战，夺取了北民湖抢筑子堤、澧南垸管涌封堵等七场战斗的胜利，全县实现了不溃一堤、不垮一坝、不死一人的防汛抗灾目标。</w:t>
      </w:r>
    </w:p>
    <w:p w:rsidR="00F97DE6" w:rsidRPr="005A6CCB" w:rsidRDefault="00F97DE6" w:rsidP="00F97DE6">
      <w:pPr>
        <w:spacing w:line="576" w:lineRule="exact"/>
        <w:ind w:firstLineChars="196" w:firstLine="630"/>
        <w:rPr>
          <w:rFonts w:ascii="宋体" w:hAnsi="宋体"/>
          <w:snapToGrid w:val="0"/>
          <w:color w:val="000000"/>
          <w:sz w:val="32"/>
          <w:szCs w:val="32"/>
        </w:rPr>
      </w:pPr>
      <w:r w:rsidRPr="005A6CCB">
        <w:rPr>
          <w:rFonts w:ascii="宋体" w:hAnsi="宋体" w:hint="eastAsia"/>
          <w:b/>
          <w:snapToGrid w:val="0"/>
          <w:color w:val="000000"/>
          <w:sz w:val="32"/>
          <w:szCs w:val="32"/>
        </w:rPr>
        <w:t>2.争资争项，夯实水安全保障能力。</w:t>
      </w:r>
      <w:r w:rsidRPr="005A6CCB">
        <w:rPr>
          <w:rFonts w:ascii="宋体" w:hAnsi="宋体" w:hint="eastAsia"/>
          <w:snapToGrid w:val="0"/>
          <w:color w:val="000000"/>
          <w:sz w:val="32"/>
          <w:szCs w:val="32"/>
        </w:rPr>
        <w:t>近两年争取到位上级水利建设项目资金6.03亿元，实施了澧水、涔水、澹水河段综合整治，重点对澧水河段进行了城区压浸护岸、河道</w:t>
      </w:r>
      <w:r w:rsidRPr="005A6CCB">
        <w:rPr>
          <w:rFonts w:ascii="宋体" w:hAnsi="宋体" w:hint="eastAsia"/>
          <w:snapToGrid w:val="0"/>
          <w:color w:val="000000"/>
          <w:sz w:val="32"/>
          <w:szCs w:val="32"/>
        </w:rPr>
        <w:lastRenderedPageBreak/>
        <w:t>疏浚。开展了大中型灌区配套改造，官垸、赵家峪、董家堰灌区建设正在进行，山门太青灌区正在编制实施方案。全省最大的泵站小渡口泵站明年可以建成。完成了33座小型水库除险，王家厂水库大坝除险工程已经开工，明年汛前完成主体工程。实施了涝区治理项目，完成了罗家湖、丁家湖、六方台等九座中小泵站升级改造，开展了水系治理，河湖连通工程、洞庭湖北部补水工程相继竣工。</w:t>
      </w:r>
    </w:p>
    <w:p w:rsidR="00F97DE6" w:rsidRPr="005A6CCB" w:rsidRDefault="00F97DE6" w:rsidP="00F97DE6">
      <w:pPr>
        <w:spacing w:line="576" w:lineRule="exact"/>
        <w:ind w:firstLineChars="196" w:firstLine="630"/>
        <w:rPr>
          <w:rFonts w:ascii="宋体" w:hAnsi="宋体" w:cs="仿宋_GB2312"/>
          <w:kern w:val="0"/>
          <w:sz w:val="32"/>
          <w:szCs w:val="32"/>
        </w:rPr>
      </w:pPr>
      <w:r w:rsidRPr="005A6CCB">
        <w:rPr>
          <w:rFonts w:ascii="宋体" w:hAnsi="宋体" w:hint="eastAsia"/>
          <w:b/>
          <w:snapToGrid w:val="0"/>
          <w:color w:val="000000"/>
          <w:sz w:val="32"/>
          <w:szCs w:val="32"/>
        </w:rPr>
        <w:t>3.</w:t>
      </w:r>
      <w:r w:rsidRPr="005A6CCB">
        <w:rPr>
          <w:rFonts w:ascii="宋体" w:hAnsi="宋体" w:cs="楷体_GB2312" w:hint="eastAsia"/>
          <w:b/>
          <w:snapToGrid w:val="0"/>
          <w:color w:val="000000"/>
          <w:sz w:val="32"/>
          <w:szCs w:val="32"/>
        </w:rPr>
        <w:t>巩固提质，饮水安全稳步提升。</w:t>
      </w:r>
      <w:r w:rsidRPr="005A6CCB">
        <w:rPr>
          <w:rFonts w:ascii="宋体" w:hAnsi="宋体" w:cs="楷体_GB2312" w:hint="eastAsia"/>
          <w:snapToGrid w:val="0"/>
          <w:color w:val="000000"/>
          <w:sz w:val="32"/>
          <w:szCs w:val="32"/>
        </w:rPr>
        <w:t>一是安全饮水实现全覆盖。</w:t>
      </w:r>
      <w:r w:rsidRPr="005A6CCB">
        <w:rPr>
          <w:rFonts w:ascii="宋体" w:hAnsi="宋体" w:cs="仿宋_GB2312" w:hint="eastAsia"/>
          <w:kern w:val="0"/>
          <w:sz w:val="32"/>
          <w:szCs w:val="32"/>
        </w:rPr>
        <w:t>投入2500多万元，对51处供水工程进行新建改造和提质扩容。新建了码头铺、方石坪、洞市片区、火连坡古太、太青片区应急供水工程，解决了山丘区季节性缺水问题。今年对盐井、雷公塔、王家厂、码头铺、官垸等集镇的老旧管网进行了更新改造，其余集镇将在明后两年完成改造。</w:t>
      </w:r>
      <w:r w:rsidRPr="005A6CCB">
        <w:rPr>
          <w:rFonts w:ascii="宋体" w:hAnsi="宋体" w:hint="eastAsia"/>
          <w:sz w:val="32"/>
          <w:szCs w:val="32"/>
        </w:rPr>
        <w:t>二是贫困人口饮水问题清零。水利局逐村核查了全县贫困人口饮水安全情况，写出调研报告。对建档立卡贫困户，在安装自来水时，只收取不超过500元材料费，特别困难的予以免收，并对18个镇街1200户贫困户补贴60万元。</w:t>
      </w:r>
    </w:p>
    <w:p w:rsidR="00F97DE6" w:rsidRPr="005A6CCB" w:rsidRDefault="00F97DE6" w:rsidP="00F97DE6">
      <w:pPr>
        <w:spacing w:line="576" w:lineRule="exact"/>
        <w:ind w:firstLineChars="200" w:firstLine="643"/>
        <w:rPr>
          <w:rFonts w:ascii="宋体" w:hAnsi="宋体"/>
          <w:color w:val="000000"/>
          <w:sz w:val="32"/>
          <w:szCs w:val="32"/>
        </w:rPr>
      </w:pPr>
      <w:r w:rsidRPr="005A6CCB">
        <w:rPr>
          <w:rFonts w:ascii="宋体" w:hAnsi="宋体" w:hint="eastAsia"/>
          <w:b/>
          <w:snapToGrid w:val="0"/>
          <w:color w:val="000000"/>
          <w:sz w:val="32"/>
          <w:szCs w:val="32"/>
        </w:rPr>
        <w:t>4.有名有实，河湖长制成效显著</w:t>
      </w:r>
      <w:r w:rsidRPr="005A6CCB">
        <w:rPr>
          <w:rFonts w:ascii="宋体" w:hAnsi="宋体" w:cs="楷体_GB2312" w:hint="eastAsia"/>
          <w:b/>
          <w:snapToGrid w:val="0"/>
          <w:color w:val="000000"/>
          <w:sz w:val="32"/>
          <w:szCs w:val="32"/>
        </w:rPr>
        <w:t>。</w:t>
      </w:r>
      <w:r w:rsidRPr="005A6CCB">
        <w:rPr>
          <w:rFonts w:ascii="宋体" w:hAnsi="宋体" w:cs="仿宋_GB2312" w:hint="eastAsia"/>
          <w:bCs/>
          <w:color w:val="000000"/>
          <w:kern w:val="0"/>
          <w:sz w:val="32"/>
          <w:szCs w:val="32"/>
        </w:rPr>
        <w:t>一是</w:t>
      </w:r>
      <w:r w:rsidRPr="005A6CCB">
        <w:rPr>
          <w:rFonts w:ascii="宋体" w:hAnsi="宋体" w:cs="黑体" w:hint="eastAsia"/>
          <w:sz w:val="32"/>
          <w:szCs w:val="32"/>
        </w:rPr>
        <w:t>划定水资源保护红线，初步完成河湖划界、水利工程划界工作。</w:t>
      </w:r>
      <w:r w:rsidRPr="005A6CCB">
        <w:rPr>
          <w:rFonts w:ascii="宋体" w:hAnsi="宋体" w:cs="仿宋_GB2312" w:hint="eastAsia"/>
          <w:bCs/>
          <w:color w:val="000000"/>
          <w:kern w:val="0"/>
          <w:sz w:val="32"/>
          <w:szCs w:val="32"/>
        </w:rPr>
        <w:t>二是</w:t>
      </w:r>
      <w:r w:rsidRPr="005A6CCB">
        <w:rPr>
          <w:rFonts w:ascii="宋体" w:hAnsi="宋体" w:cs="黑体" w:hint="eastAsia"/>
          <w:sz w:val="32"/>
          <w:szCs w:val="32"/>
        </w:rPr>
        <w:t>开展“洞庭清波”专项整治行动，关闭了64家砂石堆场和货运码头，</w:t>
      </w:r>
      <w:r w:rsidRPr="005A6CCB">
        <w:rPr>
          <w:rFonts w:ascii="宋体" w:hAnsi="宋体" w:hint="eastAsia"/>
          <w:sz w:val="32"/>
          <w:szCs w:val="32"/>
        </w:rPr>
        <w:t>清理乱植杨树3200亩，清理拦网220处，清理地笼1700多个。</w:t>
      </w:r>
      <w:r w:rsidRPr="005A6CCB">
        <w:rPr>
          <w:rFonts w:ascii="宋体" w:hAnsi="宋体" w:cs="黑体" w:hint="eastAsia"/>
          <w:sz w:val="32"/>
          <w:szCs w:val="32"/>
        </w:rPr>
        <w:t>三是</w:t>
      </w:r>
      <w:r w:rsidRPr="005A6CCB">
        <w:rPr>
          <w:rFonts w:ascii="宋体" w:hAnsi="宋体" w:hint="eastAsia"/>
          <w:sz w:val="32"/>
          <w:szCs w:val="32"/>
        </w:rPr>
        <w:t>疏浚沟渠塘坝，</w:t>
      </w:r>
      <w:r w:rsidRPr="005A6CCB">
        <w:rPr>
          <w:rFonts w:ascii="宋体" w:hAnsi="宋体" w:hint="eastAsia"/>
          <w:color w:val="000000"/>
          <w:sz w:val="32"/>
          <w:szCs w:val="32"/>
        </w:rPr>
        <w:t>综合治理湖泊水库60座，清淤堰塘2230口，疏浚大中型沟渠256公里。</w:t>
      </w:r>
      <w:r w:rsidRPr="005A6CCB">
        <w:rPr>
          <w:rFonts w:ascii="宋体" w:hAnsi="宋体" w:hint="eastAsia"/>
          <w:sz w:val="32"/>
          <w:szCs w:val="32"/>
        </w:rPr>
        <w:t>四是狠抓问题整改，</w:t>
      </w:r>
      <w:r w:rsidRPr="005A6CCB">
        <w:rPr>
          <w:rFonts w:ascii="宋体" w:hAnsi="宋体" w:cs="黑体" w:hint="eastAsia"/>
          <w:sz w:val="32"/>
          <w:szCs w:val="32"/>
        </w:rPr>
        <w:t>统筹协调完成14项省级交办重点河湖治理工作任务，完成</w:t>
      </w:r>
      <w:r w:rsidRPr="005A6CCB">
        <w:rPr>
          <w:rFonts w:ascii="宋体" w:hAnsi="宋体" w:hint="eastAsia"/>
          <w:sz w:val="32"/>
          <w:szCs w:val="32"/>
        </w:rPr>
        <w:lastRenderedPageBreak/>
        <w:t>204个部省交办河湖问题。</w:t>
      </w:r>
      <w:r w:rsidRPr="005A6CCB">
        <w:rPr>
          <w:rFonts w:ascii="宋体" w:hAnsi="宋体" w:hint="eastAsia"/>
          <w:color w:val="000000"/>
          <w:sz w:val="32"/>
          <w:szCs w:val="32"/>
        </w:rPr>
        <w:t>五是形成河湖管理机制，</w:t>
      </w:r>
      <w:r w:rsidRPr="005A6CCB">
        <w:rPr>
          <w:rFonts w:ascii="宋体" w:hAnsi="宋体" w:cs="仿宋" w:hint="eastAsia"/>
          <w:sz w:val="32"/>
          <w:szCs w:val="32"/>
        </w:rPr>
        <w:t>巡河、督查、整改、考核机制更加完善，今年巡河1.1万人次，整改突出难点问题445个。开展了13次季度考核、清四乱专项督察和暗访督察。下发通报、交办函37份，约谈18人次。推行河湖长制以来，我县水更清了、岸更绿了、景更美了。</w:t>
      </w:r>
    </w:p>
    <w:p w:rsidR="00F97DE6" w:rsidRPr="005A6CCB" w:rsidRDefault="00F97DE6" w:rsidP="00F97DE6">
      <w:pPr>
        <w:spacing w:line="576" w:lineRule="exact"/>
        <w:ind w:firstLineChars="200" w:firstLine="643"/>
        <w:rPr>
          <w:rFonts w:ascii="宋体" w:hAnsi="宋体"/>
          <w:color w:val="000000"/>
          <w:sz w:val="32"/>
          <w:szCs w:val="32"/>
        </w:rPr>
      </w:pPr>
      <w:r w:rsidRPr="005A6CCB">
        <w:rPr>
          <w:rFonts w:ascii="宋体" w:hAnsi="宋体" w:hint="eastAsia"/>
          <w:b/>
          <w:color w:val="000000"/>
          <w:sz w:val="32"/>
          <w:szCs w:val="32"/>
        </w:rPr>
        <w:t>5.依法行政</w:t>
      </w:r>
      <w:r w:rsidRPr="005A6CCB">
        <w:rPr>
          <w:rFonts w:ascii="宋体" w:hAnsi="宋体" w:cs="楷体_GB2312" w:hint="eastAsia"/>
          <w:b/>
          <w:color w:val="000000"/>
          <w:sz w:val="32"/>
          <w:szCs w:val="32"/>
        </w:rPr>
        <w:t>，服务管理优质规范。</w:t>
      </w:r>
      <w:r w:rsidRPr="005A6CCB">
        <w:rPr>
          <w:rFonts w:ascii="宋体" w:hAnsi="宋体" w:cs="楷体_GB2312" w:hint="eastAsia"/>
          <w:bCs/>
          <w:color w:val="000000"/>
          <w:sz w:val="32"/>
          <w:szCs w:val="32"/>
        </w:rPr>
        <w:t>一是</w:t>
      </w:r>
      <w:r w:rsidRPr="005A6CCB">
        <w:rPr>
          <w:rFonts w:ascii="宋体" w:hAnsi="宋体" w:cs="仿宋_GB2312" w:hint="eastAsia"/>
          <w:bCs/>
          <w:color w:val="000000"/>
          <w:sz w:val="32"/>
          <w:szCs w:val="32"/>
        </w:rPr>
        <w:t>优化行政审批。</w:t>
      </w:r>
      <w:r w:rsidRPr="005A6CCB">
        <w:rPr>
          <w:rFonts w:ascii="宋体" w:hAnsi="宋体" w:cs="仿宋_GB2312" w:hint="eastAsia"/>
          <w:color w:val="000000"/>
          <w:sz w:val="32"/>
          <w:szCs w:val="32"/>
        </w:rPr>
        <w:t>全面推行“马上办网上办就近办一次办”，按照“减环节、减材料、减时限、减费用”要求，审批时限由法定的</w:t>
      </w:r>
      <w:r w:rsidRPr="005A6CCB">
        <w:rPr>
          <w:rFonts w:ascii="宋体" w:hAnsi="宋体" w:hint="eastAsia"/>
          <w:color w:val="000000"/>
          <w:sz w:val="32"/>
          <w:szCs w:val="32"/>
        </w:rPr>
        <w:t>20</w:t>
      </w:r>
      <w:r w:rsidRPr="005A6CCB">
        <w:rPr>
          <w:rFonts w:ascii="宋体" w:hAnsi="宋体" w:cs="仿宋_GB2312" w:hint="eastAsia"/>
          <w:color w:val="000000"/>
          <w:sz w:val="32"/>
          <w:szCs w:val="32"/>
        </w:rPr>
        <w:t>个工作日提速至</w:t>
      </w:r>
      <w:r w:rsidRPr="005A6CCB">
        <w:rPr>
          <w:rFonts w:ascii="宋体" w:hAnsi="宋体" w:hint="eastAsia"/>
          <w:color w:val="000000"/>
          <w:sz w:val="32"/>
          <w:szCs w:val="32"/>
        </w:rPr>
        <w:t>5</w:t>
      </w:r>
      <w:r w:rsidRPr="005A6CCB">
        <w:rPr>
          <w:rFonts w:ascii="宋体" w:hAnsi="宋体" w:cs="仿宋_GB2312" w:hint="eastAsia"/>
          <w:color w:val="000000"/>
          <w:sz w:val="32"/>
          <w:szCs w:val="32"/>
        </w:rPr>
        <w:t>个工作日，今年办理的46项行政审批，无一例投诉举报</w:t>
      </w:r>
      <w:r w:rsidRPr="005A6CCB">
        <w:rPr>
          <w:rFonts w:ascii="宋体" w:hAnsi="宋体" w:hint="eastAsia"/>
          <w:sz w:val="32"/>
          <w:szCs w:val="32"/>
        </w:rPr>
        <w:t>。二是出台了行政审批许可，涉园区企业代办、提速办理等三项制度服务企业，</w:t>
      </w:r>
      <w:r w:rsidRPr="005A6CCB">
        <w:rPr>
          <w:rFonts w:ascii="宋体" w:hAnsi="宋体" w:cs="仿宋_GB2312" w:hint="eastAsia"/>
          <w:bCs/>
          <w:color w:val="000000"/>
          <w:sz w:val="32"/>
          <w:szCs w:val="32"/>
        </w:rPr>
        <w:t>三是加强规费征收，</w:t>
      </w:r>
      <w:r w:rsidRPr="005A6CCB">
        <w:rPr>
          <w:rFonts w:ascii="宋体" w:hAnsi="宋体" w:hint="eastAsia"/>
          <w:color w:val="000000"/>
          <w:sz w:val="32"/>
          <w:szCs w:val="32"/>
        </w:rPr>
        <w:t>今年</w:t>
      </w:r>
      <w:r w:rsidRPr="005A6CCB">
        <w:rPr>
          <w:rFonts w:ascii="宋体" w:hAnsi="宋体" w:cs="仿宋_GB2312" w:hint="eastAsia"/>
          <w:color w:val="000000"/>
          <w:sz w:val="32"/>
          <w:szCs w:val="32"/>
        </w:rPr>
        <w:t>共征收上缴水资源费和水土保持补偿费</w:t>
      </w:r>
      <w:r w:rsidRPr="005A6CCB">
        <w:rPr>
          <w:rFonts w:ascii="宋体" w:hAnsi="宋体" w:hint="eastAsia"/>
          <w:color w:val="000000"/>
          <w:sz w:val="32"/>
          <w:szCs w:val="32"/>
        </w:rPr>
        <w:t>320</w:t>
      </w:r>
      <w:r w:rsidRPr="005A6CCB">
        <w:rPr>
          <w:rFonts w:ascii="宋体" w:hAnsi="宋体" w:cs="仿宋_GB2312" w:hint="eastAsia"/>
          <w:color w:val="000000"/>
          <w:sz w:val="32"/>
          <w:szCs w:val="32"/>
        </w:rPr>
        <w:t>万元。四是规范执法行为，</w:t>
      </w:r>
      <w:r w:rsidRPr="005A6CCB">
        <w:rPr>
          <w:rFonts w:ascii="宋体" w:hAnsi="宋体" w:hint="eastAsia"/>
          <w:sz w:val="32"/>
          <w:szCs w:val="32"/>
        </w:rPr>
        <w:t>严格执行《水政监察人员廉政公约》《水政监察人员三项承诺、六条禁令》等制度。全面落实《行政执法公示制度》《执法全过程记录制度》《重大执法决定法制审核制度》</w:t>
      </w:r>
      <w:r w:rsidRPr="005A6CCB">
        <w:rPr>
          <w:rFonts w:ascii="宋体" w:hAnsi="宋体" w:hint="eastAsia"/>
          <w:b/>
          <w:sz w:val="32"/>
          <w:szCs w:val="32"/>
        </w:rPr>
        <w:t>。</w:t>
      </w:r>
      <w:r w:rsidRPr="005A6CCB">
        <w:rPr>
          <w:rFonts w:ascii="宋体" w:hAnsi="宋体" w:hint="eastAsia"/>
          <w:color w:val="000000"/>
          <w:sz w:val="32"/>
          <w:szCs w:val="32"/>
        </w:rPr>
        <w:t>五是铁腕打击违法行为。</w:t>
      </w:r>
      <w:r w:rsidRPr="005A6CCB">
        <w:rPr>
          <w:rFonts w:ascii="宋体" w:hAnsi="宋体" w:cs="仿宋_GB2312" w:hint="eastAsia"/>
          <w:color w:val="000000"/>
          <w:sz w:val="32"/>
          <w:szCs w:val="32"/>
        </w:rPr>
        <w:t>今年查处</w:t>
      </w:r>
      <w:r w:rsidRPr="005A6CCB">
        <w:rPr>
          <w:rFonts w:ascii="宋体" w:hAnsi="宋体" w:hint="eastAsia"/>
          <w:color w:val="000000"/>
          <w:sz w:val="32"/>
          <w:szCs w:val="32"/>
        </w:rPr>
        <w:t>5</w:t>
      </w:r>
      <w:r w:rsidRPr="005A6CCB">
        <w:rPr>
          <w:rFonts w:ascii="宋体" w:hAnsi="宋体" w:cs="仿宋_GB2312" w:hint="eastAsia"/>
          <w:color w:val="000000"/>
          <w:sz w:val="32"/>
          <w:szCs w:val="32"/>
        </w:rPr>
        <w:t>件非法采砂案，罚没38万元；判处3名非法采砂人员有期徒刑，立案侦察6人。拆除了</w:t>
      </w:r>
      <w:smartTag w:uri="urn:schemas-microsoft-com:office:smarttags" w:element="chmetcnv">
        <w:smartTagPr>
          <w:attr w:name="TCSC" w:val="0"/>
          <w:attr w:name="NumberType" w:val="1"/>
          <w:attr w:name="Negative" w:val="False"/>
          <w:attr w:name="HasSpace" w:val="False"/>
          <w:attr w:name="SourceValue" w:val="2059"/>
          <w:attr w:name="UnitName" w:val="米"/>
        </w:smartTagPr>
        <w:r w:rsidRPr="005A6CCB">
          <w:rPr>
            <w:rFonts w:ascii="宋体" w:hAnsi="宋体" w:cs="仿宋_GB2312" w:hint="eastAsia"/>
            <w:color w:val="000000"/>
            <w:sz w:val="32"/>
            <w:szCs w:val="32"/>
          </w:rPr>
          <w:t>2059米</w:t>
        </w:r>
      </w:smartTag>
      <w:r w:rsidRPr="005A6CCB">
        <w:rPr>
          <w:rFonts w:ascii="宋体" w:hAnsi="宋体" w:cs="仿宋_GB2312" w:hint="eastAsia"/>
          <w:color w:val="000000"/>
          <w:sz w:val="32"/>
          <w:szCs w:val="32"/>
        </w:rPr>
        <w:t>长的涔河涔南镇何家湾河槽矮围，清理土方4.9万方；清除了赵家峪库区填筑土方3.48万方，拆除了678.3平方米河道违法建筑。</w:t>
      </w:r>
    </w:p>
    <w:p w:rsidR="007D68B6" w:rsidRPr="005A6CCB" w:rsidRDefault="007D68B6" w:rsidP="007D68B6">
      <w:pPr>
        <w:ind w:firstLineChars="200" w:firstLine="640"/>
        <w:rPr>
          <w:rFonts w:ascii="宋体" w:hAnsi="宋体" w:cs="Times New Roman"/>
          <w:sz w:val="32"/>
          <w:szCs w:val="32"/>
        </w:rPr>
      </w:pPr>
      <w:r w:rsidRPr="005A6CCB">
        <w:rPr>
          <w:rFonts w:ascii="宋体" w:hAnsi="宋体" w:cs="宋体" w:hint="eastAsia"/>
          <w:kern w:val="0"/>
          <w:sz w:val="32"/>
          <w:szCs w:val="32"/>
        </w:rPr>
        <w:t>根据对我</w:t>
      </w:r>
      <w:r w:rsidR="00F97DE6" w:rsidRPr="005A6CCB">
        <w:rPr>
          <w:rFonts w:ascii="宋体" w:hAnsi="宋体" w:cs="宋体" w:hint="eastAsia"/>
          <w:kern w:val="0"/>
          <w:sz w:val="32"/>
          <w:szCs w:val="32"/>
        </w:rPr>
        <w:t>单位</w:t>
      </w:r>
      <w:r w:rsidRPr="005A6CCB">
        <w:rPr>
          <w:rFonts w:ascii="宋体" w:hAnsi="宋体" w:cs="宋体" w:hint="eastAsia"/>
          <w:kern w:val="0"/>
          <w:sz w:val="32"/>
          <w:szCs w:val="32"/>
        </w:rPr>
        <w:t>2020年部门整体支出绩效评价指标体系和绩效情况的检查，2020年我</w:t>
      </w:r>
      <w:r w:rsidR="00F97DE6" w:rsidRPr="005A6CCB">
        <w:rPr>
          <w:rFonts w:ascii="宋体" w:hAnsi="宋体" w:cs="宋体" w:hint="eastAsia"/>
          <w:kern w:val="0"/>
          <w:sz w:val="32"/>
          <w:szCs w:val="32"/>
        </w:rPr>
        <w:t>单位</w:t>
      </w:r>
      <w:r w:rsidRPr="005A6CCB">
        <w:rPr>
          <w:rFonts w:ascii="宋体" w:hAnsi="宋体" w:cs="宋体" w:hint="eastAsia"/>
          <w:kern w:val="0"/>
          <w:sz w:val="32"/>
          <w:szCs w:val="32"/>
        </w:rPr>
        <w:t>整体绩效自评分为9</w:t>
      </w:r>
      <w:r w:rsidR="00484B80" w:rsidRPr="005A6CCB">
        <w:rPr>
          <w:rFonts w:ascii="宋体" w:hAnsi="宋体" w:cs="宋体" w:hint="eastAsia"/>
          <w:kern w:val="0"/>
          <w:sz w:val="32"/>
          <w:szCs w:val="32"/>
        </w:rPr>
        <w:t>1</w:t>
      </w:r>
      <w:r w:rsidRPr="005A6CCB">
        <w:rPr>
          <w:rFonts w:ascii="宋体" w:hAnsi="宋体" w:cs="宋体" w:hint="eastAsia"/>
          <w:kern w:val="0"/>
          <w:sz w:val="32"/>
          <w:szCs w:val="32"/>
        </w:rPr>
        <w:t>.5分。</w:t>
      </w:r>
    </w:p>
    <w:p w:rsidR="007D68B6" w:rsidRDefault="007D68B6" w:rsidP="004525AA">
      <w:pPr>
        <w:spacing w:line="560" w:lineRule="exact"/>
        <w:ind w:firstLineChars="1078" w:firstLine="2597"/>
        <w:rPr>
          <w:rFonts w:ascii="宋体" w:cs="Times New Roman"/>
          <w:b/>
          <w:bCs/>
          <w:kern w:val="0"/>
          <w:sz w:val="24"/>
          <w:szCs w:val="24"/>
        </w:rPr>
      </w:pPr>
      <w:r>
        <w:rPr>
          <w:rFonts w:ascii="宋体" w:hAnsi="宋体" w:cs="宋体" w:hint="eastAsia"/>
          <w:b/>
          <w:bCs/>
          <w:kern w:val="0"/>
          <w:sz w:val="24"/>
          <w:szCs w:val="24"/>
        </w:rPr>
        <w:t>部门整体支出绩效评价指标表</w:t>
      </w:r>
    </w:p>
    <w:p w:rsidR="007D68B6" w:rsidRDefault="007D68B6" w:rsidP="007D68B6">
      <w:pPr>
        <w:spacing w:line="560" w:lineRule="exact"/>
        <w:jc w:val="center"/>
        <w:rPr>
          <w:rFonts w:ascii="宋体" w:cs="Times New Roman"/>
          <w:kern w:val="0"/>
          <w:sz w:val="24"/>
          <w:szCs w:val="24"/>
        </w:rPr>
      </w:pPr>
    </w:p>
    <w:tbl>
      <w:tblPr>
        <w:tblW w:w="10770" w:type="dxa"/>
        <w:jc w:val="center"/>
        <w:tblLayout w:type="fixed"/>
        <w:tblLook w:val="04A0"/>
      </w:tblPr>
      <w:tblGrid>
        <w:gridCol w:w="677"/>
        <w:gridCol w:w="516"/>
        <w:gridCol w:w="659"/>
        <w:gridCol w:w="516"/>
        <w:gridCol w:w="1074"/>
        <w:gridCol w:w="516"/>
        <w:gridCol w:w="2878"/>
        <w:gridCol w:w="3239"/>
        <w:gridCol w:w="695"/>
      </w:tblGrid>
      <w:tr w:rsidR="007D68B6" w:rsidTr="007D68B6">
        <w:trPr>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一级指标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65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二级指标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1074"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三级</w:t>
            </w:r>
          </w:p>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评价标准</w:t>
            </w:r>
          </w:p>
        </w:tc>
        <w:tc>
          <w:tcPr>
            <w:tcW w:w="323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指标说明</w:t>
            </w:r>
          </w:p>
        </w:tc>
        <w:tc>
          <w:tcPr>
            <w:tcW w:w="695"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得分</w:t>
            </w:r>
          </w:p>
        </w:tc>
      </w:tr>
      <w:tr w:rsidR="007D68B6" w:rsidTr="007D68B6">
        <w:trPr>
          <w:trHeight w:val="1814"/>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投入</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659" w:type="dxa"/>
            <w:vMerge w:val="restart"/>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预算配置</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以100%为标准。在职人员控制率≦100%，计5分；每超过一个百分点扣0.5分，扣完为止。</w:t>
            </w:r>
          </w:p>
        </w:tc>
        <w:tc>
          <w:tcPr>
            <w:tcW w:w="3239" w:type="dxa"/>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在职人员控制率=（在职人员数/编制数）×100%，在职人员数：部门（单位）实际在职人数，以财政局确定的部门决算编制口径为准。</w:t>
            </w:r>
            <w:r>
              <w:rPr>
                <w:rFonts w:ascii="宋体" w:cs="Times New Roman" w:hint="eastAsia"/>
                <w:kern w:val="0"/>
                <w:sz w:val="24"/>
                <w:szCs w:val="24"/>
              </w:rPr>
              <w:br/>
            </w:r>
            <w:r>
              <w:rPr>
                <w:rFonts w:ascii="宋体" w:hAnsi="宋体" w:cs="宋体" w:hint="eastAsia"/>
                <w:kern w:val="0"/>
                <w:sz w:val="24"/>
                <w:szCs w:val="24"/>
              </w:rPr>
              <w:t>编制数：机构编制部门核定批复的部门（单位）的人员编制数。</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1.5</w:t>
            </w:r>
          </w:p>
        </w:tc>
      </w:tr>
      <w:tr w:rsidR="007D68B6" w:rsidTr="007D68B6">
        <w:trPr>
          <w:trHeight w:val="1418"/>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cs="宋体" w:hint="eastAsia"/>
                <w:kern w:val="0"/>
                <w:sz w:val="24"/>
                <w:szCs w:val="24"/>
              </w:rPr>
              <w:t>0,</w:t>
            </w:r>
            <w:r>
              <w:rPr>
                <w:rFonts w:ascii="宋体" w:hAnsi="宋体" w:cs="宋体" w:hint="eastAsia"/>
                <w:kern w:val="0"/>
                <w:sz w:val="24"/>
                <w:szCs w:val="24"/>
              </w:rPr>
              <w:t>计8分；“三公经费”＞</w:t>
            </w:r>
            <w:r>
              <w:rPr>
                <w:rFonts w:ascii="宋体" w:cs="宋体" w:hint="eastAsia"/>
                <w:kern w:val="0"/>
                <w:sz w:val="24"/>
                <w:szCs w:val="24"/>
              </w:rPr>
              <w:t>0</w:t>
            </w:r>
            <w:r>
              <w:rPr>
                <w:rFonts w:ascii="宋体" w:hAnsi="宋体" w:cs="宋体" w:hint="eastAsia"/>
                <w:kern w:val="0"/>
                <w:sz w:val="24"/>
                <w:szCs w:val="24"/>
              </w:rPr>
              <w:t>，每超过一个百分点扣0.8分，扣完为止。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“三公经费”变动率=[（本年度“三公经费”预算数</w:t>
            </w:r>
            <w:r>
              <w:rPr>
                <w:rFonts w:ascii="宋体" w:cs="宋体" w:hint="eastAsia"/>
                <w:kern w:val="0"/>
                <w:sz w:val="24"/>
                <w:szCs w:val="24"/>
              </w:rPr>
              <w:t>-</w:t>
            </w:r>
            <w:r>
              <w:rPr>
                <w:rFonts w:ascii="宋体" w:hAnsi="宋体" w:cs="宋体" w:hint="eastAsia"/>
                <w:kern w:val="0"/>
                <w:sz w:val="24"/>
                <w:szCs w:val="24"/>
              </w:rPr>
              <w:t>上年度“三公经费”预算数）/上年度“三公经费”预算数]×100%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预算执行</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20</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100%计满分，每低于5%扣2分，扣完为止。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预算完成率=（上年结转+年初预算+本年追加预算</w:t>
            </w:r>
            <w:r>
              <w:rPr>
                <w:rFonts w:ascii="宋体" w:cs="宋体" w:hint="eastAsia"/>
                <w:kern w:val="0"/>
                <w:sz w:val="24"/>
                <w:szCs w:val="24"/>
              </w:rPr>
              <w:t>-</w:t>
            </w:r>
            <w:r>
              <w:rPr>
                <w:rFonts w:ascii="宋体" w:hAnsi="宋体" w:cs="宋体" w:hint="eastAsia"/>
                <w:kern w:val="0"/>
                <w:sz w:val="24"/>
                <w:szCs w:val="24"/>
              </w:rPr>
              <w:t>年末结余）/（上年结转+年初预算+本年追加预算）×100%。</w:t>
            </w:r>
          </w:p>
        </w:tc>
        <w:tc>
          <w:tcPr>
            <w:tcW w:w="695" w:type="dxa"/>
            <w:tcBorders>
              <w:top w:val="nil"/>
              <w:left w:val="nil"/>
              <w:bottom w:val="single" w:sz="4" w:space="0" w:color="auto"/>
              <w:right w:val="single" w:sz="4" w:space="0" w:color="auto"/>
            </w:tcBorders>
            <w:vAlign w:val="center"/>
            <w:hideMark/>
          </w:tcPr>
          <w:p w:rsidR="007D68B6" w:rsidRDefault="007D68B6" w:rsidP="00D67D6C">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sidR="00D67D6C">
              <w:rPr>
                <w:rFonts w:ascii="宋体" w:hAnsi="宋体" w:cs="宋体" w:hint="eastAsia"/>
                <w:kern w:val="0"/>
                <w:sz w:val="24"/>
                <w:szCs w:val="24"/>
              </w:rPr>
              <w:t>0</w:t>
            </w:r>
          </w:p>
        </w:tc>
      </w:tr>
      <w:tr w:rsidR="007D68B6" w:rsidTr="007D68B6">
        <w:trPr>
          <w:trHeight w:val="1273"/>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预算控制率=0，计5分；0-10%（含），计4分；10-20%（含），计3分；20-30%（含），计2分；大于30%不得分。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预算控制率=（本年追加预算/年初预算）×100%。</w:t>
            </w:r>
          </w:p>
        </w:tc>
        <w:tc>
          <w:tcPr>
            <w:tcW w:w="695" w:type="dxa"/>
            <w:tcBorders>
              <w:top w:val="nil"/>
              <w:left w:val="nil"/>
              <w:bottom w:val="single" w:sz="4" w:space="0" w:color="auto"/>
              <w:right w:val="single" w:sz="4" w:space="0" w:color="auto"/>
            </w:tcBorders>
            <w:vAlign w:val="center"/>
            <w:hideMark/>
          </w:tcPr>
          <w:p w:rsidR="007D68B6" w:rsidRDefault="00D67D6C">
            <w:pPr>
              <w:widowControl/>
              <w:spacing w:line="300" w:lineRule="exact"/>
              <w:jc w:val="left"/>
              <w:rPr>
                <w:rFonts w:ascii="宋体" w:cs="Times New Roman"/>
                <w:kern w:val="0"/>
                <w:sz w:val="24"/>
                <w:szCs w:val="24"/>
              </w:rPr>
            </w:pPr>
            <w:r>
              <w:rPr>
                <w:rFonts w:ascii="宋体" w:hAnsi="宋体" w:cs="宋体" w:hint="eastAsia"/>
                <w:kern w:val="0"/>
                <w:sz w:val="24"/>
                <w:szCs w:val="24"/>
              </w:rPr>
              <w:t>4</w:t>
            </w:r>
          </w:p>
        </w:tc>
      </w:tr>
      <w:tr w:rsidR="007D68B6" w:rsidTr="007D68B6">
        <w:trPr>
          <w:trHeight w:val="1160"/>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新建楼堂馆所面积控制率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100%以下（含）计满分，每超出5%扣2分，扣完为止。没有楼堂馆所项目的部门按满分计算。</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楼堂馆所面积控制率=实际建设面积/批准建设面积×100% 。</w:t>
            </w:r>
            <w:r>
              <w:rPr>
                <w:rFonts w:ascii="宋体" w:cs="Times New Roman" w:hint="eastAsia"/>
                <w:kern w:val="0"/>
                <w:sz w:val="24"/>
                <w:szCs w:val="24"/>
              </w:rPr>
              <w:br/>
            </w:r>
            <w:r>
              <w:rPr>
                <w:rFonts w:ascii="宋体" w:hAnsi="宋体" w:cs="宋体" w:hint="eastAsia"/>
                <w:kern w:val="0"/>
                <w:sz w:val="24"/>
                <w:szCs w:val="24"/>
              </w:rPr>
              <w:t>该指标以2015年完工的新建楼堂馆所为评价内容。</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trHeight w:val="1306"/>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新建楼堂馆所投资概算控制率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楼堂馆所投资预算控制率=实际投资金额/批准投资金额×100% 。</w:t>
            </w:r>
            <w:r>
              <w:rPr>
                <w:rFonts w:ascii="宋体" w:cs="Times New Roman" w:hint="eastAsia"/>
                <w:kern w:val="0"/>
                <w:sz w:val="24"/>
                <w:szCs w:val="24"/>
              </w:rPr>
              <w:br/>
            </w:r>
            <w:r>
              <w:rPr>
                <w:rFonts w:ascii="宋体" w:hAnsi="宋体" w:cs="宋体" w:hint="eastAsia"/>
                <w:kern w:val="0"/>
                <w:sz w:val="24"/>
                <w:szCs w:val="24"/>
              </w:rPr>
              <w:t>该指标以2015年完工的新建楼堂馆所为评价内容。</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trHeight w:val="1672"/>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预算管理</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41</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100%以下（含）计满分，每超出1%扣1分，扣完为止。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公用经费控制率=（实际支出公用经费总额/预算安排公用经费总额）×100%。</w:t>
            </w:r>
            <w:r>
              <w:rPr>
                <w:rFonts w:ascii="宋体" w:cs="Times New Roman" w:hint="eastAsia"/>
                <w:kern w:val="0"/>
                <w:sz w:val="24"/>
                <w:szCs w:val="24"/>
              </w:rPr>
              <w:br/>
            </w:r>
            <w:r>
              <w:rPr>
                <w:rFonts w:ascii="宋体" w:hAnsi="宋体" w:cs="宋体" w:hint="eastAsia"/>
                <w:kern w:val="0"/>
                <w:sz w:val="24"/>
                <w:szCs w:val="24"/>
              </w:rPr>
              <w:t>公用经费支出是指部门基本支出中的一般商品和服务支出。</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trHeight w:val="1073"/>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100%以下（含）计满分，每超出1%扣1分，扣完为止。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r>
              <w:rPr>
                <w:rFonts w:ascii="宋体" w:cs="宋体" w:hint="eastAsia"/>
                <w:kern w:val="0"/>
                <w:sz w:val="24"/>
                <w:szCs w:val="24"/>
              </w:rPr>
              <w:t>-</w:t>
            </w:r>
            <w:r>
              <w:rPr>
                <w:rFonts w:ascii="宋体" w:hAnsi="宋体" w:cs="宋体" w:hint="eastAsia"/>
                <w:kern w:val="0"/>
                <w:sz w:val="24"/>
                <w:szCs w:val="24"/>
              </w:rPr>
              <w:t>（“三公经费”实际支出数/“三公经费”预算安排数）×100%。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trHeight w:val="1085"/>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100%计满分，每超过（降低）5%扣2分。扣完为止。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政府采购执行率=（实际政府采购金额/政府采购预算数）×100%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hideMark/>
          </w:tcPr>
          <w:p w:rsidR="007D68B6" w:rsidRDefault="007D68B6">
            <w:pPr>
              <w:spacing w:line="280" w:lineRule="exact"/>
              <w:jc w:val="left"/>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hideMark/>
          </w:tcPr>
          <w:p w:rsidR="007D68B6" w:rsidRDefault="007D68B6">
            <w:pPr>
              <w:spacing w:line="280" w:lineRule="exact"/>
              <w:jc w:val="left"/>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预算管理</w:t>
            </w: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管理制度健全性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①有内部财务管理制度、会计核算制度等管理制度，2分；</w:t>
            </w:r>
            <w:r>
              <w:rPr>
                <w:rFonts w:ascii="宋体" w:cs="Times New Roman" w:hint="eastAsia"/>
                <w:kern w:val="0"/>
                <w:sz w:val="24"/>
                <w:szCs w:val="24"/>
              </w:rPr>
              <w:br/>
            </w:r>
            <w:r>
              <w:rPr>
                <w:rFonts w:ascii="宋体" w:hAnsi="宋体" w:cs="宋体" w:hint="eastAsia"/>
                <w:kern w:val="0"/>
                <w:sz w:val="24"/>
                <w:szCs w:val="24"/>
              </w:rPr>
              <w:t>②有本部门厉行节约制度,2分；</w:t>
            </w:r>
            <w:r>
              <w:rPr>
                <w:rFonts w:ascii="宋体" w:cs="Times New Roman" w:hint="eastAsia"/>
                <w:kern w:val="0"/>
                <w:sz w:val="24"/>
                <w:szCs w:val="24"/>
              </w:rPr>
              <w:br/>
            </w:r>
            <w:r>
              <w:rPr>
                <w:rFonts w:ascii="宋体" w:hAnsi="宋体" w:cs="宋体" w:hint="eastAsia"/>
                <w:kern w:val="0"/>
                <w:sz w:val="24"/>
                <w:szCs w:val="24"/>
              </w:rPr>
              <w:t>③相关管理制度合法、合规、完整，2分；④相关管理制度得到有效执行，2分。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8　</w:t>
            </w:r>
          </w:p>
        </w:tc>
      </w:tr>
      <w:tr w:rsidR="007D68B6" w:rsidTr="007D68B6">
        <w:trPr>
          <w:jc w:val="center"/>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资金使用合规性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hint="eastAsia"/>
                <w:kern w:val="0"/>
                <w:sz w:val="24"/>
                <w:szCs w:val="24"/>
              </w:rPr>
              <w:br/>
            </w:r>
            <w:r>
              <w:rPr>
                <w:rFonts w:ascii="宋体" w:hAnsi="宋体" w:cs="宋体" w:hint="eastAsia"/>
                <w:kern w:val="0"/>
                <w:sz w:val="24"/>
                <w:szCs w:val="24"/>
              </w:rPr>
              <w:t>以上情况每出现一例不符合要求的扣1分，扣完为止。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预决算信息公开性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预决算信息是指与部门预算、执行、决算、监督、绩效等管理相关的信息。</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产出及效率</w:t>
            </w: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26</w:t>
            </w:r>
          </w:p>
        </w:tc>
        <w:tc>
          <w:tcPr>
            <w:tcW w:w="65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职责履行</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1074" w:type="dxa"/>
            <w:tcBorders>
              <w:top w:val="nil"/>
              <w:left w:val="nil"/>
              <w:bottom w:val="nil"/>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重点工作实际完成率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根据绩效办2015年对各部门为民办实事和部门重点工程与重点工作考核</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履职</w:t>
            </w:r>
            <w:r>
              <w:rPr>
                <w:rFonts w:ascii="宋体" w:hAnsi="宋体" w:cs="宋体" w:hint="eastAsia"/>
                <w:kern w:val="0"/>
                <w:sz w:val="24"/>
                <w:szCs w:val="24"/>
              </w:rPr>
              <w:lastRenderedPageBreak/>
              <w:t>效益</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lastRenderedPageBreak/>
              <w:t>6</w:t>
            </w:r>
          </w:p>
        </w:tc>
        <w:tc>
          <w:tcPr>
            <w:tcW w:w="1074"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经济效益</w:t>
            </w:r>
          </w:p>
        </w:tc>
        <w:tc>
          <w:tcPr>
            <w:tcW w:w="516" w:type="dxa"/>
            <w:vMerge w:val="restart"/>
            <w:tcBorders>
              <w:top w:val="nil"/>
              <w:left w:val="single" w:sz="4" w:space="0" w:color="auto"/>
              <w:bottom w:val="nil"/>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6117" w:type="dxa"/>
            <w:gridSpan w:val="2"/>
            <w:vMerge w:val="restart"/>
            <w:tcBorders>
              <w:top w:val="single" w:sz="4" w:space="0" w:color="auto"/>
              <w:left w:val="single" w:sz="4" w:space="0" w:color="auto"/>
              <w:bottom w:val="nil"/>
              <w:right w:val="single" w:sz="4" w:space="0" w:color="000000"/>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此两项指标为设置部门整体支出绩效评价指标时必须考虑的共性要素，可根据部门实际情况有选择的进行设置，</w:t>
            </w:r>
            <w:r>
              <w:rPr>
                <w:rFonts w:ascii="宋体" w:hAnsi="宋体" w:cs="宋体" w:hint="eastAsia"/>
                <w:kern w:val="0"/>
                <w:sz w:val="24"/>
                <w:szCs w:val="24"/>
              </w:rPr>
              <w:lastRenderedPageBreak/>
              <w:t>并将其细化为相应的个性化指标。</w:t>
            </w:r>
          </w:p>
        </w:tc>
        <w:tc>
          <w:tcPr>
            <w:tcW w:w="695" w:type="dxa"/>
            <w:tcBorders>
              <w:top w:val="nil"/>
              <w:left w:val="nil"/>
              <w:bottom w:val="nil"/>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lastRenderedPageBreak/>
              <w:t xml:space="preserve">　3</w:t>
            </w:r>
          </w:p>
        </w:tc>
      </w:tr>
      <w:tr w:rsidR="007D68B6" w:rsidTr="007D68B6">
        <w:trPr>
          <w:trHeight w:val="758"/>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社会效益</w:t>
            </w:r>
          </w:p>
        </w:tc>
        <w:tc>
          <w:tcPr>
            <w:tcW w:w="516" w:type="dxa"/>
            <w:vMerge/>
            <w:tcBorders>
              <w:top w:val="nil"/>
              <w:left w:val="single" w:sz="4" w:space="0" w:color="auto"/>
              <w:bottom w:val="nil"/>
              <w:right w:val="single" w:sz="4" w:space="0" w:color="auto"/>
            </w:tcBorders>
            <w:vAlign w:val="center"/>
            <w:hideMark/>
          </w:tcPr>
          <w:p w:rsidR="007D68B6" w:rsidRDefault="007D68B6">
            <w:pPr>
              <w:widowControl/>
              <w:jc w:val="left"/>
              <w:rPr>
                <w:rFonts w:ascii="宋体" w:cs="Times New Roman"/>
                <w:kern w:val="0"/>
                <w:sz w:val="24"/>
                <w:szCs w:val="24"/>
              </w:rPr>
            </w:pPr>
          </w:p>
        </w:tc>
        <w:tc>
          <w:tcPr>
            <w:tcW w:w="9356" w:type="dxa"/>
            <w:gridSpan w:val="2"/>
            <w:vMerge/>
            <w:tcBorders>
              <w:top w:val="single" w:sz="4" w:space="0" w:color="auto"/>
              <w:left w:val="single" w:sz="4" w:space="0" w:color="auto"/>
              <w:bottom w:val="nil"/>
              <w:right w:val="single" w:sz="4" w:space="0" w:color="000000"/>
            </w:tcBorders>
            <w:vAlign w:val="center"/>
            <w:hideMark/>
          </w:tcPr>
          <w:p w:rsidR="007D68B6" w:rsidRDefault="007D68B6">
            <w:pPr>
              <w:widowControl/>
              <w:jc w:val="left"/>
              <w:rPr>
                <w:rFonts w:ascii="宋体" w:cs="Times New Roman"/>
                <w:kern w:val="0"/>
                <w:sz w:val="24"/>
                <w:szCs w:val="24"/>
              </w:rPr>
            </w:pPr>
          </w:p>
        </w:tc>
        <w:tc>
          <w:tcPr>
            <w:tcW w:w="695" w:type="dxa"/>
            <w:tcBorders>
              <w:top w:val="nil"/>
              <w:left w:val="nil"/>
              <w:bottom w:val="nil"/>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3</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12</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行政效能</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促进部门改进文风会风，加强经费及资产管理，推动网上办事，提高行政效率，降低行政成本效果较好的计6分；一般3分；无效果或者效果不明显</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根据部门自评材料评定。</w:t>
            </w:r>
          </w:p>
        </w:tc>
        <w:tc>
          <w:tcPr>
            <w:tcW w:w="695"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社会公众或服务对象满意度</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90%（含）以上计6分；</w:t>
            </w:r>
            <w:r>
              <w:rPr>
                <w:rFonts w:ascii="宋体" w:cs="Times New Roman" w:hint="eastAsia"/>
                <w:kern w:val="0"/>
                <w:sz w:val="24"/>
                <w:szCs w:val="24"/>
              </w:rPr>
              <w:br/>
            </w:r>
            <w:r>
              <w:rPr>
                <w:rFonts w:ascii="宋体" w:hAnsi="宋体" w:cs="宋体" w:hint="eastAsia"/>
                <w:kern w:val="0"/>
                <w:sz w:val="24"/>
                <w:szCs w:val="24"/>
              </w:rPr>
              <w:t>80%（含）-90%，计4分；</w:t>
            </w:r>
            <w:r>
              <w:rPr>
                <w:rFonts w:ascii="宋体" w:cs="Times New Roman" w:hint="eastAsia"/>
                <w:kern w:val="0"/>
                <w:sz w:val="24"/>
                <w:szCs w:val="24"/>
              </w:rPr>
              <w:br/>
            </w:r>
            <w:r>
              <w:rPr>
                <w:rFonts w:ascii="宋体" w:hAnsi="宋体" w:cs="宋体" w:hint="eastAsia"/>
                <w:kern w:val="0"/>
                <w:sz w:val="24"/>
                <w:szCs w:val="24"/>
              </w:rPr>
              <w:t>70%（含）-80%，计2分；</w:t>
            </w:r>
            <w:r>
              <w:rPr>
                <w:rFonts w:ascii="宋体" w:cs="Times New Roman" w:hint="eastAsia"/>
                <w:kern w:val="0"/>
                <w:sz w:val="24"/>
                <w:szCs w:val="24"/>
              </w:rPr>
              <w:br/>
            </w:r>
            <w:r>
              <w:rPr>
                <w:rFonts w:ascii="宋体" w:hAnsi="宋体" w:cs="宋体" w:hint="eastAsia"/>
                <w:kern w:val="0"/>
                <w:sz w:val="24"/>
                <w:szCs w:val="24"/>
              </w:rPr>
              <w:t>低于70%计</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社会公众或服务对象是指部门（单位）履行职责而影响到的部门、群体或个人，一般采取社会调查的方式。</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合计</w:t>
            </w:r>
          </w:p>
        </w:tc>
        <w:tc>
          <w:tcPr>
            <w:tcW w:w="516"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659" w:type="dxa"/>
            <w:tcBorders>
              <w:top w:val="single" w:sz="4" w:space="0" w:color="auto"/>
              <w:left w:val="single" w:sz="4" w:space="0" w:color="auto"/>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1074"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18"/>
                <w:szCs w:val="18"/>
              </w:rPr>
            </w:pP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18"/>
                <w:szCs w:val="18"/>
              </w:rPr>
            </w:pPr>
            <w:r>
              <w:rPr>
                <w:rFonts w:ascii="宋体" w:hAnsi="宋体" w:cs="宋体" w:hint="eastAsia"/>
                <w:kern w:val="0"/>
                <w:sz w:val="18"/>
                <w:szCs w:val="18"/>
              </w:rPr>
              <w:t>100</w:t>
            </w:r>
          </w:p>
        </w:tc>
        <w:tc>
          <w:tcPr>
            <w:tcW w:w="2878"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24"/>
                <w:szCs w:val="24"/>
              </w:rPr>
            </w:pPr>
          </w:p>
        </w:tc>
        <w:tc>
          <w:tcPr>
            <w:tcW w:w="3239"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24"/>
                <w:szCs w:val="24"/>
              </w:rPr>
            </w:pPr>
          </w:p>
        </w:tc>
        <w:tc>
          <w:tcPr>
            <w:tcW w:w="695" w:type="dxa"/>
            <w:tcBorders>
              <w:top w:val="single" w:sz="4" w:space="0" w:color="auto"/>
              <w:left w:val="nil"/>
              <w:bottom w:val="single" w:sz="4" w:space="0" w:color="auto"/>
              <w:right w:val="single" w:sz="4" w:space="0" w:color="auto"/>
            </w:tcBorders>
            <w:vAlign w:val="center"/>
            <w:hideMark/>
          </w:tcPr>
          <w:p w:rsidR="007D68B6" w:rsidRDefault="007D68B6" w:rsidP="00D67D6C">
            <w:pPr>
              <w:widowControl/>
              <w:spacing w:line="300" w:lineRule="exact"/>
              <w:jc w:val="left"/>
              <w:rPr>
                <w:rFonts w:ascii="宋体" w:cs="Times New Roman"/>
                <w:kern w:val="0"/>
              </w:rPr>
            </w:pPr>
            <w:r>
              <w:rPr>
                <w:rFonts w:ascii="宋体" w:hAnsi="宋体" w:cs="宋体" w:hint="eastAsia"/>
                <w:kern w:val="0"/>
              </w:rPr>
              <w:t>9</w:t>
            </w:r>
            <w:r w:rsidR="00D67D6C">
              <w:rPr>
                <w:rFonts w:ascii="宋体" w:hAnsi="宋体" w:cs="宋体" w:hint="eastAsia"/>
                <w:kern w:val="0"/>
              </w:rPr>
              <w:t>1</w:t>
            </w:r>
            <w:r>
              <w:rPr>
                <w:rFonts w:ascii="宋体" w:hAnsi="宋体" w:cs="宋体" w:hint="eastAsia"/>
                <w:kern w:val="0"/>
              </w:rPr>
              <w:t>.5</w:t>
            </w:r>
          </w:p>
        </w:tc>
      </w:tr>
    </w:tbl>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146886" w:rsidRDefault="00146886"/>
    <w:sectPr w:rsidR="00146886" w:rsidSect="00146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E3B" w:rsidRDefault="005E6E3B" w:rsidP="00FE68EE">
      <w:r>
        <w:separator/>
      </w:r>
    </w:p>
  </w:endnote>
  <w:endnote w:type="continuationSeparator" w:id="1">
    <w:p w:rsidR="005E6E3B" w:rsidRDefault="005E6E3B" w:rsidP="00FE6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E3B" w:rsidRDefault="005E6E3B" w:rsidP="00FE68EE">
      <w:r>
        <w:separator/>
      </w:r>
    </w:p>
  </w:footnote>
  <w:footnote w:type="continuationSeparator" w:id="1">
    <w:p w:rsidR="005E6E3B" w:rsidRDefault="005E6E3B" w:rsidP="00FE6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8B6"/>
    <w:rsid w:val="000C6904"/>
    <w:rsid w:val="000E7FD6"/>
    <w:rsid w:val="00133607"/>
    <w:rsid w:val="00146886"/>
    <w:rsid w:val="00313D96"/>
    <w:rsid w:val="00367091"/>
    <w:rsid w:val="004525AA"/>
    <w:rsid w:val="0047392D"/>
    <w:rsid w:val="00484B80"/>
    <w:rsid w:val="0049318F"/>
    <w:rsid w:val="005835D0"/>
    <w:rsid w:val="005A6CCB"/>
    <w:rsid w:val="005E4626"/>
    <w:rsid w:val="005E6E3B"/>
    <w:rsid w:val="005F6486"/>
    <w:rsid w:val="0063541F"/>
    <w:rsid w:val="006439E3"/>
    <w:rsid w:val="006B3AE5"/>
    <w:rsid w:val="006F2F7A"/>
    <w:rsid w:val="0072281F"/>
    <w:rsid w:val="00726903"/>
    <w:rsid w:val="00744086"/>
    <w:rsid w:val="0074706C"/>
    <w:rsid w:val="007D68B6"/>
    <w:rsid w:val="008433FB"/>
    <w:rsid w:val="008711FE"/>
    <w:rsid w:val="00906417"/>
    <w:rsid w:val="00990E6C"/>
    <w:rsid w:val="00B0579B"/>
    <w:rsid w:val="00B32209"/>
    <w:rsid w:val="00BF0E9E"/>
    <w:rsid w:val="00C34DEE"/>
    <w:rsid w:val="00C70AEE"/>
    <w:rsid w:val="00CD0C0D"/>
    <w:rsid w:val="00CE0048"/>
    <w:rsid w:val="00D67D6C"/>
    <w:rsid w:val="00DB6117"/>
    <w:rsid w:val="00DE2E62"/>
    <w:rsid w:val="00F43F33"/>
    <w:rsid w:val="00F97DE6"/>
    <w:rsid w:val="00FE6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B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8EE"/>
    <w:rPr>
      <w:rFonts w:ascii="Calibri" w:eastAsia="宋体" w:hAnsi="Calibri" w:cs="Calibri"/>
      <w:sz w:val="18"/>
      <w:szCs w:val="18"/>
    </w:rPr>
  </w:style>
  <w:style w:type="paragraph" w:styleId="a4">
    <w:name w:val="footer"/>
    <w:basedOn w:val="a"/>
    <w:link w:val="Char0"/>
    <w:uiPriority w:val="99"/>
    <w:semiHidden/>
    <w:unhideWhenUsed/>
    <w:rsid w:val="00FE68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8EE"/>
    <w:rPr>
      <w:rFonts w:ascii="Calibri" w:eastAsia="宋体" w:hAnsi="Calibri" w:cs="Calibri"/>
      <w:sz w:val="18"/>
      <w:szCs w:val="18"/>
    </w:rPr>
  </w:style>
  <w:style w:type="paragraph" w:customStyle="1" w:styleId="Default">
    <w:name w:val="Default"/>
    <w:uiPriority w:val="99"/>
    <w:qFormat/>
    <w:rsid w:val="008711FE"/>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1170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903</Words>
  <Characters>5149</Characters>
  <Application>Microsoft Office Word</Application>
  <DocSecurity>0</DocSecurity>
  <Lines>42</Lines>
  <Paragraphs>12</Paragraphs>
  <ScaleCrop>false</ScaleCrop>
  <Company>Microsoft</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LXLJ169</dc:creator>
  <cp:lastModifiedBy>LXLJ169</cp:lastModifiedBy>
  <cp:revision>29</cp:revision>
  <dcterms:created xsi:type="dcterms:W3CDTF">2021-08-12T14:09:00Z</dcterms:created>
  <dcterms:modified xsi:type="dcterms:W3CDTF">2021-08-19T14:38:00Z</dcterms:modified>
</cp:coreProperties>
</file>