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</w:t>
      </w:r>
    </w:p>
    <w:p>
      <w:pPr>
        <w:tabs>
          <w:tab w:val="center" w:pos="415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center" w:pos="415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center" w:pos="4153"/>
        </w:tabs>
        <w:bidi w:val="0"/>
        <w:ind w:firstLine="2200" w:firstLineChars="500"/>
        <w:jc w:val="both"/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</w:rPr>
        <w:t>2020年度部门整体支出绩效评价报告</w:t>
      </w:r>
    </w:p>
    <w:p>
      <w:pPr>
        <w:tabs>
          <w:tab w:val="center" w:pos="4153"/>
        </w:tabs>
        <w:bidi w:val="0"/>
        <w:ind w:firstLine="3960" w:firstLineChars="900"/>
        <w:jc w:val="left"/>
        <w:rPr>
          <w:rFonts w:hint="eastAsia" w:ascii="宋体" w:hAnsi="宋体" w:cs="宋体"/>
          <w:b/>
          <w:bCs/>
          <w:color w:val="auto"/>
          <w:sz w:val="44"/>
          <w:szCs w:val="44"/>
        </w:rPr>
      </w:pPr>
    </w:p>
    <w:p>
      <w:pPr>
        <w:pStyle w:val="6"/>
        <w:widowControl/>
        <w:ind w:firstLine="42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一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、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部门概况</w:t>
      </w:r>
    </w:p>
    <w:p>
      <w:pPr>
        <w:widowControl/>
        <w:spacing w:line="315" w:lineRule="atLeast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bCs/>
          <w:sz w:val="32"/>
          <w:szCs w:val="32"/>
          <w:lang w:bidi="ar-SA"/>
        </w:rPr>
        <w:t>我单位是归属于社保股的独立核算二级预算单位，单位执行政府会计制度。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20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年我单位享有财政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供养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的人员10人，其中：在职人员8人，退休2人，与上年没有变化。年末单位在用殡葬专用车3辆，执法车2辆。</w:t>
      </w:r>
    </w:p>
    <w:p>
      <w:pPr>
        <w:spacing w:line="240" w:lineRule="atLeast"/>
        <w:ind w:left="210" w:leftChars="100"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主要职责为执行殡葬法规，推进殡葬改革，承担遗体守灵、接运、整容、冷藏、火化、骨灰寄存、丧葬用品销售、鲜花布置和个性化殡仪（延伸）服务，是一所集吊唁、火化、餐饮、住宿、骨灰存放于一体的现代化县级殡仪馆。</w:t>
      </w:r>
    </w:p>
    <w:p>
      <w:pPr>
        <w:widowControl/>
        <w:numPr>
          <w:ilvl w:val="0"/>
          <w:numId w:val="1"/>
        </w:numPr>
        <w:ind w:firstLine="640" w:firstLineChars="200"/>
        <w:rPr>
          <w:rFonts w:hint="eastAsia" w:ascii="宋体" w:hAnsi="宋体" w:eastAsia="宋体" w:cs="宋体"/>
          <w:color w:val="222222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222222"/>
          <w:kern w:val="0"/>
          <w:sz w:val="32"/>
          <w:szCs w:val="32"/>
        </w:rPr>
        <w:t>部门财务情况</w:t>
      </w:r>
    </w:p>
    <w:p>
      <w:pPr>
        <w:widowControl/>
        <w:ind w:firstLine="640" w:firstLineChars="200"/>
        <w:rPr>
          <w:rFonts w:hint="eastAsia" w:ascii="宋体" w:hAnsi="宋体" w:eastAsia="宋体" w:cs="宋体"/>
          <w:color w:val="222222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222222"/>
          <w:kern w:val="0"/>
          <w:sz w:val="32"/>
          <w:szCs w:val="32"/>
        </w:rPr>
        <w:t>（一）部门整体支出情况</w:t>
      </w:r>
    </w:p>
    <w:p>
      <w:pPr>
        <w:pStyle w:val="13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本年支出合计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1280.65</w:t>
      </w:r>
      <w:r>
        <w:rPr>
          <w:rFonts w:hint="eastAsia" w:ascii="宋体" w:hAnsi="宋体" w:eastAsia="宋体" w:cs="宋体"/>
          <w:sz w:val="32"/>
          <w:szCs w:val="32"/>
        </w:rPr>
        <w:t>万元，其中：基本支出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80.65</w:t>
      </w:r>
      <w:r>
        <w:rPr>
          <w:rFonts w:hint="eastAsia" w:ascii="宋体" w:hAnsi="宋体" w:eastAsia="宋体" w:cs="宋体"/>
          <w:sz w:val="32"/>
          <w:szCs w:val="32"/>
        </w:rPr>
        <w:t>万元，占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6.3</w:t>
      </w:r>
      <w:r>
        <w:rPr>
          <w:rFonts w:hint="eastAsia" w:ascii="宋体" w:hAnsi="宋体" w:eastAsia="宋体" w:cs="宋体"/>
          <w:sz w:val="32"/>
          <w:szCs w:val="32"/>
        </w:rPr>
        <w:t>%；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主要用于以下方面：机关事业单位基本养老保险缴费支出支出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7.85</w:t>
      </w:r>
      <w:r>
        <w:rPr>
          <w:rFonts w:hint="eastAsia" w:ascii="宋体" w:hAnsi="宋体" w:eastAsia="宋体" w:cs="宋体"/>
          <w:sz w:val="32"/>
          <w:szCs w:val="32"/>
        </w:rPr>
        <w:t>万元；殡葬支出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63.25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</w:rPr>
        <w:t>事业单位医疗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2.96万元；</w:t>
      </w:r>
      <w:r>
        <w:rPr>
          <w:rFonts w:hint="eastAsia" w:ascii="宋体" w:hAnsi="宋体" w:eastAsia="宋体" w:cs="宋体"/>
          <w:sz w:val="32"/>
          <w:szCs w:val="32"/>
        </w:rPr>
        <w:t>住房公积金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5.89万元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；其他支出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0.71万元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</w:p>
    <w:p>
      <w:pPr>
        <w:widowControl/>
        <w:spacing w:line="315" w:lineRule="atLeas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1200</w:t>
      </w:r>
      <w:r>
        <w:rPr>
          <w:rFonts w:hint="eastAsia" w:ascii="宋体" w:hAnsi="宋体" w:eastAsia="宋体" w:cs="宋体"/>
          <w:sz w:val="32"/>
          <w:szCs w:val="32"/>
        </w:rPr>
        <w:t>万元，占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93.7</w:t>
      </w:r>
      <w:r>
        <w:rPr>
          <w:rFonts w:hint="eastAsia" w:ascii="宋体" w:hAnsi="宋体" w:eastAsia="宋体" w:cs="宋体"/>
          <w:sz w:val="32"/>
          <w:szCs w:val="32"/>
        </w:rPr>
        <w:t>%；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（主要用于以下方面：专用材料款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972.5万元；其他商品和服务支出227.5万元）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widowControl/>
        <w:ind w:firstLine="640" w:firstLineChars="200"/>
        <w:rPr>
          <w:rFonts w:hint="eastAsia" w:ascii="宋体" w:hAnsi="宋体" w:eastAsia="宋体" w:cs="宋体"/>
          <w:color w:val="222222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222222"/>
          <w:kern w:val="0"/>
          <w:sz w:val="32"/>
          <w:szCs w:val="32"/>
        </w:rPr>
        <w:t>（二）部门预算收支决算情况</w:t>
      </w:r>
    </w:p>
    <w:p>
      <w:pPr>
        <w:widowControl/>
        <w:spacing w:line="315" w:lineRule="atLeast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本年收入合计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1282.15</w:t>
      </w:r>
      <w:r>
        <w:rPr>
          <w:rFonts w:hint="eastAsia" w:ascii="宋体" w:hAnsi="宋体" w:eastAsia="宋体" w:cs="宋体"/>
          <w:sz w:val="32"/>
          <w:szCs w:val="32"/>
        </w:rPr>
        <w:t>万元，其中：财政拨款收入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82.15</w:t>
      </w:r>
      <w:r>
        <w:rPr>
          <w:rFonts w:hint="eastAsia" w:ascii="宋体" w:hAnsi="宋体" w:eastAsia="宋体" w:cs="宋体"/>
          <w:sz w:val="32"/>
          <w:szCs w:val="32"/>
        </w:rPr>
        <w:t>万元，占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6.41</w:t>
      </w:r>
      <w:r>
        <w:rPr>
          <w:rFonts w:hint="eastAsia" w:ascii="宋体" w:hAnsi="宋体" w:eastAsia="宋体" w:cs="宋体"/>
          <w:sz w:val="32"/>
          <w:szCs w:val="32"/>
        </w:rPr>
        <w:t>%；事业收入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1200</w:t>
      </w:r>
      <w:r>
        <w:rPr>
          <w:rFonts w:hint="eastAsia" w:ascii="宋体" w:hAnsi="宋体" w:eastAsia="宋体" w:cs="宋体"/>
          <w:sz w:val="32"/>
          <w:szCs w:val="32"/>
        </w:rPr>
        <w:t>万元，占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93.59</w:t>
      </w:r>
      <w:r>
        <w:rPr>
          <w:rFonts w:hint="eastAsia" w:ascii="宋体" w:hAnsi="宋体" w:eastAsia="宋体" w:cs="宋体"/>
          <w:sz w:val="32"/>
          <w:szCs w:val="32"/>
        </w:rPr>
        <w:t>%；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均完成年初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预算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目标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。</w:t>
      </w:r>
    </w:p>
    <w:p>
      <w:pPr>
        <w:pStyle w:val="13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本年支出合计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1280.65</w:t>
      </w:r>
      <w:r>
        <w:rPr>
          <w:rFonts w:hint="eastAsia" w:ascii="宋体" w:hAnsi="宋体" w:eastAsia="宋体" w:cs="宋体"/>
          <w:sz w:val="32"/>
          <w:szCs w:val="32"/>
        </w:rPr>
        <w:t>万元，其中：基本支出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80.65</w:t>
      </w:r>
      <w:r>
        <w:rPr>
          <w:rFonts w:hint="eastAsia" w:ascii="宋体" w:hAnsi="宋体" w:eastAsia="宋体" w:cs="宋体"/>
          <w:sz w:val="32"/>
          <w:szCs w:val="32"/>
        </w:rPr>
        <w:t>万元，占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6.3</w:t>
      </w:r>
      <w:r>
        <w:rPr>
          <w:rFonts w:hint="eastAsia" w:ascii="宋体" w:hAnsi="宋体" w:eastAsia="宋体" w:cs="宋体"/>
          <w:sz w:val="32"/>
          <w:szCs w:val="32"/>
        </w:rPr>
        <w:t>%；项目支出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1200</w:t>
      </w:r>
      <w:r>
        <w:rPr>
          <w:rFonts w:hint="eastAsia" w:ascii="宋体" w:hAnsi="宋体" w:eastAsia="宋体" w:cs="宋体"/>
          <w:sz w:val="32"/>
          <w:szCs w:val="32"/>
        </w:rPr>
        <w:t>万元，占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93.7</w:t>
      </w:r>
      <w:r>
        <w:rPr>
          <w:rFonts w:hint="eastAsia" w:ascii="宋体" w:hAnsi="宋体" w:eastAsia="宋体" w:cs="宋体"/>
          <w:sz w:val="32"/>
          <w:szCs w:val="32"/>
        </w:rPr>
        <w:t>%；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严格按年初预算执行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widowControl/>
        <w:spacing w:line="315" w:lineRule="atLeas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年末结转结余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1.5万元。</w:t>
      </w:r>
    </w:p>
    <w:p>
      <w:pPr>
        <w:widowControl/>
        <w:ind w:firstLine="640" w:firstLineChars="200"/>
        <w:rPr>
          <w:rFonts w:hint="eastAsia" w:ascii="宋体" w:hAnsi="宋体" w:eastAsia="宋体" w:cs="宋体"/>
          <w:color w:val="222222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222222"/>
          <w:kern w:val="0"/>
          <w:sz w:val="32"/>
          <w:szCs w:val="32"/>
        </w:rPr>
        <w:t>（三） “三公经费”支出使用和管理情况</w:t>
      </w:r>
    </w:p>
    <w:p>
      <w:pPr>
        <w:pStyle w:val="13"/>
        <w:ind w:firstLine="800" w:firstLineChars="25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“三公”经费财政拨款支出预算为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7.2</w:t>
      </w:r>
      <w:r>
        <w:rPr>
          <w:rFonts w:hint="eastAsia" w:ascii="宋体" w:hAnsi="宋体" w:eastAsia="宋体" w:cs="宋体"/>
          <w:sz w:val="32"/>
          <w:szCs w:val="32"/>
        </w:rPr>
        <w:t>万元，支出决算为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万元，完成预算的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%，决算数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小于</w:t>
      </w:r>
      <w:r>
        <w:rPr>
          <w:rFonts w:hint="eastAsia" w:ascii="宋体" w:hAnsi="宋体" w:eastAsia="宋体" w:cs="宋体"/>
          <w:sz w:val="32"/>
          <w:szCs w:val="32"/>
        </w:rPr>
        <w:t>预算数的主要原因是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我单位较好落实上级要求，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厉行节约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，压缩一般性行政经费，严格“三公”经费支出的审核把关，严格控制公务接待标准和接待次数，规范了“三公”经费支出程序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ind w:left="0" w:leftChars="0" w:firstLine="640" w:firstLineChars="200"/>
        <w:rPr>
          <w:rFonts w:hint="eastAsia" w:ascii="宋体" w:hAnsi="宋体" w:eastAsia="宋体" w:cs="宋体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222222"/>
          <w:kern w:val="0"/>
          <w:sz w:val="32"/>
          <w:szCs w:val="32"/>
        </w:rPr>
        <w:t>部门绩效目标</w:t>
      </w:r>
    </w:p>
    <w:p>
      <w:pPr>
        <w:widowControl/>
        <w:ind w:firstLine="640" w:firstLineChars="200"/>
        <w:rPr>
          <w:rFonts w:hint="eastAsia" w:ascii="宋体" w:hAnsi="宋体" w:eastAsia="宋体" w:cs="宋体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222222"/>
          <w:kern w:val="0"/>
          <w:sz w:val="32"/>
          <w:szCs w:val="32"/>
        </w:rPr>
        <w:t>（一）部门绩效总目标</w:t>
      </w:r>
    </w:p>
    <w:p>
      <w:pPr>
        <w:spacing w:line="240" w:lineRule="atLeast"/>
        <w:ind w:left="210" w:leftChars="100"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通过提高县级殡仪馆基础设施和服务质量，对提高火化率、开展移风易俗活动等将起到重要作用。殡仪馆是为全社会服务的窗口，是社会主义精神文明建设的一个阵地。其功能是，使人们在殡仪活动中的悲伤得到慰籍、情感得到抒发，哀思有所寄托；倡导文明、健康、进步的殡仪活动，引导合理消费，同时，对节约用地和保护生态环境等具有重要意义。</w:t>
      </w:r>
    </w:p>
    <w:p>
      <w:pPr>
        <w:widowControl/>
        <w:ind w:firstLine="640" w:firstLineChars="200"/>
        <w:rPr>
          <w:rFonts w:hint="eastAsia" w:ascii="宋体" w:hAnsi="宋体" w:eastAsia="宋体" w:cs="宋体"/>
          <w:color w:val="222222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222222"/>
          <w:kern w:val="0"/>
          <w:sz w:val="32"/>
          <w:szCs w:val="32"/>
        </w:rPr>
        <w:t>（二）2020年度部门绩效目标</w:t>
      </w:r>
    </w:p>
    <w:p>
      <w:pPr>
        <w:spacing w:line="240" w:lineRule="atLeast"/>
        <w:ind w:left="210" w:leftChars="100"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倡导文明、健康、进步的殡仪活动，引导合理消费。全年办丧5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98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场，火化遗体6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具，创收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1200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万元。</w:t>
      </w:r>
    </w:p>
    <w:p>
      <w:pPr>
        <w:widowControl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、</w:t>
      </w:r>
      <w:r>
        <w:rPr>
          <w:rFonts w:hint="eastAsia" w:ascii="宋体" w:hAnsi="宋体" w:eastAsia="宋体" w:cs="宋体"/>
          <w:color w:val="222222"/>
          <w:kern w:val="0"/>
          <w:sz w:val="32"/>
          <w:szCs w:val="32"/>
        </w:rPr>
        <w:t>绩效评价工作情况</w:t>
      </w:r>
      <w:r>
        <w:rPr>
          <w:rFonts w:hint="eastAsia" w:ascii="宋体" w:hAnsi="宋体" w:eastAsia="宋体" w:cs="宋体"/>
          <w:color w:val="222222"/>
          <w:kern w:val="0"/>
          <w:sz w:val="32"/>
          <w:szCs w:val="32"/>
          <w:lang w:eastAsia="zh-CN"/>
        </w:rPr>
        <w:t>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综合评价结果</w:t>
      </w:r>
    </w:p>
    <w:p>
      <w:pPr>
        <w:spacing w:line="240" w:lineRule="atLeast"/>
        <w:ind w:left="840" w:leftChars="4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(一）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经济效益：20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年全年收入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1282.15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其中：财政拨款收入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82.15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万元，事业收入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1200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万元，均完成年初绩效目标。</w:t>
      </w:r>
    </w:p>
    <w:p>
      <w:pPr>
        <w:spacing w:line="240" w:lineRule="atLeast"/>
        <w:ind w:left="840" w:leftChars="4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（二）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社会效益：20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年我单位履行社会公益职能、落实惠民殡葬政策，保障困难群众基本丧葬权益，对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107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位城乡困难群众落实了惠民殡葬政策。</w:t>
      </w:r>
    </w:p>
    <w:p>
      <w:pPr>
        <w:spacing w:line="240" w:lineRule="atLeast"/>
        <w:ind w:left="840" w:leftChars="4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（三）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生态效益：2017年我单位花费188.98万元购置三台现代化带尾气处理器的火化机，全方位体现“生态化”的基本理念，倡导绿色殡葬、文明祭祀。</w:t>
      </w:r>
    </w:p>
    <w:p>
      <w:pPr>
        <w:spacing w:line="240" w:lineRule="atLeast"/>
        <w:ind w:left="840" w:leftChars="4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（四）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可持续影响：殡仪馆迁建工程于2015年开工兴建，于2017年10月28日投入使用，截止20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年12月31日，共办理丧事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1744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场，火化遗体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1949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具，新殡仪馆开展鲜花伴灵服务，、遗体告别服务，供饭仪式及遗体化妆、整容、穿衣等全方位礼仪服务，开展禁鞭、禁炮、禁纸质花圈入馆内，吊唁厅堂禁止燃烧香蜡纸钱及禁止哭丧、闹丧、唱丧等“六禁”的举丧改革，全面推行“绿色殡葬”，满足全县人民群众办丧需求，为全县殡葬改革的进一步推行奠定了坚实的基础。</w:t>
      </w:r>
    </w:p>
    <w:p>
      <w:pPr>
        <w:spacing w:line="240" w:lineRule="atLeast"/>
        <w:ind w:left="840" w:leftChars="4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（五）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社会公众或服务对象满意度：殡仪事业承担社会责任，塑造良好社会形象，得到了社会各界人士的广泛好评。</w:t>
      </w:r>
    </w:p>
    <w:p>
      <w:pPr>
        <w:spacing w:line="240" w:lineRule="atLeast"/>
        <w:ind w:left="420" w:left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五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、存在的主要问题</w:t>
      </w:r>
    </w:p>
    <w:p>
      <w:pPr>
        <w:spacing w:line="240" w:lineRule="atLeast"/>
        <w:ind w:left="840" w:leftChars="4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（一）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业务工作分项需要更加清晰，不能很好的对比支出与成果，投入与产出效果，进而很难有针对性的发现问题，分析问题，提出解决方案。</w:t>
      </w:r>
    </w:p>
    <w:p>
      <w:pPr>
        <w:spacing w:line="240" w:lineRule="atLeast"/>
        <w:ind w:left="840" w:leftChars="4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（二）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财务管理方面，会计核算还不够细致，对于有些能够细分的工作，未能详细分类核算，绩效评价基础数据不够精准。</w:t>
      </w:r>
    </w:p>
    <w:p>
      <w:pPr>
        <w:spacing w:line="240" w:lineRule="atLeast"/>
        <w:ind w:left="420" w:left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六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、改进措施和建议</w:t>
      </w:r>
    </w:p>
    <w:p>
      <w:pPr>
        <w:spacing w:line="240" w:lineRule="atLeast"/>
        <w:ind w:left="840" w:leftChars="4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（一）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学习如何科学合理制定绩效目标及考核体系，充分发挥绩效工作效用。</w:t>
      </w:r>
    </w:p>
    <w:p>
      <w:pPr>
        <w:spacing w:line="240" w:lineRule="atLeast"/>
        <w:ind w:left="840" w:leftChars="4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（二）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对于能细分、归总的业务工作，效仿专项支出进行管理，以便更好的进行绩效评价，发现不足，提出改进。</w:t>
      </w:r>
    </w:p>
    <w:p>
      <w:pPr>
        <w:spacing w:line="240" w:lineRule="atLeast"/>
        <w:ind w:left="840" w:leftChars="4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（三）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财务上，会计核算要更加详细，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</w:rPr>
        <w:t>为本单位各项工作的开展、总结、评估提供有效数据资料支撑，为各项业务工作更好的开展提供帮助。</w:t>
      </w:r>
    </w:p>
    <w:p>
      <w:pPr>
        <w:ind w:firstLine="1600" w:firstLineChars="5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5984E5"/>
    <w:multiLevelType w:val="singleLevel"/>
    <w:tmpl w:val="785984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6F9"/>
    <w:rsid w:val="0002229B"/>
    <w:rsid w:val="000273BD"/>
    <w:rsid w:val="000415B7"/>
    <w:rsid w:val="000658A3"/>
    <w:rsid w:val="00072A59"/>
    <w:rsid w:val="00073D60"/>
    <w:rsid w:val="00074155"/>
    <w:rsid w:val="000A3F69"/>
    <w:rsid w:val="000B579B"/>
    <w:rsid w:val="001105C6"/>
    <w:rsid w:val="00110E2F"/>
    <w:rsid w:val="00140C77"/>
    <w:rsid w:val="00152C6D"/>
    <w:rsid w:val="00162D39"/>
    <w:rsid w:val="001A67DB"/>
    <w:rsid w:val="001D51E5"/>
    <w:rsid w:val="001F0C3B"/>
    <w:rsid w:val="00202A35"/>
    <w:rsid w:val="00214427"/>
    <w:rsid w:val="00254B7F"/>
    <w:rsid w:val="00265724"/>
    <w:rsid w:val="0027426B"/>
    <w:rsid w:val="002B526D"/>
    <w:rsid w:val="002B7CB6"/>
    <w:rsid w:val="0033475A"/>
    <w:rsid w:val="003479BD"/>
    <w:rsid w:val="003768D5"/>
    <w:rsid w:val="003F3BAD"/>
    <w:rsid w:val="004506F9"/>
    <w:rsid w:val="004717A2"/>
    <w:rsid w:val="00490644"/>
    <w:rsid w:val="00491741"/>
    <w:rsid w:val="00500E5F"/>
    <w:rsid w:val="0050776F"/>
    <w:rsid w:val="005122EF"/>
    <w:rsid w:val="00517C33"/>
    <w:rsid w:val="00523644"/>
    <w:rsid w:val="0054069E"/>
    <w:rsid w:val="005767CC"/>
    <w:rsid w:val="00576CF7"/>
    <w:rsid w:val="005807C1"/>
    <w:rsid w:val="00590D9F"/>
    <w:rsid w:val="00593944"/>
    <w:rsid w:val="00595D26"/>
    <w:rsid w:val="00596032"/>
    <w:rsid w:val="005A74E6"/>
    <w:rsid w:val="005D4D55"/>
    <w:rsid w:val="005E2CFB"/>
    <w:rsid w:val="00607A4A"/>
    <w:rsid w:val="0062378F"/>
    <w:rsid w:val="00651EEC"/>
    <w:rsid w:val="006617B9"/>
    <w:rsid w:val="00687A8F"/>
    <w:rsid w:val="006A351B"/>
    <w:rsid w:val="006B0422"/>
    <w:rsid w:val="006C1B53"/>
    <w:rsid w:val="006D7730"/>
    <w:rsid w:val="006E5284"/>
    <w:rsid w:val="006F3EB5"/>
    <w:rsid w:val="00702E34"/>
    <w:rsid w:val="00703B42"/>
    <w:rsid w:val="00704395"/>
    <w:rsid w:val="00720FF1"/>
    <w:rsid w:val="00722FC3"/>
    <w:rsid w:val="00761775"/>
    <w:rsid w:val="007A7BF7"/>
    <w:rsid w:val="00812ED5"/>
    <w:rsid w:val="00816A28"/>
    <w:rsid w:val="008277D9"/>
    <w:rsid w:val="008A3E8D"/>
    <w:rsid w:val="008A6D27"/>
    <w:rsid w:val="008F0A4E"/>
    <w:rsid w:val="009237C4"/>
    <w:rsid w:val="00927491"/>
    <w:rsid w:val="00950252"/>
    <w:rsid w:val="00967F5D"/>
    <w:rsid w:val="009758A0"/>
    <w:rsid w:val="009A0F95"/>
    <w:rsid w:val="009B3ADF"/>
    <w:rsid w:val="009C3B52"/>
    <w:rsid w:val="009E7C02"/>
    <w:rsid w:val="00A42218"/>
    <w:rsid w:val="00A70249"/>
    <w:rsid w:val="00A744C5"/>
    <w:rsid w:val="00AB3068"/>
    <w:rsid w:val="00AB4FC0"/>
    <w:rsid w:val="00AF1CF5"/>
    <w:rsid w:val="00B33BEA"/>
    <w:rsid w:val="00B3693A"/>
    <w:rsid w:val="00B57C9F"/>
    <w:rsid w:val="00B845B3"/>
    <w:rsid w:val="00B85D8B"/>
    <w:rsid w:val="00BE3674"/>
    <w:rsid w:val="00BF5D69"/>
    <w:rsid w:val="00C3049A"/>
    <w:rsid w:val="00C31B1E"/>
    <w:rsid w:val="00C770D0"/>
    <w:rsid w:val="00C77645"/>
    <w:rsid w:val="00CE04C3"/>
    <w:rsid w:val="00CE40BF"/>
    <w:rsid w:val="00CE76A0"/>
    <w:rsid w:val="00D148C6"/>
    <w:rsid w:val="00D2323A"/>
    <w:rsid w:val="00D4427B"/>
    <w:rsid w:val="00D64B7C"/>
    <w:rsid w:val="00DA3CDB"/>
    <w:rsid w:val="00DC11DA"/>
    <w:rsid w:val="00DD06FF"/>
    <w:rsid w:val="00DD5FE9"/>
    <w:rsid w:val="00E00C7A"/>
    <w:rsid w:val="00E55B68"/>
    <w:rsid w:val="00E72F3E"/>
    <w:rsid w:val="00E75A16"/>
    <w:rsid w:val="00F74360"/>
    <w:rsid w:val="00F93BEA"/>
    <w:rsid w:val="00FB462F"/>
    <w:rsid w:val="00FC0D08"/>
    <w:rsid w:val="00FE16FA"/>
    <w:rsid w:val="00FE328A"/>
    <w:rsid w:val="05E15FBE"/>
    <w:rsid w:val="08223FD8"/>
    <w:rsid w:val="0E4624A7"/>
    <w:rsid w:val="128B3C01"/>
    <w:rsid w:val="13817E76"/>
    <w:rsid w:val="1474423F"/>
    <w:rsid w:val="16A212F5"/>
    <w:rsid w:val="18900213"/>
    <w:rsid w:val="18E31C3D"/>
    <w:rsid w:val="28457258"/>
    <w:rsid w:val="2FC83D22"/>
    <w:rsid w:val="322E6879"/>
    <w:rsid w:val="33AD77DE"/>
    <w:rsid w:val="35BF4752"/>
    <w:rsid w:val="39781405"/>
    <w:rsid w:val="3D022516"/>
    <w:rsid w:val="405A4AC9"/>
    <w:rsid w:val="427E668E"/>
    <w:rsid w:val="44D2361E"/>
    <w:rsid w:val="46E5705C"/>
    <w:rsid w:val="470A30CB"/>
    <w:rsid w:val="4C44025C"/>
    <w:rsid w:val="55C24997"/>
    <w:rsid w:val="60306D86"/>
    <w:rsid w:val="62986379"/>
    <w:rsid w:val="62F85B75"/>
    <w:rsid w:val="654A25FF"/>
    <w:rsid w:val="66574F9C"/>
    <w:rsid w:val="68F23325"/>
    <w:rsid w:val="6CDC3C0D"/>
    <w:rsid w:val="6FCB2F52"/>
    <w:rsid w:val="75292D65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semiHidden/>
    <w:qFormat/>
    <w:uiPriority w:val="99"/>
    <w:pPr>
      <w:shd w:val="clear" w:color="auto" w:fill="00008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rPr>
      <w:sz w:val="24"/>
      <w:szCs w:val="24"/>
    </w:rPr>
  </w:style>
  <w:style w:type="character" w:customStyle="1" w:styleId="9">
    <w:name w:val="Document Map Char"/>
    <w:basedOn w:val="8"/>
    <w:link w:val="2"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10">
    <w:name w:val="Balloon Text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Footer Char"/>
    <w:basedOn w:val="8"/>
    <w:link w:val="4"/>
    <w:qFormat/>
    <w:locked/>
    <w:uiPriority w:val="99"/>
    <w:rPr>
      <w:sz w:val="18"/>
      <w:szCs w:val="18"/>
    </w:rPr>
  </w:style>
  <w:style w:type="character" w:customStyle="1" w:styleId="12">
    <w:name w:val="Header Char"/>
    <w:basedOn w:val="8"/>
    <w:link w:val="5"/>
    <w:qFormat/>
    <w:locked/>
    <w:uiPriority w:val="99"/>
    <w:rPr>
      <w:sz w:val="18"/>
      <w:szCs w:val="18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20</Pages>
  <Words>978</Words>
  <Characters>5580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2020-07-02T02:32:00Z</dcterms:created>
  <dc:creator>李航 null</dc:creator>
  <cp:lastModifiedBy>lx</cp:lastModifiedBy>
  <cp:lastPrinted>2020-07-15T07:25:00Z</cp:lastPrinted>
  <dcterms:modified xsi:type="dcterms:W3CDTF">2021-08-16T03:34:48Z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8D4DB91A7FCF4536ACC4D9CD6BBCBFE3</vt:lpwstr>
  </property>
</Properties>
</file>