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2020</w:t>
      </w:r>
      <w:r>
        <w:rPr>
          <w:rFonts w:hint="eastAsia" w:cs="宋体"/>
          <w:sz w:val="44"/>
          <w:szCs w:val="44"/>
        </w:rPr>
        <w:t>年度澧县</w:t>
      </w:r>
      <w:r>
        <w:rPr>
          <w:rFonts w:hint="eastAsia" w:cs="宋体"/>
          <w:sz w:val="44"/>
          <w:szCs w:val="44"/>
          <w:lang w:val="en-US" w:eastAsia="zh-Hans"/>
        </w:rPr>
        <w:t>工伤保险服务</w:t>
      </w:r>
      <w:r>
        <w:rPr>
          <w:rFonts w:hint="eastAsia" w:cs="宋体"/>
          <w:sz w:val="44"/>
          <w:szCs w:val="44"/>
        </w:rPr>
        <w:t>中心</w:t>
      </w:r>
    </w:p>
    <w:p>
      <w:pPr>
        <w:jc w:val="center"/>
        <w:rPr>
          <w:rFonts w:hint="eastAsia"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部门整体支出绩效评价报告</w:t>
      </w:r>
    </w:p>
    <w:p>
      <w:pPr>
        <w:jc w:val="center"/>
        <w:rPr>
          <w:rFonts w:hint="eastAsia" w:cs="宋体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一、部门概况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（一）机构、人员构成</w:t>
      </w:r>
    </w:p>
    <w:p>
      <w:pPr>
        <w:widowControl/>
        <w:spacing w:line="60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工伤保险服务中心</w:t>
      </w:r>
      <w:r>
        <w:rPr>
          <w:rFonts w:hint="eastAsia" w:ascii="仿宋" w:hAnsi="仿宋" w:eastAsia="仿宋"/>
          <w:sz w:val="32"/>
          <w:szCs w:val="32"/>
        </w:rPr>
        <w:t>是县人力资源和社会保障局下属事业单位，下设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/>
          <w:sz w:val="32"/>
          <w:szCs w:val="32"/>
        </w:rPr>
        <w:t>个股室即：综合信息技术室、待遇事务与先行支付室、基金事务室、医疗事务室、老工伤事务稽核内控及劳动能力鉴定室、事故调查室。核定编制</w:t>
      </w:r>
      <w:r>
        <w:rPr>
          <w:rFonts w:hint="default"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人，现有在编在职干部职工</w:t>
      </w:r>
      <w:r>
        <w:rPr>
          <w:rFonts w:hint="default"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人，退休人员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（二）单位主要职责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承担规定范围内用人单位工伤保险费征收的事务性工作，定期公布工伤保险基金收支情况。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核查规定范围内用人单位的工资总额和职工个人工资、年龄、工种等基本情况，办理工伤保险登记，并负责保存用人单位缴费、职工个人基本情况、工伤保险待遇情况的记录。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承担工伤保险的调查、统计和信息系统管理等事务性工作。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承担工伤保险基金支出的事务性工作，参与拟订工伤保险基金的预、决算。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承担权限范围内用人单位参保职工工伤保险待遇核定的事务性工作。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负责为工伤职工或者其直系亲属提供咨询服务。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根据工伤保险基金收支情况，向主管部门提出调整行业差别费率和单位缴费费率的建议。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负责组织、协调工伤预防和工伤康复工作。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参与对各镇（街道）工伤保险经办机构的业务指导工作。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/>
          <w:sz w:val="32"/>
          <w:szCs w:val="32"/>
        </w:rPr>
        <w:t>承担县人力资源和社会保障局交办的其他事项。</w:t>
      </w:r>
    </w:p>
    <w:p>
      <w:pPr>
        <w:rPr>
          <w:rFonts w:hint="eastAsia" w:ascii="仿宋" w:hAnsi="仿宋" w:eastAsia="仿宋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二</w:t>
      </w:r>
      <w:r>
        <w:rPr>
          <w:rFonts w:hint="default"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部门财务情况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（一）部门整体支出情况</w:t>
      </w:r>
    </w:p>
    <w:p>
      <w:pPr>
        <w:pStyle w:val="4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2020年度收、支总计141.97万元（含结转结余）。与上年相比，增加8.55万元，增长6.41%，主要是因为本年在职人员增加1人。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（二）部门预算收支决算情况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度</w:t>
      </w:r>
      <w:r>
        <w:rPr>
          <w:rFonts w:hint="eastAsia" w:ascii="仿宋" w:hAnsi="仿宋" w:eastAsia="仿宋"/>
          <w:sz w:val="32"/>
          <w:szCs w:val="32"/>
        </w:rPr>
        <w:t>预算收入</w:t>
      </w:r>
      <w:r>
        <w:rPr>
          <w:rFonts w:hint="default" w:ascii="仿宋" w:hAnsi="仿宋" w:eastAsia="仿宋"/>
          <w:sz w:val="32"/>
          <w:szCs w:val="32"/>
        </w:rPr>
        <w:t>115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sz w:val="32"/>
          <w:szCs w:val="32"/>
          <w:lang w:eastAsia="zh-Hans"/>
        </w:rPr>
        <w:t>59</w:t>
      </w:r>
      <w:r>
        <w:rPr>
          <w:rFonts w:hint="eastAsia" w:ascii="仿宋" w:hAnsi="仿宋" w:eastAsia="仿宋"/>
          <w:sz w:val="32"/>
          <w:szCs w:val="32"/>
        </w:rPr>
        <w:t>万元，预算支出</w:t>
      </w:r>
      <w:r>
        <w:rPr>
          <w:rFonts w:hint="default" w:ascii="仿宋" w:hAnsi="仿宋" w:eastAsia="仿宋"/>
          <w:sz w:val="32"/>
          <w:szCs w:val="32"/>
        </w:rPr>
        <w:t>181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sz w:val="32"/>
          <w:szCs w:val="32"/>
          <w:lang w:eastAsia="zh-Hans"/>
        </w:rPr>
        <w:t>26</w:t>
      </w:r>
      <w:r>
        <w:rPr>
          <w:rFonts w:hint="eastAsia" w:ascii="仿宋" w:hAnsi="仿宋" w:eastAsia="仿宋"/>
          <w:sz w:val="32"/>
          <w:szCs w:val="32"/>
        </w:rPr>
        <w:t>万元。收入决算</w:t>
      </w:r>
      <w:r>
        <w:rPr>
          <w:rFonts w:hint="default" w:ascii="仿宋" w:hAnsi="仿宋" w:eastAsia="仿宋"/>
          <w:sz w:val="32"/>
          <w:szCs w:val="32"/>
        </w:rPr>
        <w:t>129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sz w:val="32"/>
          <w:szCs w:val="32"/>
          <w:lang w:eastAsia="zh-Hans"/>
        </w:rPr>
        <w:t>85</w:t>
      </w:r>
      <w:r>
        <w:rPr>
          <w:rFonts w:hint="eastAsia" w:ascii="仿宋" w:hAnsi="仿宋" w:eastAsia="仿宋"/>
          <w:sz w:val="32"/>
          <w:szCs w:val="32"/>
        </w:rPr>
        <w:t>万元，支出决算</w:t>
      </w:r>
      <w:r>
        <w:rPr>
          <w:rFonts w:hint="default" w:ascii="仿宋" w:hAnsi="仿宋" w:eastAsia="仿宋"/>
          <w:sz w:val="32"/>
          <w:szCs w:val="32"/>
        </w:rPr>
        <w:t>128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.</w:t>
      </w:r>
      <w:r>
        <w:rPr>
          <w:rFonts w:hint="default" w:ascii="仿宋" w:hAnsi="仿宋" w:eastAsia="仿宋"/>
          <w:sz w:val="32"/>
          <w:szCs w:val="32"/>
          <w:lang w:eastAsia="zh-Hans"/>
        </w:rPr>
        <w:t>55</w:t>
      </w:r>
      <w:r>
        <w:rPr>
          <w:rFonts w:hint="eastAsia" w:ascii="仿宋" w:hAnsi="仿宋" w:eastAsia="仿宋"/>
          <w:sz w:val="32"/>
          <w:szCs w:val="32"/>
        </w:rPr>
        <w:t>万元。支出决算完成年初预算的70.92%，主要原因是压缩开支。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（三）“三公经费”支出使用和管理情况</w:t>
      </w:r>
    </w:p>
    <w:p>
      <w:pPr>
        <w:pStyle w:val="4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“三公”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Hans" w:bidi="ar-SA"/>
        </w:rPr>
        <w:t>经费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支出为0.28万元，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Hans" w:bidi="ar-SA"/>
        </w:rPr>
        <w:t>均为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公务接待费支出</w:t>
      </w:r>
      <w:r>
        <w:rPr>
          <w:rFonts w:hint="default" w:ascii="仿宋" w:hAnsi="仿宋" w:eastAsia="仿宋" w:cstheme="minorBidi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与上年相比减少2.42万元，减少89.63%</w:t>
      </w:r>
      <w:r>
        <w:rPr>
          <w:rFonts w:hint="default" w:ascii="仿宋" w:hAnsi="仿宋" w:eastAsia="仿宋" w:cstheme="minorBidi"/>
          <w:kern w:val="2"/>
          <w:sz w:val="32"/>
          <w:szCs w:val="32"/>
          <w:lang w:eastAsia="zh-CN" w:bidi="ar-SA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三、部门绩效目标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（一）部门绩效总目标</w:t>
      </w:r>
    </w:p>
    <w:p>
      <w:pPr>
        <w:pStyle w:val="4"/>
        <w:ind w:firstLine="640" w:firstLineChars="200"/>
        <w:rPr>
          <w:rFonts w:hint="eastAsia" w:ascii="仿宋" w:hAnsi="仿宋" w:eastAsia="仿宋" w:cstheme="minorBidi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Hans" w:bidi="ar-SA"/>
        </w:rPr>
        <w:t>维护工伤职工合法权益，提高用人单位、职工的工伤预付意识和参保积极性，保障工伤保险政策有效落实，工伤保险基金平稳运行，促进社会和谐稳定。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（二）年度部门绩效目标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全县工伤保险参保5万人以上</w:t>
      </w:r>
      <w:r>
        <w:rPr>
          <w:rFonts w:hint="default" w:ascii="仿宋" w:hAnsi="仿宋" w:eastAsia="仿宋"/>
          <w:sz w:val="32"/>
          <w:szCs w:val="32"/>
          <w:lang w:eastAsia="zh-Hans"/>
        </w:rPr>
        <w:t>；工程项目参保180个；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开展</w:t>
      </w:r>
      <w:r>
        <w:rPr>
          <w:rFonts w:hint="default" w:ascii="仿宋" w:hAnsi="仿宋" w:eastAsia="仿宋"/>
          <w:sz w:val="32"/>
          <w:szCs w:val="32"/>
          <w:lang w:eastAsia="zh-Hans"/>
        </w:rPr>
        <w:t>工伤预防宣传活动18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次</w:t>
      </w:r>
      <w:r>
        <w:rPr>
          <w:rFonts w:hint="default" w:ascii="仿宋" w:hAnsi="仿宋" w:eastAsia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发放工伤预防宣传册</w:t>
      </w:r>
      <w:r>
        <w:rPr>
          <w:rFonts w:hint="default" w:ascii="仿宋" w:hAnsi="仿宋" w:eastAsia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确保工伤保险基金安全、稳定、可持续运行</w:t>
      </w:r>
      <w:r>
        <w:rPr>
          <w:rFonts w:hint="default" w:ascii="仿宋" w:hAnsi="仿宋" w:eastAsia="仿宋"/>
          <w:sz w:val="32"/>
          <w:szCs w:val="32"/>
          <w:lang w:eastAsia="zh-Hans"/>
        </w:rPr>
        <w:t>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四、绩效评价工作情况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2020年度进行了部门绩效评价，坚持“谁花钱、评价谁”、“花钱无效要问责”的评价原则，及时组织自评自查，完成了上级部门的各项工作任务。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五、综合评价结果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按部门整体支出绩效评价指标从投入、过程、产出及效率方面细化评分：综合评价得分80分。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六、部门整体支出绩效情况</w:t>
      </w:r>
    </w:p>
    <w:p>
      <w:pPr>
        <w:spacing w:line="315" w:lineRule="atLeast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在局党组的领导下，各项财务指标、绩效目标均圆满完成。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七、存在的主要问题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当年预算执行及绩效管理中存在问题、原因及改进措施。预算进完善与决算进一步契合，绩效进一步细化。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八、有关建议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Hans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合理预算，要有前瞻性，及时和有关部门沟通协调，把工作做细致。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lang w:val="en-US" w:eastAsia="zh-Hans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746E"/>
    <w:rsid w:val="057E09F5"/>
    <w:rsid w:val="22A92BA8"/>
    <w:rsid w:val="3F9F946B"/>
    <w:rsid w:val="5BDF2E95"/>
    <w:rsid w:val="5F77746E"/>
    <w:rsid w:val="67F78AB7"/>
    <w:rsid w:val="73F7C94F"/>
    <w:rsid w:val="7A7F98AF"/>
    <w:rsid w:val="7F396500"/>
    <w:rsid w:val="7F7D4BFA"/>
    <w:rsid w:val="87BBD4E3"/>
    <w:rsid w:val="AF9FEE15"/>
    <w:rsid w:val="BE3A4AF7"/>
    <w:rsid w:val="DDEE4287"/>
    <w:rsid w:val="DE2E5C1A"/>
    <w:rsid w:val="EDEF4C66"/>
    <w:rsid w:val="EF5E0A80"/>
    <w:rsid w:val="FBFC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2021-10-27T16:53:00Z</dcterms:created>
  <dc:creator>jurin</dc:creator>
  <cp:lastModifiedBy>jurin</cp:lastModifiedBy>
  <dcterms:modified xsi:type="dcterms:W3CDTF">2021-10-27T09:40:14Z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  <property fmtid="{D5CDD505-2E9C-101B-9397-08002B2CF9AE}" pid="3" name="ICV">
    <vt:lpwstr>3294713B8717461193ECA1FB84B6076E</vt:lpwstr>
  </property>
</Properties>
</file>