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lang w:val="en-US" w:eastAsia="zh-CN"/>
        </w:rPr>
        <w:t>澧县妇联</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jc w:val="cente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cs="Times New Roman" w:hAnsiTheme="majorEastAsia" w:eastAsiaTheme="majorEastAsia"/>
          <w:b/>
          <w:sz w:val="44"/>
          <w:szCs w:val="44"/>
          <w:lang w:val="en-US" w:eastAsia="zh-CN"/>
        </w:rPr>
        <w:t>澧县妇联</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（一） 机构、人员构成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lang w:val="en-US" w:eastAsia="zh-CN"/>
        </w:rPr>
        <w:t>澧县妇女联合会</w:t>
      </w:r>
      <w:r>
        <w:rPr>
          <w:rFonts w:hint="eastAsia" w:ascii="仿宋_GB2312" w:hAnsi="仿宋_GB2312" w:eastAsia="仿宋_GB2312" w:cs="仿宋_GB2312"/>
          <w:color w:val="222222"/>
          <w:kern w:val="0"/>
          <w:sz w:val="32"/>
          <w:szCs w:val="32"/>
          <w:lang w:eastAsia="zh-CN"/>
        </w:rPr>
        <w:t>属一级预算单位</w:t>
      </w:r>
      <w:r>
        <w:rPr>
          <w:rFonts w:hint="eastAsia" w:ascii="仿宋_GB2312" w:hAnsi="仿宋_GB2312" w:eastAsia="仿宋_GB2312" w:cs="仿宋_GB2312"/>
          <w:color w:val="222222"/>
          <w:kern w:val="0"/>
          <w:sz w:val="32"/>
          <w:szCs w:val="32"/>
          <w:lang w:val="en-US" w:eastAsia="zh-CN"/>
        </w:rPr>
        <w:t>。年末在职人员6人，其中公务员5人。工勤编1人。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（二） 单位主要职责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指导全县各级妇联依据《中华全国妇女联合会章程》和妇女代表大会的决定、决议，开展妇女儿童工作，联系团体会员，并给予业务指导。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指导和推动全县农村妇女“双学双比”活动、城镇妇女“巾帼建功”和“五好文明家庭”创建活动。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教育、引导广大妇女自尊、自信、自立、自强。宣传妇女典型，开展女性成才研讨，实施女性素质工程，促进妇女人才成长，全面提高妇女素质。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维护妇女儿童合法权益，调查研究妇女、儿童问题，为县委、县政府决策提供依据，提出建议。动员妇女参与国家和社会事务的民主管理、民主监督，促进妇女参政议政和参与有关妇女儿童的规范性文件的制订。贯彻实施国务院颁发的《中国妇女发展纲要》、《中国儿童发展纲要》，协助县人民政府制订《澧县妇女儿童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加强城乡妇女组织建设，扩大组织网络，拓宽工作领域。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引进妇女技能培训、女童入学、家庭教育、降低新生儿死亡率和孕产妇死亡率、维护妇女儿童合法权益的项目。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承办县委、县政府交办的其他事项。</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财务情况以及绩效目标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lang w:val="en-US" w:eastAsia="zh-CN"/>
        </w:rPr>
        <w:t>1.</w:t>
      </w:r>
      <w:r>
        <w:rPr>
          <w:rFonts w:hint="eastAsia" w:ascii="仿宋_GB2312" w:hAnsi="仿宋_GB2312" w:eastAsia="仿宋_GB2312" w:cs="仿宋_GB2312"/>
          <w:b/>
          <w:bCs/>
          <w:color w:val="222222"/>
          <w:kern w:val="0"/>
          <w:sz w:val="32"/>
          <w:szCs w:val="32"/>
        </w:rPr>
        <w:t>部门整体支出情况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2021年本级决算支出为133.27万元，其中基本支出82.19万元，项目支出51.08万元；基本支出中，工资福利支出68.61万元，商品和服务支出13.58万元，对个人和家庭补助0万元。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部门预算收支决算情况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2021年本级年初预算收入153.81万元，年终决算收入为132.26万元，比年初预算减少21.55万元，主要是上级项目转移支出减少；2021年年初预算支出140.81万元，年终决算支出为133.27万元，比年初预算减少7.54万元，主要是上级转移项目支出减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lang w:val="en-US" w:eastAsia="zh-CN"/>
        </w:rPr>
        <w:t>3.</w:t>
      </w:r>
      <w:r>
        <w:rPr>
          <w:rFonts w:hint="eastAsia" w:ascii="仿宋_GB2312" w:hAnsi="仿宋_GB2312" w:eastAsia="仿宋_GB2312" w:cs="仿宋_GB2312"/>
          <w:b/>
          <w:bCs/>
          <w:color w:val="222222"/>
          <w:kern w:val="0"/>
          <w:sz w:val="32"/>
          <w:szCs w:val="32"/>
        </w:rPr>
        <w:t>“三公经费”支出使用和管理情况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2021年本级三公经费年初预算2万元，其中：公车运行及维护0万元，公务接待2万元；年终决算三公经费0.8万元，与上年持平，其中：公车运行及维护0万元，比上年决算0万元减少0%,公务接待0.8元，与上年持平，主要是严格执行中央八项规定及严格压缩非生产性开支。</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lang w:val="en-US" w:eastAsia="zh-CN"/>
        </w:rPr>
        <w:t>4.</w:t>
      </w:r>
      <w:r>
        <w:rPr>
          <w:rFonts w:hint="eastAsia" w:ascii="仿宋_GB2312" w:hAnsi="仿宋_GB2312" w:eastAsia="仿宋_GB2312" w:cs="仿宋_GB2312"/>
          <w:b/>
          <w:bCs/>
          <w:color w:val="222222"/>
          <w:kern w:val="0"/>
          <w:sz w:val="32"/>
          <w:szCs w:val="32"/>
        </w:rPr>
        <w:t>20</w:t>
      </w:r>
      <w:r>
        <w:rPr>
          <w:rFonts w:hint="eastAsia" w:ascii="仿宋_GB2312" w:hAnsi="仿宋_GB2312" w:eastAsia="仿宋_GB2312" w:cs="仿宋_GB2312"/>
          <w:b/>
          <w:bCs/>
          <w:color w:val="222222"/>
          <w:kern w:val="0"/>
          <w:sz w:val="32"/>
          <w:szCs w:val="32"/>
          <w:lang w:val="en-US" w:eastAsia="zh-CN"/>
        </w:rPr>
        <w:t>21</w:t>
      </w:r>
      <w:r>
        <w:rPr>
          <w:rFonts w:hint="eastAsia" w:ascii="仿宋_GB2312" w:hAnsi="仿宋_GB2312" w:eastAsia="仿宋_GB2312" w:cs="仿宋_GB2312"/>
          <w:b/>
          <w:bCs/>
          <w:color w:val="222222"/>
          <w:kern w:val="0"/>
          <w:sz w:val="32"/>
          <w:szCs w:val="32"/>
        </w:rPr>
        <w:t>年度部门绩效目标</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rPr>
        <w:t>坚持不懈抓党建促发展</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rPr>
        <w:t>坚持不懈满覆盖强基础</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rPr>
        <w:t>坚持不懈强队伍提精神</w:t>
      </w:r>
      <w:r>
        <w:rPr>
          <w:rFonts w:hint="eastAsia" w:ascii="仿宋_GB2312" w:hAnsi="仿宋_GB2312" w:eastAsia="仿宋_GB2312" w:cs="仿宋_GB2312"/>
          <w:b w:val="0"/>
          <w:bCs w:val="0"/>
          <w:kern w:val="2"/>
          <w:sz w:val="32"/>
          <w:szCs w:val="32"/>
          <w:lang w:val="en-US" w:eastAsia="zh-CN" w:bidi="ar"/>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D.</w:t>
      </w:r>
      <w:r>
        <w:rPr>
          <w:rFonts w:hint="eastAsia" w:ascii="仿宋_GB2312" w:hAnsi="仿宋_GB2312" w:eastAsia="仿宋_GB2312" w:cs="仿宋_GB2312"/>
          <w:b w:val="0"/>
          <w:bCs w:val="0"/>
          <w:sz w:val="32"/>
          <w:szCs w:val="32"/>
        </w:rPr>
        <w:t>持续推进“创业创新巾帼行动”</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222222"/>
          <w:kern w:val="0"/>
          <w:sz w:val="32"/>
          <w:szCs w:val="32"/>
          <w:lang w:eastAsia="zh-CN"/>
        </w:rPr>
      </w:pPr>
      <w:r>
        <w:rPr>
          <w:rFonts w:hint="eastAsia" w:ascii="仿宋_GB2312" w:hAnsi="仿宋_GB2312" w:eastAsia="仿宋_GB2312" w:cs="仿宋_GB2312"/>
          <w:b w:val="0"/>
          <w:bCs w:val="0"/>
          <w:sz w:val="32"/>
          <w:szCs w:val="32"/>
          <w:lang w:val="en-US" w:eastAsia="zh-CN"/>
        </w:rPr>
        <w:t>E.</w:t>
      </w:r>
      <w:r>
        <w:rPr>
          <w:rFonts w:hint="eastAsia" w:ascii="仿宋_GB2312" w:hAnsi="仿宋_GB2312" w:eastAsia="仿宋_GB2312" w:cs="仿宋_GB2312"/>
          <w:b w:val="0"/>
          <w:bCs w:val="0"/>
          <w:sz w:val="32"/>
          <w:szCs w:val="32"/>
        </w:rPr>
        <w:t>持续推进“乡村振兴巾帼行动”</w:t>
      </w:r>
      <w:r>
        <w:rPr>
          <w:rFonts w:hint="eastAsia" w:ascii="仿宋_GB2312" w:hAnsi="仿宋_GB2312" w:eastAsia="仿宋_GB2312" w:cs="仿宋_GB2312"/>
          <w:b w:val="0"/>
          <w:bCs w:val="0"/>
          <w:sz w:val="32"/>
          <w:szCs w:val="32"/>
          <w:lang w:eastAsia="zh-CN"/>
        </w:rPr>
        <w:t>；</w:t>
      </w:r>
    </w:p>
    <w:p>
      <w:pPr>
        <w:keepNext w:val="0"/>
        <w:keepLines w:val="0"/>
        <w:pageBreakBefore w:val="0"/>
        <w:widowControl/>
        <w:tabs>
          <w:tab w:val="left" w:pos="500"/>
          <w:tab w:val="left" w:pos="545"/>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222222"/>
          <w:kern w:val="0"/>
          <w:sz w:val="32"/>
          <w:szCs w:val="32"/>
          <w:lang w:eastAsia="zh-CN"/>
        </w:rPr>
      </w:pP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持续推进“脱贫攻坚巾帼行动”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222222"/>
          <w:kern w:val="0"/>
          <w:sz w:val="32"/>
          <w:szCs w:val="32"/>
          <w:lang w:eastAsia="zh-CN"/>
        </w:rPr>
        <w:tab/>
      </w:r>
      <w:r>
        <w:rPr>
          <w:rFonts w:hint="eastAsia" w:ascii="仿宋_GB2312" w:hAnsi="仿宋_GB2312" w:eastAsia="仿宋_GB2312" w:cs="仿宋_GB2312"/>
          <w:b w:val="0"/>
          <w:bCs w:val="0"/>
          <w:color w:val="222222"/>
          <w:kern w:val="0"/>
          <w:sz w:val="32"/>
          <w:szCs w:val="32"/>
          <w:lang w:eastAsia="zh-CN"/>
        </w:rPr>
        <w:tab/>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仿宋" w:eastAsia="仿宋" w:cs="Times New Roman"/>
          <w:sz w:val="32"/>
          <w:szCs w:val="32"/>
          <w:lang w:eastAsia="zh-CN"/>
        </w:rPr>
      </w:pPr>
      <w:r>
        <w:rPr>
          <w:rFonts w:hint="eastAsia" w:ascii="仿宋_GB2312" w:hAnsi="仿宋_GB2312" w:eastAsia="仿宋_GB2312" w:cs="仿宋_GB2312"/>
          <w:b w:val="0"/>
          <w:bCs w:val="0"/>
          <w:color w:val="000000"/>
          <w:sz w:val="32"/>
          <w:szCs w:val="32"/>
          <w:lang w:val="en-US" w:eastAsia="zh-CN"/>
        </w:rPr>
        <w:t>J.</w:t>
      </w:r>
      <w:r>
        <w:rPr>
          <w:rFonts w:hint="eastAsia" w:ascii="仿宋_GB2312" w:hAnsi="仿宋_GB2312" w:eastAsia="仿宋_GB2312" w:cs="仿宋_GB2312"/>
          <w:b w:val="0"/>
          <w:bCs w:val="0"/>
          <w:color w:val="000000"/>
          <w:sz w:val="32"/>
          <w:szCs w:val="32"/>
        </w:rPr>
        <w:t>全心关注民生福祉</w:t>
      </w:r>
      <w:r>
        <w:rPr>
          <w:rFonts w:hint="eastAsia" w:ascii="仿宋_GB2312" w:hAnsi="仿宋_GB2312" w:eastAsia="仿宋_GB2312" w:cs="仿宋_GB2312"/>
          <w:b w:val="0"/>
          <w:bCs w:val="0"/>
          <w:color w:val="000000"/>
          <w:sz w:val="32"/>
          <w:szCs w:val="32"/>
          <w:lang w:eastAsia="zh-CN"/>
        </w:rPr>
        <w:t>。</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（一）基本支出情况</w:t>
      </w:r>
    </w:p>
    <w:p>
      <w:pPr>
        <w:spacing w:line="580" w:lineRule="exact"/>
        <w:ind w:firstLine="640" w:firstLineChars="200"/>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本年决算基本支出82.19万元，其中，工资及福利68.61万元，商品和服务支出13.58万元，对个人和家庭补助0万元，商品和服务支出13.58万元中，办公费1万元，印刷费1万元，手续费1万元，电费1万元，邮电费0.73万元，公务接待0.8万元，劳务费1万元，工会经费2万元，福利费1万元，其他4.05万元</w:t>
      </w:r>
    </w:p>
    <w:p>
      <w:pPr>
        <w:spacing w:line="580" w:lineRule="exact"/>
        <w:ind w:firstLine="640" w:firstLineChars="200"/>
        <w:rPr>
          <w:rFonts w:ascii="Times New Roman" w:hAnsi="Times New Roman" w:eastAsia="仿宋" w:cs="Times New Roman"/>
          <w:sz w:val="32"/>
          <w:szCs w:val="32"/>
        </w:rPr>
      </w:pPr>
      <w:r>
        <w:rPr>
          <w:rFonts w:hint="eastAsia" w:ascii="楷体_GB2312" w:hAnsi="楷体_GB2312" w:eastAsia="楷体_GB2312" w:cs="楷体_GB2312"/>
          <w:sz w:val="32"/>
          <w:szCs w:val="32"/>
        </w:rPr>
        <w:t>（二）项目支出情况</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本年决算项目支出51.08万元，全部是妇女事业发展支出。</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三、政府性基金预算支出情况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四、国有资本经营预算支出情况</w:t>
      </w:r>
    </w:p>
    <w:p>
      <w:pPr>
        <w:spacing w:line="580" w:lineRule="exact"/>
        <w:ind w:firstLine="640" w:firstLineChars="200"/>
        <w:rPr>
          <w:rFonts w:hint="eastAsia" w:ascii="Times New Roman" w:hAnsi="黑体" w:eastAsia="黑体" w:cs="Times New Roman"/>
          <w:sz w:val="32"/>
          <w:szCs w:val="32"/>
          <w:lang w:val="en-US" w:eastAsia="zh-CN"/>
        </w:rPr>
      </w:pPr>
      <w:r>
        <w:rPr>
          <w:rFonts w:hint="eastAsia" w:ascii="仿宋_GB2312" w:hAnsi="仿宋_GB2312" w:eastAsia="仿宋_GB2312" w:cs="仿宋_GB2312"/>
          <w:sz w:val="32"/>
          <w:szCs w:val="32"/>
          <w:lang w:val="en-US" w:eastAsia="zh-CN"/>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五、社会保险基金预算支出情况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（一）思想领航，做好妇女群众“引路人”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1.落实党建引领，强化思想宣传。</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扎实开展党史学习教育，成立工作领导小组，结合实际制定实施方案，召开党史学习教育动员会和“学史明理、学史增信、学史崇德、学史力行”专题学习研讨，积极开展“我为群众办实事”活动，推动党史学习教育走深走实。认真按照县委要求组织开展党组理论中心组学习，党组班子成员每月开展研讨，把意识形态工作作为必学内容。每月召开机关干部会议开展教育活动，结合“主题党日”活动开展党性教育，号召全体党员树牢“四个意识”，坚定“四个自信”，坚决做到“两个维护”，勇于担当作为。讲好故事，线上线下学党史。充分运用“澧县妇联”微信公众号平台，开设“党史上的澧县”“党史上的巾帼力量”“美家美妇美村庄”专栏，献礼中国共产党百年华诞，点击量达1万余次，引导广大妇女学史明理、学史增信、学史崇德、学史力行，积极投身乡村振兴实践，广大妇女群众反响热烈，微信公众号综合影响力连续数月进入全省区县（市）排名前十名，被评选为2020年度“星级网上妇女之家”。深化“百千万巾帼大宣讲”，全面开展“巾帼红色讲堂”宣讲活动，积极向女企业家互助会会员、巾帼脱贫示范基地、新经济组织等妇女群众进行宣讲，通过作宣讲、讲故事等形式，把红色故事传递到千家万户，推动党史学习教育在妇女群体中走心走深。5月21日，县妇联邀请省委党校、省妇女干部学校副教授、中南大学博士姜耀辉在翊武影剧院进行“骄杨初心舞忠魂”专题授课，全县副科级及以上女性领导干部、各镇街妇联主席、各战线妇委会主任、妇女群众等共计600余人参加。全县各镇（街道）各组建1支以上巾帼红色宣讲团队伍，队伍人数达200余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2.抓好意识形态，筑牢思想防线。</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按照落实意识形态工作责任制要求，理清党组、党组书记和其他班子成员责任清单，把意识形态工作纳入妇联党的建设的重要内容，纳入党组及班子成员民主生活会和述职报告重要内容，纳入干部年度考核内容，纳入执行党的纪律尤其是政治纪律和政治规矩的监查范围，做到统筹推进、责任明白、落实到位。制定实施方案，明确工作目标，上半年专题研究本部门意识形态工作2次；党组书记落实意识形态领域第一责任人责任，管好工作阵地，及时提醒落实意识形态工作中存在的问题，并督促整改。自觉加强对该类问题的处置领导，上半年系统内未发生涉及意识形态的重大问题或信访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3.选树先进典型，汲取精神力量。</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开展三八红旗手（集体）评选表彰活动。今年3月，开展“榜样的力量”云传递活动，持续宣传推介在“找回澧州精神，再造澧县辉煌”新征程作出积极贡献的优秀女性和先进集体。县妇联与县融媒体中心、县政府门户网站联合开辟“巾帼竞风流”“家风引风尚”专栏，对2020年29名县级先进典型进行专题事迹报道，引起了广泛共鸣和好评。11月，结合全县“最美澧州人”评选，组织开展澧县三八红旗手（集体）、最美家庭评选表彰活动，共评选11名三八红旗手、2个三八红旗集体、5个最美家庭。在县政府门户网站、省妇联潇湘女性网、县妇联微信公众平台等平台主动宣传正能量信息，包括各级党委政府的最新决策部署精神，以及妇女儿童事业方面的工作推进情况等。截至目前潇湘女性网上稿100余篇，向县委信息室投稿40余篇，多篇信息被省市妇联采用，有效宣传了全县各级妇联组织和妇女群众敢于担当作为、贡献巾帼力量的精神风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4.开展主题活动，以赛促学促行。</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精心组织开展“巾帼心向党·在奋斗中绽放”诗歌朗诵大赛选拔赛和优秀作品展演，来自各镇（街道）妇联、县直各战线妇委会共计31支队伍参赛，各条战线妇女群众的精彩演绎，展现了新时代澧县女性蓬勃向上的精神面貌，诠释了各个岗位的广大妇女在澧县经济社会发展中所做出的突出贡献。全体在家的县领导、全县副科级及以上领导干部等共计700余人参加活动。选拔赛结果和作品展演直播视频在以澧为荣、澧县妇联微信公众号上进行了发布，取得了良好的社会反响。开展“我心向党 亲子同行”家庭实践活动，组织12组家庭进行党史知识亲子共赛初赛，来自教育战线的颜楠家庭获得常德市“我心向党 亲子同行”党史知识家庭竞赛决赛二等奖，征集“初心梦想·亲子共述”征文、视频等作品35篇。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i w:val="0"/>
          <w:caps w:val="0"/>
          <w:color w:val="000000"/>
          <w:spacing w:val="0"/>
          <w:sz w:val="21"/>
          <w:szCs w:val="21"/>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（二）担当奋进，做好乡村振兴“奋斗者”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1.巾帼担当，当好疫情防控“战斗员”。</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年初，为充分发挥我县各级妇联组织桥梁纽带作用，积极配合做好疫情防控工作，及时下发《关于进一步发挥妇联组织作用切实做好常态化疫情防控工作的通知》。各级妇联组织和妇联干部通过新媒体平台、电话、微信、视频等方式，帮助广大妇女和家庭正确认识疫情，传播科学防控知识和常识，做好妇女群众和家庭的宣传引导工作。发挥执委密切联系妇女群众的优势，实现执委特别是镇街、村基层执委联系家庭全覆盖，守住家庭防线。广泛动员三八红旗手(集体)、巾帼文明岗、最美家庭、巾帼志愿者等，发挥示范带动作用，走在抗击疫情的前列，全面落实联防联控，构筑群防群控的严密防线。团结动员广大妇女立足岗位建新功，关心关爱一线的女医护人员和家庭以及留守儿童、单亲母亲等弱势群体的特殊需要，切实帮助解决实际困难，把党的关怀和温暖送到妇女群众身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2.巾帼发力，吹响乡村振兴“先锋号”。</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县妇联、县文明办等七个县直部门广泛开展澧县“在奋斗中绽放·美家美妇美村庄”专项行动。3月8日，在城头山镇詹家岗村举行了澧县“在奋斗中绽放·美家美妇美村庄”专项行动启动仪式，号召广大妇女和家庭以主人翁姿态开展洁化、绿化、美化活动，投身乡村振兴火热实践，倡导文明风尚，建设美丽家园，把家变得更美，把人变得更美，把村庄变得更美。3月以来，全县各镇（街道）共组建310支女子先锋队，积极参与党史学习教育、人居环境整治等工作；组建巾帼志愿服务队300余支，开展“普法姐妹”“禁毒妈妈”“环保妈妈”“科技蓓蕾花开”等“澧州巾帼志愿红”系列活动2000余场次；创建镇级示范点近40个，吸引了万余名妇女群众参加；种植“巾帼林”15公里8000株、经济林280亩3.4万株，清理房前屋后、沟渠漂浮垃圾1万余处，为乡村振兴贡献巾帼力量。积极推进“湘妹子能量家园”试点工作，通过兑积分给奖励的方式，极大地提高了群众参与乡村振兴建设的积极性，目前全县已注册用户37420人，个人总获取积分6108，家庭总获取积分1545，参与积分商品兑换61次，其中个人总兑换150分，家庭总兑换860分。在县文明办牵头下联合组织开展100名“最美澧州人”评选表彰系列活动，各镇（街道）组织每个村（社区）因地制宜开展“美在家庭”创建行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3.巾帼行动，打造创新创业“助推器”。</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为提高妇女劳动者的就业和创业能力，联合人社局等部门通过镇（街道）、村（社区）等广泛宣传，举行“春风行动”大型招聘会，为妇女就业提供职业介绍、职业指导等公共就业服务，保障妇女享有与男子同等的劳动权益，确保男女平等就业、男女同工同酬。针对妇女特点，多种途径、灵活多样地开展妇女职业技能和创业培训工作，依托鸿瑞人力公司等培训机构积极开展月嫂、美容师等妇女创业就业技能培训班，大大提高了女性创业就业技能，增强了女性市场就业竞争力，拓宽了女性就业渠道。加强政策指导和对口帮扶，培育家庭农场、农民专业合作社等新型经营主体，锦绣千村农业专业合作社、官垸思华家庭农场、城头山镇詹家岗村巾帼脱贫车间等为周边妇女提供种植培训及就业机会，帮助妇女提升致富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i w:val="0"/>
          <w:caps w:val="0"/>
          <w:color w:val="000000"/>
          <w:spacing w:val="0"/>
          <w:sz w:val="21"/>
          <w:szCs w:val="21"/>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（三）维权保障，做好妇女儿童“贴心人”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1.推进普法宣传。</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把握好“三八”妇女节、“三八维权周”、“4·15”全民国家安全教育日等重要时间节点，发挥网络和妇联组织全覆盖优势，通过“澧县妇联”微信公众号、召开屋场会、座谈会、悬挂宣传条幅、巾帼志愿者入户宣传等多种形式宣传活动，动员群众积极参与，做好《中华人民共和国民法典》《中华人民共和国反家庭暴力法》《中华人民共和国未成年人保护法》和新冠肺炎疫情、“十个讲清楚”、传染病防治法、突发事件应对法、野生动物保护法、国境卫生检疫法等法律法规政策的普法宣传工作，共发放宣传资料5000份，电子屏显示400余条，粘贴宣传海报及标语3000余张，入户宣传2000余人次，形成了浓厚的学法用法宣传氛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2.维护妇儿权益。</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县妇联坚持“一手抓发展，一手抓维权”的工作方针，认真接待调处妇女群众的来信来访，充分发挥妇联组织的优势和职能，广泛协调社会力量，为广大妇女提供法律指导和服务。持续健全妇联系统全员接待、首问负责、限时办结、跟踪回访制度，用好12338妇女维权热线，聘请专业律师坐班接访。截至目前，共接访53例，其中家暴类求助8例，县妇联积极调度镇村妇联进行调解，并与公安、法院、司法局等多部门对接，及时帮助妇女群众解决难题，维护权益，做到了件件有回复、事事有着落，全年共配合发放家庭暴力告诫书1份，人身安全保护令2份，成立成立未成年被害人“一站式</w:t>
      </w:r>
      <w:r>
        <w:rPr>
          <w:rFonts w:hint="default" w:ascii="Times New Roman" w:hAnsi="Times New Roman" w:eastAsia="宋体" w:cs="Times New Roman"/>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取证、救助、保护工作的专门办案场所一处。建立家庭纠纷矛盾月排查机制，各镇街妇联实行月排查、月上报制度，积极对接依托司法、民政等部门，做好婚调工作。扩大女童保护公益项目覆盖面，深化“建设法治澧县巾帼在行动”、平安家庭创建、禁毒防艾、扫黑除恶等宣传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caps w:val="0"/>
          <w:color w:val="000000"/>
          <w:spacing w:val="0"/>
          <w:sz w:val="21"/>
          <w:szCs w:val="21"/>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3.关怀困境妇女。</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深入推进农村适龄妇女“两癌”免费检查民生实事项目。全方位宣传妇女“两癌”防治知识，线上线下同步开展“两癌”防治知识宣传，线上通过“澧县妇联”微信公众号、微信群等推送“两癌”防治知识；线下开展妇女“两癌”防治科普宣传进村进社区，通过组织观看“两癌”防治宣传片、悬挂宣传条幅、利用宣传广播等方式进行宣传，普及“两癌”防治知识，促进“两癌”早发现、早诊断、早治疗。今年以来，共开展了“两癌”防治知识宣传300余场（次），悬挂宣传条幅700余条。精准摸底妇女“两癌”免费筛查项目工作，要求各镇（街道）妇联积极动员适龄妇女进行“两癌”检查，今年完成完成免费筛查18039人。春节前夕，县妇联联合县民政局对全县101名残疾妇女、特困妇女、留守（两癌）妇女、留守儿童等四类群体开展“绽放·关爱  情暖家庭”春节慰问活动，发放救助金12.5万元，发放防疫抗疫物资122箱（件），切实解决困境妇女实际困难。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Times New Roman" w:hAnsi="黑体" w:eastAsia="黑体" w:cs="Times New Roman"/>
          <w:sz w:val="32"/>
          <w:szCs w:val="32"/>
        </w:rPr>
      </w:pPr>
      <w:r>
        <w:rPr>
          <w:rFonts w:hint="eastAsia" w:ascii="仿宋_GB2312" w:hAnsi="仿宋_GB2312" w:eastAsia="仿宋_GB2312" w:cs="仿宋_GB2312"/>
          <w:b/>
          <w:bCs w:val="0"/>
          <w:i w:val="0"/>
          <w:caps w:val="0"/>
          <w:color w:val="000000"/>
          <w:spacing w:val="0"/>
          <w:kern w:val="0"/>
          <w:sz w:val="32"/>
          <w:szCs w:val="32"/>
          <w:shd w:val="clear" w:fill="FFFFFF"/>
          <w:lang w:val="en-US" w:eastAsia="zh-CN" w:bidi="ar"/>
        </w:rPr>
        <w:t>4.关爱儿童成长。</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六一”国际儿童节前夕，县妇联号召全县90家正科级单位对19个镇（街道）208名困境儿童进行了走访慰问，“爱心”单位代表详细了解了困境儿童的学习生活情况，鼓励他们要克服困难、乐观生活、积极向上，为孩子们送去学习生活用品及慰问金合计约11万元。“六一”期间，组织各镇（街道）妇联和县直战线妇委会结合自身实际，积极开展丰富多彩、形式多样的“六一”庆祝活动，营造全社会关爱少年儿童的良好氛围。全县各村（社区）儿童之家积极开展了“大手牵小手，环保一起走”“大手牵小手，我们一起读”等活动。依托基层妇联干部、执委及巾帼志愿者，每月常态化开展婚调及留守儿童线上排查，建立完善重点人群、家庭排查和关爱服务机制、妇女儿童侵权案件的发现报告机制、多部门联防联动机制以及上下联动的妇女儿童舆情应对机制，将预防性侵未成年人、女童人身权益保护工作作为妇联重要工作，积极落实相关救助扶持政策措施, 协调解决问题, 持续跟进服务，依法维护儿童合法权益切实加强对未成年受害人的保护关爱，扩大女童保护公益项目覆盖面，成立未成年被害人“一站式</w:t>
      </w:r>
      <w:r>
        <w:rPr>
          <w:rFonts w:hint="default" w:ascii="Times New Roman" w:hAnsi="Times New Roman" w:eastAsia="宋体" w:cs="Times New Roman"/>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取证、救助、保护工作的专门办案场所。暑假以来，充分发挥各级妇联组织和巾帼志愿者建立留守儿童范溺水一对一结对帮扶台账，开展范溺水安全教育上门宣传、参与安全隐患排查和相关水域看护巡查等，为儿童筑牢防溺水安全防线。5月底，湖南省妇联家庭和儿童工作部部长黄兰香一行前往城头山镇詹家岗村调研澧县家庭和儿童工作开展情况，实地调研了解澧县家规家训博物馆建设和家庭文明建设工作情况，对澧县家庭和儿童工作取得的成效给予了充分肯定。7月28日至29日，湖南省妇女儿童发展规划终期评估第四督导组来澧开展湖南省妇女儿童发展规划（2016-2020年）终期评估督导工作，先后对一完小桃花滩分校、城头山镇詹家岗村、湖南平安医械科技有限公司等地实地考察，详细了解了我县学校教育教学、关爱儿童、妇女参与经济建设发展、妇女儿童活动阵地建设、妇女就业及劳动保障等方面的情况，充分肯定了我县妇女儿童事业取得的成绩。</w:t>
      </w:r>
    </w:p>
    <w:p>
      <w:pPr>
        <w:spacing w:line="580" w:lineRule="exact"/>
        <w:ind w:firstLine="640" w:firstLineChars="200"/>
        <w:rPr>
          <w:rFonts w:ascii="Times New Roman" w:hAnsi="Times New Roman" w:eastAsia="仿宋" w:cs="Times New Roman"/>
          <w:color w:val="FF0000"/>
          <w:sz w:val="32"/>
          <w:szCs w:val="32"/>
        </w:rPr>
      </w:pPr>
      <w:r>
        <w:rPr>
          <w:rFonts w:ascii="Times New Roman" w:hAnsi="黑体" w:eastAsia="黑体" w:cs="Times New Roman"/>
          <w:sz w:val="32"/>
          <w:szCs w:val="32"/>
        </w:rPr>
        <w:t>七、存在的问题及原因分析</w:t>
      </w:r>
    </w:p>
    <w:p>
      <w:pPr>
        <w:numPr>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1.预算绩效管理有待进一步加强；</w:t>
      </w:r>
    </w:p>
    <w:p>
      <w:pPr>
        <w:numPr>
          <w:ilvl w:val="0"/>
          <w:numId w:val="0"/>
        </w:num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2.资产的使用和管理有待进一步提升；</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八、下一步改进措施</w:t>
      </w:r>
    </w:p>
    <w:p>
      <w:pPr>
        <w:spacing w:line="580" w:lineRule="exact"/>
        <w:ind w:firstLine="640" w:firstLineChars="200"/>
        <w:rPr>
          <w:rFonts w:hint="default" w:ascii="Times New Roman" w:hAnsi="黑体" w:eastAsia="黑体" w:cs="Times New Roman"/>
          <w:sz w:val="32"/>
          <w:szCs w:val="32"/>
          <w:lang w:val="en-US" w:eastAsia="zh-CN"/>
        </w:rPr>
      </w:pPr>
      <w:r>
        <w:rPr>
          <w:rFonts w:hint="eastAsia" w:ascii="仿宋" w:hAnsi="仿宋" w:eastAsia="仿宋" w:cs="仿宋"/>
          <w:sz w:val="32"/>
          <w:szCs w:val="32"/>
          <w:lang w:val="en-US" w:eastAsia="zh-CN"/>
        </w:rPr>
        <w:t>以单位内部控制制度为抓手，全面加强资</w:t>
      </w:r>
      <w:bookmarkStart w:id="0" w:name="_GoBack"/>
      <w:bookmarkEnd w:id="0"/>
      <w:r>
        <w:rPr>
          <w:rFonts w:hint="eastAsia" w:ascii="仿宋" w:hAnsi="仿宋" w:eastAsia="仿宋" w:cs="仿宋"/>
          <w:sz w:val="32"/>
          <w:szCs w:val="32"/>
          <w:lang w:val="en-US" w:eastAsia="zh-CN"/>
        </w:rPr>
        <w:t>产和资金使用的管理，提高单位资金使用绩效。</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九、单位整体支出绩效自评结果拟应用和公开情况</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本单位本年整体支出绩效自评为95分，本年度单位整体支出绩效自评报告已在相关网站公示。</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spacing w:line="58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仿宋" w:eastAsia="仿宋" w:cs="Times New Roman"/>
          <w:sz w:val="32"/>
          <w:szCs w:val="32"/>
        </w:rPr>
      </w:pP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附件：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2098" w:right="1474" w:bottom="1984" w:left="1587"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5ODI0OGY5N2RlMTUzZGNlMzkyYTkyOWJkMTA4MzgifQ=="/>
  </w:docVars>
  <w:rsids>
    <w:rsidRoot w:val="27D94564"/>
    <w:rsid w:val="00226E16"/>
    <w:rsid w:val="005A3C2A"/>
    <w:rsid w:val="00626EFA"/>
    <w:rsid w:val="006638A9"/>
    <w:rsid w:val="00981C3B"/>
    <w:rsid w:val="00B9329D"/>
    <w:rsid w:val="00C140B6"/>
    <w:rsid w:val="00E40EA6"/>
    <w:rsid w:val="00F07D7E"/>
    <w:rsid w:val="00F92C09"/>
    <w:rsid w:val="02E602C3"/>
    <w:rsid w:val="0569626F"/>
    <w:rsid w:val="13BA7239"/>
    <w:rsid w:val="1F491A48"/>
    <w:rsid w:val="1F5E5F75"/>
    <w:rsid w:val="225C4890"/>
    <w:rsid w:val="27D94564"/>
    <w:rsid w:val="287C746C"/>
    <w:rsid w:val="2AF459E0"/>
    <w:rsid w:val="356E5F27"/>
    <w:rsid w:val="3AD76784"/>
    <w:rsid w:val="3E1A70B4"/>
    <w:rsid w:val="4AD44F71"/>
    <w:rsid w:val="4B2A2DEB"/>
    <w:rsid w:val="4B775B0D"/>
    <w:rsid w:val="505446A7"/>
    <w:rsid w:val="525C7843"/>
    <w:rsid w:val="52C833EB"/>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14</Pages>
  <Words>6544</Words>
  <Characters>6787</Characters>
  <Lines>4</Lines>
  <Paragraphs>1</Paragraphs>
  <TotalTime>14</TotalTime>
  <ScaleCrop>false</ScaleCrop>
  <LinksUpToDate>false</LinksUpToDate>
  <CharactersWithSpaces>6804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张慧</cp:lastModifiedBy>
  <cp:lastPrinted>2022-03-28T07:16:00Z</cp:lastPrinted>
  <dcterms:modified xsi:type="dcterms:W3CDTF">2022-06-29T08:21:09Z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2C748869A0314D468FCA60B514AE4557</vt:lpwstr>
  </property>
</Properties>
</file>