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中共澧县县委统一战线工作部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</w:t>
      </w:r>
    </w:p>
    <w:p>
      <w:pPr>
        <w:ind w:firstLine="720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“同心工程”专项绩效评价报告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ind w:firstLine="640" w:firstLineChars="200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中共澧县县委统一战线工作部（以下简称县委统战部）为县委工作部门，正科级，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内设机构3个和1个事业单位，分别为办公室、党外人士办公室、民族宗教办公室。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人员编制合计1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个，其中行政编制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7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个，全额事业编制3人，机关工勤编制1个，退休人员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常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办发</w:t>
      </w:r>
      <w:r>
        <w:rPr>
          <w:rFonts w:cs="Times New Roman" w:asciiTheme="majorEastAsia" w:hAnsiTheme="majorEastAsia" w:eastAsiaTheme="majorEastAsia"/>
          <w:kern w:val="0"/>
          <w:sz w:val="32"/>
          <w:szCs w:val="32"/>
        </w:rPr>
        <w:t>[2013]5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号《中共常德市委统战部关于在全市统一战线深入实施同心工程的意见》的通知</w:t>
      </w:r>
      <w:r>
        <w:rPr>
          <w:rFonts w:cs="Times New Roman" w:asciiTheme="majorEastAsia" w:hAnsiTheme="majorEastAsia" w:eastAsiaTheme="majorEastAsia"/>
          <w:kern w:val="0"/>
          <w:sz w:val="32"/>
          <w:szCs w:val="32"/>
        </w:rPr>
        <w:t xml:space="preserve"> </w:t>
      </w:r>
      <w:r>
        <w:rPr>
          <w:rFonts w:hint="eastAsia" w:cs="Times New Roman" w:asciiTheme="majorEastAsia" w:hAnsiTheme="majorEastAsia" w:eastAsiaTheme="majorEastAsia"/>
          <w:kern w:val="0"/>
          <w:sz w:val="32"/>
          <w:szCs w:val="32"/>
        </w:rPr>
        <w:t>，为了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引导鼓励全县统战成员积极参与我县经济建设，通过“四同”创建打造同心工程示范点，促进我县乡村振兴美丽乡村建设、工业经济和社会公益事业的快速发展，通过该专项给予项目实施方宣传指导和资金奖补。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二、项目绩效目标</w:t>
      </w:r>
    </w:p>
    <w:p>
      <w:pPr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（一）项目绩效总目标：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引导鼓励全县统战成员积极参与我县经济建设，通过“四同”创建打造同心工程示范点，促进我县乡村振兴美丽乡村建设、工业经济和社会公益事业的快速发展。</w:t>
      </w:r>
    </w:p>
    <w:p>
      <w:pPr>
        <w:spacing w:line="600" w:lineRule="exact"/>
        <w:ind w:firstLine="640" w:firstLineChars="200"/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年绩效目标：202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同心项目1个，市级同心美丽乡村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个，县级同心项目4个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960" w:firstLineChars="3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三、项目资金使用及管理情况</w:t>
      </w:r>
    </w:p>
    <w:p>
      <w:pPr>
        <w:jc w:val="center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年财政拨款30万元，我部根据制定的《同心工程创</w:t>
      </w:r>
    </w:p>
    <w:p>
      <w:pPr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建方案》和《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关于规范“同心工程”奖励资金管理与使用的通知》，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年底对创建的同心美丽乡村和同心工程项目进行了验收。专项资金主要用于继续支持省市级同心美丽乡和同心项目，同时对新创建的同心项目和同心美丽乡村给予适当奖补。</w:t>
      </w:r>
      <w:r>
        <w:rPr>
          <w:rFonts w:cs="方正小标宋简体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四、项目组织实施情况</w:t>
      </w:r>
    </w:p>
    <w:p>
      <w:pPr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今年初，我部制定了《同心工程创建方案》，决定重点创建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澧县华城彭山旅游度假农庄申报省级同心项目，码头铺镇龙洞峪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和城头山镇的城头山村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申报市级同心美丽乡村，并成立了同心创建工作领导小组，期间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统战部负责人多次到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华城彭山旅游度假农庄和两个美丽乡村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进行调研，就产业发展、组织建设、村居环境为他们提供建设性意见，并帮助他们聘请农业、林业方面的专家为村民组织业务培训，202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年度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码头铺镇龙洞峪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村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和城头山镇的城头山村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被评为“市级同心美丽乡村”，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澧县华诚彭山旅游度假农庄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被评为“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省级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同心项目”。</w:t>
      </w:r>
      <w:r>
        <w:rPr>
          <w:rFonts w:cs="仿宋_GB2312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五、项目绩效情况</w:t>
      </w:r>
    </w:p>
    <w:p>
      <w:pPr>
        <w:ind w:firstLine="480" w:firstLineChars="15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年度我部完成了年初制定的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1个省级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2个市级和4个县级的目标，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充分整合全县统一战线人才、智力、资金、技术等各种资源，积极参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与我县经济社会建设，特别是乡村振兴美丽乡村建设，打造经济发展亮点，同时鼓励统战人士积极参与社会公益，扶贫助学，为和谐社会作出贡献，促进了澧县经济社会可持续发展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六、项目自评结果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根据《澧县财政局关于下达202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县本级财政资金预算绩效管理目标任务的通知》文件精神，我部专门成立了该专项资金的绩效评价工作小组，对项目的组织实施、项目的管理、项目的完成、项目的绩效情况进行了总结分析，综合自评得分95分，该专项资金的使用达到了预期效果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七、其他需要说明的问题</w:t>
      </w:r>
    </w:p>
    <w:p>
      <w:pPr>
        <w:ind w:firstLine="640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后续在项目管理中，将进一步将考核细则落实，严格按照资金管理办法进行验收，项目方建好资金台帐，专款专用，让资金使用效率达到100%。</w:t>
      </w: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851" w:right="1701" w:bottom="85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mM1MzVhYjI5YjE4NTFiNGNjZGU5Mjg1MGMzNDUifQ=="/>
  </w:docVars>
  <w:rsids>
    <w:rsidRoot w:val="004506F9"/>
    <w:rsid w:val="00002D34"/>
    <w:rsid w:val="0000769C"/>
    <w:rsid w:val="00010BEC"/>
    <w:rsid w:val="0002229B"/>
    <w:rsid w:val="000273BD"/>
    <w:rsid w:val="000273F1"/>
    <w:rsid w:val="000373DB"/>
    <w:rsid w:val="000415B7"/>
    <w:rsid w:val="00047F56"/>
    <w:rsid w:val="00050788"/>
    <w:rsid w:val="00050D5E"/>
    <w:rsid w:val="00057E3A"/>
    <w:rsid w:val="000658A3"/>
    <w:rsid w:val="000678C5"/>
    <w:rsid w:val="00072A59"/>
    <w:rsid w:val="00073D60"/>
    <w:rsid w:val="00074155"/>
    <w:rsid w:val="0007494E"/>
    <w:rsid w:val="000A1A36"/>
    <w:rsid w:val="000A3F69"/>
    <w:rsid w:val="000B1658"/>
    <w:rsid w:val="000B26AE"/>
    <w:rsid w:val="000C3AC4"/>
    <w:rsid w:val="000C7CBC"/>
    <w:rsid w:val="000D0076"/>
    <w:rsid w:val="000E3281"/>
    <w:rsid w:val="000F6381"/>
    <w:rsid w:val="00100AA8"/>
    <w:rsid w:val="0010544F"/>
    <w:rsid w:val="001105C6"/>
    <w:rsid w:val="00110E2F"/>
    <w:rsid w:val="00152C6D"/>
    <w:rsid w:val="00162D39"/>
    <w:rsid w:val="001A0206"/>
    <w:rsid w:val="001A67DB"/>
    <w:rsid w:val="001C50D3"/>
    <w:rsid w:val="001D51E5"/>
    <w:rsid w:val="001F0C3B"/>
    <w:rsid w:val="00202A35"/>
    <w:rsid w:val="00214427"/>
    <w:rsid w:val="0023179E"/>
    <w:rsid w:val="002361E8"/>
    <w:rsid w:val="00241F8B"/>
    <w:rsid w:val="002425E7"/>
    <w:rsid w:val="00261BC7"/>
    <w:rsid w:val="00265724"/>
    <w:rsid w:val="0027426B"/>
    <w:rsid w:val="00276CE3"/>
    <w:rsid w:val="0028379A"/>
    <w:rsid w:val="00296DA1"/>
    <w:rsid w:val="002971E4"/>
    <w:rsid w:val="002A5DE4"/>
    <w:rsid w:val="002B5350"/>
    <w:rsid w:val="002B7CB6"/>
    <w:rsid w:val="002C473E"/>
    <w:rsid w:val="0031663D"/>
    <w:rsid w:val="0033475A"/>
    <w:rsid w:val="003406CA"/>
    <w:rsid w:val="003479BD"/>
    <w:rsid w:val="003768D5"/>
    <w:rsid w:val="003771C9"/>
    <w:rsid w:val="00396C98"/>
    <w:rsid w:val="003A5F44"/>
    <w:rsid w:val="003B1F93"/>
    <w:rsid w:val="003F2689"/>
    <w:rsid w:val="004506F9"/>
    <w:rsid w:val="0046092A"/>
    <w:rsid w:val="00463B6B"/>
    <w:rsid w:val="004662B0"/>
    <w:rsid w:val="004717A2"/>
    <w:rsid w:val="0048625A"/>
    <w:rsid w:val="00490644"/>
    <w:rsid w:val="00491741"/>
    <w:rsid w:val="004D1DE2"/>
    <w:rsid w:val="004E0328"/>
    <w:rsid w:val="004F28C6"/>
    <w:rsid w:val="00500E5F"/>
    <w:rsid w:val="00503C00"/>
    <w:rsid w:val="005122EF"/>
    <w:rsid w:val="00517C33"/>
    <w:rsid w:val="00523644"/>
    <w:rsid w:val="0054069E"/>
    <w:rsid w:val="00550738"/>
    <w:rsid w:val="00563B16"/>
    <w:rsid w:val="005766AD"/>
    <w:rsid w:val="005767CC"/>
    <w:rsid w:val="00576CF7"/>
    <w:rsid w:val="00590D9F"/>
    <w:rsid w:val="00593944"/>
    <w:rsid w:val="00595D26"/>
    <w:rsid w:val="00596032"/>
    <w:rsid w:val="005A001F"/>
    <w:rsid w:val="005A74E6"/>
    <w:rsid w:val="005B1FFB"/>
    <w:rsid w:val="005C5522"/>
    <w:rsid w:val="005C5AE4"/>
    <w:rsid w:val="005D21AC"/>
    <w:rsid w:val="005D4D55"/>
    <w:rsid w:val="005E16D1"/>
    <w:rsid w:val="005E2CFB"/>
    <w:rsid w:val="00607A4A"/>
    <w:rsid w:val="0062378F"/>
    <w:rsid w:val="006240DC"/>
    <w:rsid w:val="0063465F"/>
    <w:rsid w:val="00645C42"/>
    <w:rsid w:val="00651EEC"/>
    <w:rsid w:val="00656C6A"/>
    <w:rsid w:val="006816E2"/>
    <w:rsid w:val="00687A8F"/>
    <w:rsid w:val="006975BB"/>
    <w:rsid w:val="006A351B"/>
    <w:rsid w:val="006A7485"/>
    <w:rsid w:val="006B0422"/>
    <w:rsid w:val="006B06CD"/>
    <w:rsid w:val="006B1F9D"/>
    <w:rsid w:val="006B52AF"/>
    <w:rsid w:val="006C1B53"/>
    <w:rsid w:val="006C5F3E"/>
    <w:rsid w:val="006D1289"/>
    <w:rsid w:val="006D7730"/>
    <w:rsid w:val="006E5284"/>
    <w:rsid w:val="006E5C61"/>
    <w:rsid w:val="006F3EB5"/>
    <w:rsid w:val="00702E34"/>
    <w:rsid w:val="00703B42"/>
    <w:rsid w:val="00704395"/>
    <w:rsid w:val="007153F3"/>
    <w:rsid w:val="00720FF1"/>
    <w:rsid w:val="00727A67"/>
    <w:rsid w:val="007343C5"/>
    <w:rsid w:val="00762AA0"/>
    <w:rsid w:val="00784C76"/>
    <w:rsid w:val="0079215B"/>
    <w:rsid w:val="007A40A8"/>
    <w:rsid w:val="007A59A4"/>
    <w:rsid w:val="007C23EB"/>
    <w:rsid w:val="007D22CA"/>
    <w:rsid w:val="007D517D"/>
    <w:rsid w:val="00812ED5"/>
    <w:rsid w:val="00814500"/>
    <w:rsid w:val="008163C4"/>
    <w:rsid w:val="00816A28"/>
    <w:rsid w:val="0082219D"/>
    <w:rsid w:val="008239C4"/>
    <w:rsid w:val="008277D9"/>
    <w:rsid w:val="008519DA"/>
    <w:rsid w:val="008660FC"/>
    <w:rsid w:val="00894C2E"/>
    <w:rsid w:val="008A3E8D"/>
    <w:rsid w:val="008F3A96"/>
    <w:rsid w:val="00900222"/>
    <w:rsid w:val="0090176F"/>
    <w:rsid w:val="00917473"/>
    <w:rsid w:val="00922903"/>
    <w:rsid w:val="009237C4"/>
    <w:rsid w:val="00927491"/>
    <w:rsid w:val="00933115"/>
    <w:rsid w:val="00950252"/>
    <w:rsid w:val="00967F5D"/>
    <w:rsid w:val="00974B9C"/>
    <w:rsid w:val="009772C8"/>
    <w:rsid w:val="009A0A26"/>
    <w:rsid w:val="009A0F95"/>
    <w:rsid w:val="009A5FF4"/>
    <w:rsid w:val="009B19D7"/>
    <w:rsid w:val="009B3ADF"/>
    <w:rsid w:val="009C3B52"/>
    <w:rsid w:val="009D3166"/>
    <w:rsid w:val="009D320B"/>
    <w:rsid w:val="009E7C02"/>
    <w:rsid w:val="009F366D"/>
    <w:rsid w:val="00A22E71"/>
    <w:rsid w:val="00A2393D"/>
    <w:rsid w:val="00A303A3"/>
    <w:rsid w:val="00A42218"/>
    <w:rsid w:val="00A4526B"/>
    <w:rsid w:val="00A70249"/>
    <w:rsid w:val="00A744C5"/>
    <w:rsid w:val="00AA5F8B"/>
    <w:rsid w:val="00AA6D0E"/>
    <w:rsid w:val="00AB4FC0"/>
    <w:rsid w:val="00AD6F32"/>
    <w:rsid w:val="00AF1CF5"/>
    <w:rsid w:val="00B12F4C"/>
    <w:rsid w:val="00B16659"/>
    <w:rsid w:val="00B32DDE"/>
    <w:rsid w:val="00B33BEA"/>
    <w:rsid w:val="00B428B0"/>
    <w:rsid w:val="00B57C9F"/>
    <w:rsid w:val="00B660FB"/>
    <w:rsid w:val="00B845B3"/>
    <w:rsid w:val="00B85D8B"/>
    <w:rsid w:val="00B87675"/>
    <w:rsid w:val="00BA43BF"/>
    <w:rsid w:val="00BB6221"/>
    <w:rsid w:val="00BC6910"/>
    <w:rsid w:val="00BE3674"/>
    <w:rsid w:val="00C26FAE"/>
    <w:rsid w:val="00C3049A"/>
    <w:rsid w:val="00C31B1E"/>
    <w:rsid w:val="00C54035"/>
    <w:rsid w:val="00C63BC0"/>
    <w:rsid w:val="00C7059A"/>
    <w:rsid w:val="00C73A5B"/>
    <w:rsid w:val="00C770D0"/>
    <w:rsid w:val="00C77645"/>
    <w:rsid w:val="00C966BC"/>
    <w:rsid w:val="00C96E95"/>
    <w:rsid w:val="00CA5E4B"/>
    <w:rsid w:val="00CC315C"/>
    <w:rsid w:val="00CE04C3"/>
    <w:rsid w:val="00CE40BF"/>
    <w:rsid w:val="00CE76A0"/>
    <w:rsid w:val="00CF176F"/>
    <w:rsid w:val="00D148C6"/>
    <w:rsid w:val="00D15B58"/>
    <w:rsid w:val="00D2323A"/>
    <w:rsid w:val="00D448AE"/>
    <w:rsid w:val="00D47A2E"/>
    <w:rsid w:val="00D57ECA"/>
    <w:rsid w:val="00D64B7C"/>
    <w:rsid w:val="00DA2A94"/>
    <w:rsid w:val="00DC11DA"/>
    <w:rsid w:val="00DC5840"/>
    <w:rsid w:val="00DC7696"/>
    <w:rsid w:val="00DD06FF"/>
    <w:rsid w:val="00DD5FE9"/>
    <w:rsid w:val="00DF363D"/>
    <w:rsid w:val="00E00C7A"/>
    <w:rsid w:val="00E04A94"/>
    <w:rsid w:val="00E1678A"/>
    <w:rsid w:val="00E36A66"/>
    <w:rsid w:val="00E55B68"/>
    <w:rsid w:val="00E72F3E"/>
    <w:rsid w:val="00E80F89"/>
    <w:rsid w:val="00E92C7F"/>
    <w:rsid w:val="00EA038D"/>
    <w:rsid w:val="00EC197E"/>
    <w:rsid w:val="00F2705B"/>
    <w:rsid w:val="00F3505A"/>
    <w:rsid w:val="00F357E5"/>
    <w:rsid w:val="00F35F1D"/>
    <w:rsid w:val="00F7403C"/>
    <w:rsid w:val="00F74360"/>
    <w:rsid w:val="00F750C2"/>
    <w:rsid w:val="00F82CD5"/>
    <w:rsid w:val="00F847BD"/>
    <w:rsid w:val="00F85582"/>
    <w:rsid w:val="00F86EED"/>
    <w:rsid w:val="00F9499B"/>
    <w:rsid w:val="00FB462F"/>
    <w:rsid w:val="00FC0D08"/>
    <w:rsid w:val="00FE1492"/>
    <w:rsid w:val="00FE16FA"/>
    <w:rsid w:val="00FE328A"/>
    <w:rsid w:val="00FE42E9"/>
    <w:rsid w:val="00FE799B"/>
    <w:rsid w:val="00FF4FCA"/>
    <w:rsid w:val="0B2D79F3"/>
    <w:rsid w:val="116074C2"/>
    <w:rsid w:val="12A54708"/>
    <w:rsid w:val="15807A3A"/>
    <w:rsid w:val="219A280D"/>
    <w:rsid w:val="275B2D9A"/>
    <w:rsid w:val="29BA38AC"/>
    <w:rsid w:val="2B4607A2"/>
    <w:rsid w:val="433C187A"/>
    <w:rsid w:val="452D2B60"/>
    <w:rsid w:val="466A7906"/>
    <w:rsid w:val="5199230C"/>
    <w:rsid w:val="57CD0EC5"/>
    <w:rsid w:val="67667F1E"/>
    <w:rsid w:val="6D824F42"/>
    <w:rsid w:val="6E4D4893"/>
    <w:rsid w:val="76C24378"/>
    <w:rsid w:val="79C77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文档结构图 Char"/>
    <w:basedOn w:val="9"/>
    <w:link w:val="3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6">
    <w:name w:val="标题 2 Char"/>
    <w:basedOn w:val="9"/>
    <w:link w:val="2"/>
    <w:qFormat/>
    <w:uiPriority w:val="99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4952</Words>
  <Characters>5185</Characters>
  <Lines>38</Lines>
  <Paragraphs>10</Paragraphs>
  <TotalTime>2</TotalTime>
  <ScaleCrop>false</ScaleCrop>
  <LinksUpToDate>false</LinksUpToDate>
  <CharactersWithSpaces>5196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2021-08-06T01:04:00Z</dcterms:created>
  <dc:creator>李航 null</dc:creator>
  <cp:lastModifiedBy>HP</cp:lastModifiedBy>
  <cp:lastPrinted>2021-09-06T01:06:00Z</cp:lastPrinted>
  <dcterms:modified xsi:type="dcterms:W3CDTF">2022-08-26T07:11:13Z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7B337C65D3D3422FBC146BEB07E3C1A8</vt:lpwstr>
  </property>
</Properties>
</file>