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580" w:lineRule="exact"/>
        <w:jc w:val="center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val="en-US" w:eastAsia="zh-CN"/>
        </w:rPr>
        <w:t>澧县归国华侨联合会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整体支出绩效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  <w:lang w:val="en-US" w:eastAsia="zh-CN"/>
        </w:rPr>
        <w:t>评价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一）机构、人员情况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澧县归国华侨联合会（以下简称县侨联）是群众团体组织，独立核算的一级预算单位，正科级，单位无下设二级事业机构。人员编制合计4个，其中行政编制4个。现有在岗人员4人。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（二）主要职责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1、宣传、贯彻党和政府有关方针、政策，团结和动员归侨、侨眷积极参加我县改革开放和社会主义现代化建设。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2、依法维护归侨、侨眷的合法权益，确保县侨联依法开展活动;为广大归侨、侨眷和海外侨胞提供法律咨询和服务。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3、围绕经济建设，凝聚侨心，发挥侨力。引进资金、技术、设备和人才，协助和联络海外侨胞来澧投资兴办实业及各种社会公益事业，为侨属企业、侨资企业提供服务。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4、制订全县侨联工作计划和发展规划，并组织实施；负责全县归侨、侨眷代表大会及其委员会的决议、决定的实施。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5、积极参政议政，参与人大、政协的侨界代表、委员人选的协商和推荐工作。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6、密切与海外侨联及其社团的联系，广泛了解归侨、侨眷和海外侨胞的意见和要求，为党和政府制订侨务政策和地方性法规提出建议和意见。按照中央、省，市、县委的要求，加强侨务对台工作，为祖国统一大业服务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7、指导全县侨联组织的业务工作。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8、承办县委、县人民政府交办的其他事项。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kern w:val="2"/>
          <w:sz w:val="32"/>
          <w:szCs w:val="32"/>
        </w:rPr>
        <w:t>部门财务情况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仿宋" w:eastAsia="仿宋" w:cs="Times New Roman"/>
          <w:sz w:val="32"/>
          <w:szCs w:val="32"/>
        </w:rPr>
        <w:t>部门整体支出情况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年，侨联决算支出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60.51</w:t>
      </w:r>
      <w:r>
        <w:rPr>
          <w:rFonts w:hint="eastAsia" w:ascii="Times New Roman" w:hAnsi="仿宋" w:eastAsia="仿宋" w:cs="Times New Roman"/>
          <w:sz w:val="32"/>
          <w:szCs w:val="32"/>
        </w:rPr>
        <w:t>万元。其中：基本支出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46.63</w:t>
      </w:r>
      <w:r>
        <w:rPr>
          <w:rFonts w:hint="eastAsia" w:ascii="Times New Roman" w:hAnsi="仿宋" w:eastAsia="仿宋" w:cs="Times New Roman"/>
          <w:sz w:val="32"/>
          <w:szCs w:val="32"/>
        </w:rPr>
        <w:t>万元，项目支出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13.88</w:t>
      </w:r>
      <w:r>
        <w:rPr>
          <w:rFonts w:hint="eastAsia" w:ascii="Times New Roman" w:hAnsi="仿宋" w:eastAsia="仿宋" w:cs="Times New Roman"/>
          <w:sz w:val="32"/>
          <w:szCs w:val="32"/>
        </w:rPr>
        <w:t>万元，主要包括工资支出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42.63</w:t>
      </w:r>
      <w:r>
        <w:rPr>
          <w:rFonts w:hint="eastAsia" w:ascii="Times New Roman" w:hAnsi="仿宋" w:eastAsia="仿宋" w:cs="Times New Roman"/>
          <w:sz w:val="32"/>
          <w:szCs w:val="32"/>
        </w:rPr>
        <w:t>元，商品服务支出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12.03</w:t>
      </w:r>
      <w:r>
        <w:rPr>
          <w:rFonts w:hint="eastAsia" w:ascii="Times New Roman" w:hAnsi="仿宋" w:eastAsia="仿宋" w:cs="Times New Roman"/>
          <w:sz w:val="32"/>
          <w:szCs w:val="32"/>
        </w:rPr>
        <w:t>万元。从功能分类看，分为一般公共服务支出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45.28</w:t>
      </w:r>
      <w:r>
        <w:rPr>
          <w:rFonts w:hint="eastAsia" w:ascii="Times New Roman" w:hAnsi="仿宋" w:eastAsia="仿宋" w:cs="Times New Roman"/>
          <w:sz w:val="32"/>
          <w:szCs w:val="32"/>
        </w:rPr>
        <w:t>万元、社会保障和就业支出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2.77</w:t>
      </w:r>
      <w:r>
        <w:rPr>
          <w:rFonts w:hint="eastAsia" w:ascii="Times New Roman" w:hAnsi="仿宋" w:eastAsia="仿宋" w:cs="Times New Roman"/>
          <w:sz w:val="32"/>
          <w:szCs w:val="32"/>
        </w:rPr>
        <w:t>万元、医疗卫生与计划生育支出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1.3</w:t>
      </w:r>
      <w:r>
        <w:rPr>
          <w:rFonts w:hint="eastAsia" w:ascii="Times New Roman" w:hAnsi="仿宋" w:eastAsia="仿宋" w:cs="Times New Roman"/>
          <w:sz w:val="32"/>
          <w:szCs w:val="32"/>
        </w:rPr>
        <w:t>万元、住房保障支出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2.08</w:t>
      </w:r>
      <w:r>
        <w:rPr>
          <w:rFonts w:hint="eastAsia" w:ascii="Times New Roman" w:hAnsi="仿宋" w:eastAsia="仿宋" w:cs="Times New Roman"/>
          <w:sz w:val="32"/>
          <w:szCs w:val="32"/>
        </w:rPr>
        <w:t>万元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其他支出9.08万元。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仿宋" w:eastAsia="仿宋" w:cs="Times New Roman"/>
          <w:sz w:val="32"/>
          <w:szCs w:val="32"/>
        </w:rPr>
        <w:t>部门预算收支决算情况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年，侨联决算支出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60.51</w:t>
      </w:r>
      <w:r>
        <w:rPr>
          <w:rFonts w:hint="eastAsia" w:ascii="Times New Roman" w:hAnsi="仿宋" w:eastAsia="仿宋" w:cs="Times New Roman"/>
          <w:sz w:val="32"/>
          <w:szCs w:val="32"/>
        </w:rPr>
        <w:t>万元。其中：基本支出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46.63</w:t>
      </w:r>
      <w:r>
        <w:rPr>
          <w:rFonts w:hint="eastAsia" w:ascii="Times New Roman" w:hAnsi="仿宋" w:eastAsia="仿宋" w:cs="Times New Roman"/>
          <w:sz w:val="32"/>
          <w:szCs w:val="32"/>
        </w:rPr>
        <w:t>万元，项目支出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13.88</w:t>
      </w:r>
      <w:r>
        <w:rPr>
          <w:rFonts w:hint="eastAsia" w:ascii="Times New Roman" w:hAnsi="仿宋" w:eastAsia="仿宋" w:cs="Times New Roman"/>
          <w:sz w:val="32"/>
          <w:szCs w:val="32"/>
        </w:rPr>
        <w:t>万元，主要包括工资支出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42.63</w:t>
      </w:r>
      <w:r>
        <w:rPr>
          <w:rFonts w:hint="eastAsia" w:ascii="Times New Roman" w:hAnsi="仿宋" w:eastAsia="仿宋" w:cs="Times New Roman"/>
          <w:sz w:val="32"/>
          <w:szCs w:val="32"/>
        </w:rPr>
        <w:t>元，商品服务支出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12.03</w:t>
      </w:r>
      <w:r>
        <w:rPr>
          <w:rFonts w:hint="eastAsia" w:ascii="Times New Roman" w:hAnsi="仿宋" w:eastAsia="仿宋" w:cs="Times New Roman"/>
          <w:sz w:val="32"/>
          <w:szCs w:val="32"/>
        </w:rPr>
        <w:t>万元。从功能分类看，分为一般公共服务支出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45.28</w:t>
      </w:r>
      <w:r>
        <w:rPr>
          <w:rFonts w:hint="eastAsia" w:ascii="Times New Roman" w:hAnsi="仿宋" w:eastAsia="仿宋" w:cs="Times New Roman"/>
          <w:sz w:val="32"/>
          <w:szCs w:val="32"/>
        </w:rPr>
        <w:t>万元、社会保障和就业支出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2.77</w:t>
      </w:r>
      <w:r>
        <w:rPr>
          <w:rFonts w:hint="eastAsia" w:ascii="Times New Roman" w:hAnsi="仿宋" w:eastAsia="仿宋" w:cs="Times New Roman"/>
          <w:sz w:val="32"/>
          <w:szCs w:val="32"/>
        </w:rPr>
        <w:t>万元、医疗卫生与计划生育支出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1.3</w:t>
      </w:r>
      <w:r>
        <w:rPr>
          <w:rFonts w:hint="eastAsia" w:ascii="Times New Roman" w:hAnsi="仿宋" w:eastAsia="仿宋" w:cs="Times New Roman"/>
          <w:sz w:val="32"/>
          <w:szCs w:val="32"/>
        </w:rPr>
        <w:t>万元、住房保障支出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2.08</w:t>
      </w:r>
      <w:r>
        <w:rPr>
          <w:rFonts w:hint="eastAsia" w:ascii="Times New Roman" w:hAnsi="仿宋" w:eastAsia="仿宋" w:cs="Times New Roman"/>
          <w:sz w:val="32"/>
          <w:szCs w:val="32"/>
        </w:rPr>
        <w:t>万元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其他支出9.08万元。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仿宋" w:eastAsia="仿宋" w:cs="Times New Roman"/>
          <w:sz w:val="32"/>
          <w:szCs w:val="32"/>
        </w:rPr>
        <w:t>“三公经费”支出使用和管理情况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侨联202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年度“三公”经费控制得当，厉行节约，公务车辆制度改革，与预算比下降幅度较大。“三公经费”支出0.5万元，其中公务用车及购置费0万元、公务接待费0.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仿宋" w:eastAsia="仿宋" w:cs="Times New Roman"/>
          <w:sz w:val="32"/>
          <w:szCs w:val="32"/>
        </w:rPr>
        <w:t>万元。资金管理和使用严格依照财政法规和财经纪律执行，未出现违规情况。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四）</w:t>
      </w:r>
      <w:r>
        <w:rPr>
          <w:rFonts w:hint="eastAsia" w:ascii="Times New Roman" w:hAnsi="仿宋" w:eastAsia="仿宋" w:cs="Times New Roman"/>
          <w:sz w:val="32"/>
          <w:szCs w:val="32"/>
        </w:rPr>
        <w:t>部门绩效目标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仿宋" w:eastAsia="仿宋" w:cs="Times New Roman"/>
          <w:sz w:val="32"/>
          <w:szCs w:val="32"/>
        </w:rPr>
        <w:t>部门绩效总目标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按照文件要求，我单位对部门整体支出绩效开展了自评，绩效评价结果显示，我单位202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年度绩效目标完成较好，在预算配置、预算执行、预算管理等方面较好的支持了各项工作发展。联系服务归侨侨眷，邀请侨商来澧考察，开展海内外交流联谊，维护归侨侨眷权益，关怀照顾特殊群体等。在依法维护侨益，，拓展海外联谊，弘扬中华文化，积极参政议政，参与社会建设，服务经济发展上取得了一定的成绩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仿宋" w:eastAsia="仿宋" w:cs="Times New Roman"/>
          <w:sz w:val="32"/>
          <w:szCs w:val="32"/>
        </w:rPr>
        <w:t>202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年度部门绩效目标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进一步加强对预算执行、财务收支、专项资金的使用与管理，促进经济社会发展；积极向外争取捐资捐物；开展送温暖暖侨心等活动，进一步促进侨界和谐。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仿宋" w:eastAsia="仿宋" w:cs="Times New Roman"/>
          <w:sz w:val="32"/>
          <w:szCs w:val="32"/>
        </w:rPr>
        <w:t>绩效评价工作情况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根据《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澧县财政局关于开展2021年度预算支出绩效自评工作的通知</w:t>
      </w:r>
      <w:r>
        <w:rPr>
          <w:rFonts w:hint="eastAsia" w:ascii="Times New Roman" w:hAnsi="仿宋" w:eastAsia="仿宋" w:cs="Times New Roman"/>
          <w:sz w:val="32"/>
          <w:szCs w:val="32"/>
        </w:rPr>
        <w:t>》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和（湘财绩[2020]7号)等</w:t>
      </w:r>
      <w:r>
        <w:rPr>
          <w:rFonts w:hint="eastAsia" w:ascii="Times New Roman" w:hAnsi="仿宋" w:eastAsia="仿宋" w:cs="Times New Roman"/>
          <w:sz w:val="32"/>
          <w:szCs w:val="32"/>
        </w:rPr>
        <w:t>文件精神，我单位成立了绩效评价工作领导小组，制定了《澧县归国华侨联合会202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年度财政资金绩效自评方案》，并根据方案组织开展了绩效考评，通过核实数据、查阅资料、实地查看、归纳汇总等环节对绩效执行情况、资金的来源和使用情况以及绩效目标的实现程度进行了分析评价，并形成了自评报告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kern w:val="2"/>
          <w:sz w:val="32"/>
          <w:szCs w:val="32"/>
        </w:rPr>
        <w:t>根据部门整体支出绩效评价指标确定的内容，经评价组综合评价，澧县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归国华侨联合会</w:t>
      </w:r>
      <w:r>
        <w:rPr>
          <w:rFonts w:hint="eastAsia" w:ascii="仿宋" w:hAnsi="仿宋" w:eastAsia="仿宋" w:cs="仿宋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年度整体支出绩效评分为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kern w:val="2"/>
          <w:sz w:val="32"/>
          <w:szCs w:val="32"/>
        </w:rPr>
        <w:t>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46.63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万元，主要包括工资支出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42.63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元，商品服务支出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12.03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万元。从功能分类看，分为一般公共服务支出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45.28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万元、社会保障和就业支出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2.77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万元、医疗卫生与计划生育支出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万元、住房保障支出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2.08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其他支出9.08万元。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目支出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13.88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主要包括一般性事务支出0.88万元，华侨事务12.99万元。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本单位无政府性基金预算支出。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本单位无国有资本经营预算支出。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default" w:ascii="Times New Roman" w:hAnsi="黑体" w:eastAsia="黑体" w:cs="Times New Roman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本单位无社会保险基金预算支出。 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年我单位较好地完成了绩效目标，主要体现在以下方面：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5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85"/>
        <w:gridCol w:w="1245"/>
        <w:gridCol w:w="1380"/>
        <w:gridCol w:w="1485"/>
        <w:gridCol w:w="1320"/>
        <w:gridCol w:w="76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生活补助老年归侨人数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侨胞之家数量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涉侨法规宣传次数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侨情摸底登记人数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联谊活动次数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法规知晓率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侨抱之家建设达标率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侨情摸底登记覆盖率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活动成功率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机关正常运转率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党建任务完成率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成本规范合理率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基本支出控制额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项目支出控制额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37.63</w:t>
            </w:r>
            <w:r>
              <w:rPr>
                <w:rStyle w:val="9"/>
                <w:lang w:val="en-US" w:eastAsia="zh-CN" w:bidi="ar"/>
              </w:rPr>
              <w:t>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37.63</w:t>
            </w:r>
            <w:r>
              <w:rPr>
                <w:rStyle w:val="9"/>
                <w:lang w:val="en-US" w:eastAsia="zh-CN" w:bidi="ar"/>
              </w:rPr>
              <w:t>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知侨、爱侨、护侨氛围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宣传营造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宣传营造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侨界群众凝聚力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侨界群众满意率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90%</w:t>
            </w:r>
            <w:r>
              <w:rPr>
                <w:rStyle w:val="9"/>
                <w:lang w:val="en-US" w:eastAsia="zh-CN" w:bidi="ar"/>
              </w:rPr>
              <w:t>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</w:tbl>
    <w:p>
      <w:pPr>
        <w:pStyle w:val="4"/>
        <w:numPr>
          <w:ilvl w:val="0"/>
          <w:numId w:val="3"/>
        </w:numPr>
        <w:spacing w:before="45" w:beforeAutospacing="0" w:after="45" w:afterAutospacing="0" w:line="480" w:lineRule="exact"/>
        <w:ind w:firstLine="482"/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  <w:t>产出指标。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  <w:t>数量指标。发放老年归侨生活补助4人；建立侨胞之家1家；涉侨法规宣传次数4次；全县侨情摸底登记19600人，开能把俄侨胞联谊活动4次。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  <w:t>质量指标。全年做到了法规知晓率100%；侨脸蛋儿之家建设达标率100%；侨情摸底登记覆盖率100%；活动成功率100%；机关正常运转，党建任务按质按量完成。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  <w:t>时效指标。本年所有任务都在本年内按质按量完成。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④成本指标。本年机关事务支出控制在预算范围内，基本支出额度46.63万元，项目支出额度13.88万元，成本全规率达100%。</w:t>
      </w:r>
    </w:p>
    <w:p>
      <w:pPr>
        <w:pStyle w:val="4"/>
        <w:numPr>
          <w:ilvl w:val="0"/>
          <w:numId w:val="3"/>
        </w:numPr>
        <w:spacing w:before="45" w:beforeAutospacing="0" w:after="45" w:afterAutospacing="0" w:line="480" w:lineRule="exact"/>
        <w:ind w:left="0" w:leftChars="0" w:firstLine="482" w:firstLineChars="0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效益指标。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left="482" w:leftChars="0"/>
        <w:rPr>
          <w:rFonts w:hint="default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 xml:space="preserve"> ①社会效益。侨联始终把侨界同胞团结在党和政府的周围，增强了凝聚力和向心力，宣传营造了知侨、爱侨、护侨的氛围。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default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②经济效益。促进了本县经济的发展。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③可持续影响。促进了侨界群众凝聚力。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left="482" w:leftChars="0"/>
        <w:rPr>
          <w:rFonts w:hint="default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 xml:space="preserve"> ④满意度。侨界群众对侨联满意程度达95%，辖区内社会公众对部门履职效果的满意程度达95%。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1、绩效目标欠科学。2021年申报的整体绩效目标，指标不够细化、量化。未能完全与部门年度的任务数或计划数相对应，目标与部门预算匹配不充分。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2、会计基本工作欠规范。单位未对专项资金进行专项核算，基本支出与项目支出混淆，项目支出未按资金内容明细核算。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numPr>
          <w:ilvl w:val="0"/>
          <w:numId w:val="5"/>
        </w:numPr>
        <w:spacing w:line="580" w:lineRule="exact"/>
        <w:ind w:left="48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完善预算编制。单位各项收入支出全面纳入预算管理，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统筹安排。根据人员编制和相关标准编制基本支出预算；将部门整体的绩效目标细化分解为具体的工作任务；</w:t>
      </w:r>
    </w:p>
    <w:p>
      <w:pPr>
        <w:numPr>
          <w:ilvl w:val="0"/>
          <w:numId w:val="5"/>
        </w:numPr>
        <w:spacing w:line="580" w:lineRule="exact"/>
        <w:ind w:left="48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加强绩效管理。提高绩效认识，重视绩效目标。细化</w:t>
      </w:r>
    </w:p>
    <w:p>
      <w:pPr>
        <w:numPr>
          <w:ilvl w:val="0"/>
          <w:numId w:val="0"/>
        </w:numPr>
        <w:spacing w:line="5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部门工作计划，根据工作计划合理设置绩效目标。专项资金应根据专项资金申报资金用途，细化量化绩效目标。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3、强化财务管理。组织财务业务培训，提高单位财务人员业务水平，建立岗位考核机制，规范财务核算，明确部门资产状况和收支情况，建立专项资金台帐。</w:t>
      </w:r>
    </w:p>
    <w:p>
      <w:pPr>
        <w:numPr>
          <w:ilvl w:val="0"/>
          <w:numId w:val="6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numPr>
          <w:ilvl w:val="0"/>
          <w:numId w:val="0"/>
        </w:numPr>
        <w:spacing w:line="580" w:lineRule="exact"/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本单位整体支出绩效自评结果会在下一年度作为参考，预决算已在网站公开 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1280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  <w:bookmarkStart w:id="0" w:name="_GoBack"/>
      <w:bookmarkEnd w:id="0"/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D9ADB"/>
    <w:multiLevelType w:val="singleLevel"/>
    <w:tmpl w:val="A9ED9A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8A5549"/>
    <w:multiLevelType w:val="singleLevel"/>
    <w:tmpl w:val="C78A554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950E23"/>
    <w:multiLevelType w:val="singleLevel"/>
    <w:tmpl w:val="D0950E2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33F7BB3"/>
    <w:multiLevelType w:val="singleLevel"/>
    <w:tmpl w:val="E33F7BB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3480739"/>
    <w:multiLevelType w:val="singleLevel"/>
    <w:tmpl w:val="F3480739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5">
    <w:nsid w:val="0E65B8AE"/>
    <w:multiLevelType w:val="singleLevel"/>
    <w:tmpl w:val="0E65B8A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xZmM1MzVhYjI5YjE4NTFiNGNjZGU5Mjg1MGMzNDU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E72F53"/>
    <w:rsid w:val="00F07D7E"/>
    <w:rsid w:val="00F92C09"/>
    <w:rsid w:val="02E602C3"/>
    <w:rsid w:val="0569626F"/>
    <w:rsid w:val="06700FD3"/>
    <w:rsid w:val="1A243B46"/>
    <w:rsid w:val="1F521F8F"/>
    <w:rsid w:val="1F5E5F75"/>
    <w:rsid w:val="22576875"/>
    <w:rsid w:val="225C4890"/>
    <w:rsid w:val="24017FE8"/>
    <w:rsid w:val="27D94564"/>
    <w:rsid w:val="287C746C"/>
    <w:rsid w:val="2AF459E0"/>
    <w:rsid w:val="356E5F27"/>
    <w:rsid w:val="369B6BA9"/>
    <w:rsid w:val="38EB6A33"/>
    <w:rsid w:val="3AD76784"/>
    <w:rsid w:val="3CA7509E"/>
    <w:rsid w:val="3DBE625B"/>
    <w:rsid w:val="3E1A70B4"/>
    <w:rsid w:val="440D28EC"/>
    <w:rsid w:val="44454F51"/>
    <w:rsid w:val="47F71E1A"/>
    <w:rsid w:val="4AD44F71"/>
    <w:rsid w:val="4B2A2DEB"/>
    <w:rsid w:val="4B775B0D"/>
    <w:rsid w:val="4BD30B49"/>
    <w:rsid w:val="505446A7"/>
    <w:rsid w:val="525C7843"/>
    <w:rsid w:val="541B7729"/>
    <w:rsid w:val="5B8F66B3"/>
    <w:rsid w:val="5D4B11ED"/>
    <w:rsid w:val="5EA93E10"/>
    <w:rsid w:val="64BA24D5"/>
    <w:rsid w:val="65474C27"/>
    <w:rsid w:val="6D3B2F45"/>
    <w:rsid w:val="737C62D9"/>
    <w:rsid w:val="73E3397D"/>
    <w:rsid w:val="78D21D5D"/>
    <w:rsid w:val="7ADB139D"/>
    <w:rsid w:val="7EA45F4A"/>
    <w:rsid w:val="7EF720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8</Pages>
  <Words>2883</Words>
  <Characters>3155</Characters>
  <Lines>4</Lines>
  <Paragraphs>1</Paragraphs>
  <TotalTime>1</TotalTime>
  <ScaleCrop>false</ScaleCrop>
  <LinksUpToDate>false</LinksUpToDate>
  <CharactersWithSpaces>3162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HP</cp:lastModifiedBy>
  <cp:lastPrinted>2022-03-28T07:16:00Z</cp:lastPrinted>
  <dcterms:modified xsi:type="dcterms:W3CDTF">2022-08-25T09:37:08Z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2C748869A0314D468FCA60B514AE4557</vt:lpwstr>
  </property>
</Properties>
</file>