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eastAsia="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2</w:t>
      </w:r>
    </w:p>
    <w:p>
      <w:pPr>
        <w:pStyle w:val="5"/>
        <w:spacing w:beforeAutospacing="0"/>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澧县新建商品房“交房即交证”改革部门任务清单</w:t>
      </w:r>
    </w:p>
    <w:tbl>
      <w:tblPr>
        <w:tblStyle w:val="6"/>
        <w:tblW w:w="14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53"/>
        <w:gridCol w:w="1209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tblHeader/>
          <w:jc w:val="center"/>
        </w:trPr>
        <w:tc>
          <w:tcPr>
            <w:tcW w:w="1653" w:type="dxa"/>
            <w:vAlign w:val="center"/>
          </w:tcPr>
          <w:p>
            <w:pPr>
              <w:spacing w:line="280" w:lineRule="exact"/>
              <w:jc w:val="center"/>
              <w:textAlignment w:val="center"/>
              <w:rPr>
                <w:rFonts w:ascii="Times New Roman" w:hAnsi="Times New Roman" w:eastAsia="黑体" w:cs="Times New Roman"/>
              </w:rPr>
            </w:pPr>
            <w:r>
              <w:rPr>
                <w:rFonts w:hint="eastAsia" w:ascii="Times New Roman" w:hAnsi="Times New Roman" w:eastAsia="黑体" w:cs="黑体"/>
              </w:rPr>
              <w:t>单位</w:t>
            </w:r>
          </w:p>
        </w:tc>
        <w:tc>
          <w:tcPr>
            <w:tcW w:w="12095" w:type="dxa"/>
            <w:vAlign w:val="center"/>
          </w:tcPr>
          <w:p>
            <w:pPr>
              <w:spacing w:line="280" w:lineRule="exact"/>
              <w:jc w:val="center"/>
              <w:textAlignment w:val="center"/>
              <w:rPr>
                <w:rFonts w:ascii="Times New Roman" w:hAnsi="Times New Roman" w:eastAsia="黑体" w:cs="Times New Roman"/>
              </w:rPr>
            </w:pPr>
            <w:r>
              <w:rPr>
                <w:rFonts w:hint="eastAsia" w:ascii="Times New Roman" w:hAnsi="Times New Roman" w:eastAsia="黑体" w:cs="黑体"/>
                <w:kern w:val="0"/>
              </w:rPr>
              <w:t>责任清单</w:t>
            </w:r>
          </w:p>
        </w:tc>
        <w:tc>
          <w:tcPr>
            <w:tcW w:w="874" w:type="dxa"/>
            <w:vAlign w:val="center"/>
          </w:tcPr>
          <w:p>
            <w:pPr>
              <w:spacing w:line="280" w:lineRule="exact"/>
              <w:jc w:val="center"/>
              <w:textAlignment w:val="center"/>
              <w:rPr>
                <w:rFonts w:ascii="Times New Roman" w:hAnsi="Times New Roman" w:eastAsia="黑体" w:cs="Times New Roman"/>
              </w:rPr>
            </w:pPr>
            <w:r>
              <w:rPr>
                <w:rFonts w:hint="eastAsia" w:ascii="Times New Roman" w:hAnsi="Times New Roman" w:eastAsia="黑体" w:cs="黑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 w:hRule="atLeast"/>
          <w:jc w:val="center"/>
        </w:trPr>
        <w:tc>
          <w:tcPr>
            <w:tcW w:w="1653" w:type="dxa"/>
            <w:vAlign w:val="center"/>
          </w:tcPr>
          <w:p>
            <w:pPr>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县发改局</w:t>
            </w:r>
          </w:p>
        </w:tc>
        <w:tc>
          <w:tcPr>
            <w:tcW w:w="12095" w:type="dxa"/>
            <w:vAlign w:val="center"/>
          </w:tcPr>
          <w:p>
            <w:pPr>
              <w:spacing w:line="280" w:lineRule="exact"/>
              <w:ind w:firstLine="210" w:firstLineChars="100"/>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负责将“交房即交证”改革中企业诚信建设纳入</w:t>
            </w:r>
            <w:r>
              <w:rPr>
                <w:rFonts w:hint="eastAsia" w:ascii="仿宋_GB2312" w:hAnsi="仿宋_GB2312" w:eastAsia="仿宋_GB2312" w:cs="仿宋_GB2312"/>
                <w:color w:val="000000" w:themeColor="text1"/>
                <w:kern w:val="0"/>
                <w:lang w:eastAsia="zh-CN"/>
              </w:rPr>
              <w:t>澧县</w:t>
            </w:r>
            <w:r>
              <w:rPr>
                <w:rFonts w:hint="eastAsia" w:ascii="仿宋_GB2312" w:hAnsi="仿宋_GB2312" w:eastAsia="仿宋_GB2312" w:cs="仿宋_GB2312"/>
                <w:color w:val="000000" w:themeColor="text1"/>
                <w:kern w:val="0"/>
              </w:rPr>
              <w:t>社</w:t>
            </w:r>
            <w:r>
              <w:rPr>
                <w:rFonts w:hint="eastAsia" w:ascii="仿宋_GB2312" w:hAnsi="仿宋_GB2312" w:eastAsia="仿宋_GB2312" w:cs="仿宋_GB2312"/>
                <w:kern w:val="0"/>
              </w:rPr>
              <w:t>会信用体系，会同相关部门严格落实跨部门、跨领域的“一处失信、处处受限”的联合惩戒机制。</w:t>
            </w:r>
          </w:p>
        </w:tc>
        <w:tc>
          <w:tcPr>
            <w:tcW w:w="874" w:type="dxa"/>
            <w:vAlign w:val="center"/>
          </w:tcPr>
          <w:p>
            <w:pPr>
              <w:spacing w:line="28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653" w:type="dxa"/>
            <w:vAlign w:val="center"/>
          </w:tcPr>
          <w:p>
            <w:pPr>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县工信局</w:t>
            </w:r>
          </w:p>
        </w:tc>
        <w:tc>
          <w:tcPr>
            <w:tcW w:w="12095" w:type="dxa"/>
            <w:vAlign w:val="center"/>
          </w:tcPr>
          <w:p>
            <w:pPr>
              <w:spacing w:line="280" w:lineRule="exact"/>
              <w:ind w:firstLine="210" w:firstLineChars="100"/>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负责牵头网络通信业务平台与不动产登记平台对接，2022年12月底完成。</w:t>
            </w:r>
          </w:p>
        </w:tc>
        <w:tc>
          <w:tcPr>
            <w:tcW w:w="874" w:type="dxa"/>
            <w:vAlign w:val="center"/>
          </w:tcPr>
          <w:p>
            <w:pPr>
              <w:spacing w:line="28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653" w:type="dxa"/>
            <w:vAlign w:val="center"/>
          </w:tcPr>
          <w:p>
            <w:pPr>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县公安局</w:t>
            </w:r>
          </w:p>
        </w:tc>
        <w:tc>
          <w:tcPr>
            <w:tcW w:w="12095" w:type="dxa"/>
            <w:vAlign w:val="center"/>
          </w:tcPr>
          <w:p>
            <w:pPr>
              <w:spacing w:line="280" w:lineRule="exact"/>
              <w:ind w:firstLine="210" w:firstLineChars="100"/>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加快推进公安部门自然人身份及家庭成员户籍信息与不动产登记信息等部门信息的互通共享，2022年12月底完成。</w:t>
            </w:r>
          </w:p>
        </w:tc>
        <w:tc>
          <w:tcPr>
            <w:tcW w:w="874" w:type="dxa"/>
            <w:vAlign w:val="center"/>
          </w:tcPr>
          <w:p>
            <w:pPr>
              <w:spacing w:line="28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7" w:hRule="atLeast"/>
          <w:jc w:val="center"/>
        </w:trPr>
        <w:tc>
          <w:tcPr>
            <w:tcW w:w="1653" w:type="dxa"/>
            <w:vAlign w:val="center"/>
          </w:tcPr>
          <w:p>
            <w:pPr>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县财政局</w:t>
            </w:r>
          </w:p>
        </w:tc>
        <w:tc>
          <w:tcPr>
            <w:tcW w:w="12095" w:type="dxa"/>
            <w:vAlign w:val="center"/>
          </w:tcPr>
          <w:p>
            <w:pPr>
              <w:spacing w:line="280" w:lineRule="exact"/>
              <w:ind w:firstLine="210" w:firstLineChars="100"/>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1.做好报建费等相关费用核算和征缴工作。</w:t>
            </w:r>
          </w:p>
          <w:p>
            <w:pPr>
              <w:spacing w:line="280" w:lineRule="exact"/>
              <w:ind w:firstLine="210" w:firstLineChars="100"/>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2.加快财政收费平台与不动产登记平台、住房领域“一网通办”等平台的互联互通和信息共享，2022年12月底完成。</w:t>
            </w:r>
          </w:p>
          <w:p>
            <w:pPr>
              <w:spacing w:line="280" w:lineRule="exact"/>
              <w:ind w:firstLine="210" w:firstLineChars="100"/>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3.与自然资源部门联合出台土地出让金补缴的政策文件，2022年12月底完成。</w:t>
            </w:r>
          </w:p>
        </w:tc>
        <w:tc>
          <w:tcPr>
            <w:tcW w:w="874" w:type="dxa"/>
            <w:vAlign w:val="center"/>
          </w:tcPr>
          <w:p>
            <w:pPr>
              <w:spacing w:line="28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0" w:hRule="atLeast"/>
          <w:jc w:val="center"/>
        </w:trPr>
        <w:tc>
          <w:tcPr>
            <w:tcW w:w="1653" w:type="dxa"/>
            <w:vMerge w:val="restart"/>
            <w:vAlign w:val="center"/>
          </w:tcPr>
          <w:p>
            <w:pPr>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县自然</w:t>
            </w:r>
          </w:p>
          <w:p>
            <w:pPr>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资源局</w:t>
            </w:r>
          </w:p>
        </w:tc>
        <w:tc>
          <w:tcPr>
            <w:tcW w:w="12095" w:type="dxa"/>
            <w:vAlign w:val="center"/>
          </w:tcPr>
          <w:p>
            <w:pPr>
              <w:spacing w:line="280" w:lineRule="exact"/>
              <w:ind w:firstLine="210" w:firstLineChars="100"/>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1.负责制定规划面积核实与房屋实测的统一标准，2022年12月底完成。</w:t>
            </w:r>
          </w:p>
          <w:p>
            <w:pPr>
              <w:spacing w:line="280" w:lineRule="exact"/>
              <w:ind w:firstLine="210" w:firstLineChars="100"/>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2.协同住建部门建立规划审批和施工图变更备案机制，进一步优化流程和信息共享，2022年12月底完成。</w:t>
            </w:r>
          </w:p>
        </w:tc>
        <w:tc>
          <w:tcPr>
            <w:tcW w:w="874" w:type="dxa"/>
            <w:vAlign w:val="center"/>
          </w:tcPr>
          <w:p>
            <w:pPr>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方案审批阶段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8" w:hRule="atLeast"/>
          <w:jc w:val="center"/>
        </w:trPr>
        <w:tc>
          <w:tcPr>
            <w:tcW w:w="1653" w:type="dxa"/>
            <w:vMerge w:val="continue"/>
            <w:vAlign w:val="center"/>
          </w:tcPr>
          <w:p>
            <w:pPr>
              <w:spacing w:line="280" w:lineRule="exact"/>
              <w:jc w:val="center"/>
              <w:textAlignment w:val="center"/>
              <w:rPr>
                <w:rFonts w:hint="eastAsia" w:ascii="仿宋_GB2312" w:hAnsi="仿宋_GB2312" w:eastAsia="仿宋_GB2312" w:cs="仿宋_GB2312"/>
                <w:kern w:val="0"/>
              </w:rPr>
            </w:pPr>
          </w:p>
        </w:tc>
        <w:tc>
          <w:tcPr>
            <w:tcW w:w="12095" w:type="dxa"/>
            <w:vAlign w:val="center"/>
          </w:tcPr>
          <w:p>
            <w:pPr>
              <w:spacing w:line="280" w:lineRule="exact"/>
              <w:ind w:firstLine="210" w:firstLineChars="100"/>
              <w:jc w:val="left"/>
              <w:textAlignment w:val="center"/>
              <w:rPr>
                <w:rFonts w:hint="eastAsia" w:ascii="仿宋_GB2312" w:hAnsi="仿宋_GB2312" w:eastAsia="仿宋_GB2312" w:cs="仿宋_GB2312"/>
              </w:rPr>
            </w:pPr>
            <w:r>
              <w:rPr>
                <w:rFonts w:hint="eastAsia" w:ascii="仿宋_GB2312" w:hAnsi="仿宋_GB2312" w:eastAsia="仿宋_GB2312" w:cs="仿宋_GB2312"/>
              </w:rPr>
              <w:t>3.会同相关部门制定改革考核方案，做好改革协调和调度，2022年12月底完成。</w:t>
            </w:r>
          </w:p>
          <w:p>
            <w:pPr>
              <w:spacing w:line="280" w:lineRule="exact"/>
              <w:ind w:firstLine="210" w:firstLineChars="100"/>
              <w:jc w:val="left"/>
              <w:textAlignment w:val="center"/>
              <w:rPr>
                <w:rFonts w:hint="eastAsia" w:ascii="仿宋_GB2312" w:hAnsi="仿宋_GB2312" w:eastAsia="仿宋_GB2312" w:cs="仿宋_GB2312"/>
              </w:rPr>
            </w:pPr>
            <w:r>
              <w:rPr>
                <w:rFonts w:hint="eastAsia" w:ascii="仿宋_GB2312" w:hAnsi="仿宋_GB2312" w:eastAsia="仿宋_GB2312" w:cs="仿宋_GB2312"/>
              </w:rPr>
              <w:t>4.全面推行预售商品房预告登记，实行预售商品房合同备案与预告登记协同办理、网上办理，2022年12月底完成。</w:t>
            </w:r>
          </w:p>
          <w:p>
            <w:pPr>
              <w:spacing w:line="280" w:lineRule="exact"/>
              <w:ind w:firstLine="210" w:firstLineChars="100"/>
              <w:jc w:val="left"/>
              <w:textAlignment w:val="center"/>
              <w:rPr>
                <w:rFonts w:hint="eastAsia" w:ascii="仿宋_GB2312" w:hAnsi="仿宋_GB2312" w:eastAsia="仿宋_GB2312" w:cs="仿宋_GB2312"/>
              </w:rPr>
            </w:pPr>
            <w:r>
              <w:rPr>
                <w:rFonts w:hint="eastAsia" w:ascii="仿宋_GB2312" w:hAnsi="仿宋_GB2312" w:eastAsia="仿宋_GB2312" w:cs="仿宋_GB2312"/>
              </w:rPr>
              <w:t>5.进一步加强规划、审批、建设、交易、税务、金融与不动产登记的业务联动，2022年12月底完成。</w:t>
            </w:r>
          </w:p>
        </w:tc>
        <w:tc>
          <w:tcPr>
            <w:tcW w:w="874" w:type="dxa"/>
            <w:vAlign w:val="center"/>
          </w:tcPr>
          <w:p>
            <w:pPr>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建设预售阶段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1" w:hRule="atLeast"/>
          <w:jc w:val="center"/>
        </w:trPr>
        <w:tc>
          <w:tcPr>
            <w:tcW w:w="1653" w:type="dxa"/>
            <w:vMerge w:val="continue"/>
            <w:vAlign w:val="center"/>
          </w:tcPr>
          <w:p>
            <w:pPr>
              <w:spacing w:line="280" w:lineRule="exact"/>
              <w:jc w:val="center"/>
              <w:textAlignment w:val="center"/>
              <w:rPr>
                <w:rFonts w:hint="eastAsia" w:ascii="仿宋_GB2312" w:hAnsi="仿宋_GB2312" w:eastAsia="仿宋_GB2312" w:cs="仿宋_GB2312"/>
                <w:kern w:val="0"/>
              </w:rPr>
            </w:pPr>
          </w:p>
        </w:tc>
        <w:tc>
          <w:tcPr>
            <w:tcW w:w="12095" w:type="dxa"/>
            <w:vAlign w:val="center"/>
          </w:tcPr>
          <w:p>
            <w:pPr>
              <w:spacing w:line="240" w:lineRule="exact"/>
              <w:ind w:firstLine="210" w:firstLineChars="100"/>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6.负责牵头实施土地、规划、房产测绘等“多测合一”，依据规划面积核实与房屋实测的统一标准，将不动产地籍调查和土地、规划、房产测绘流程前置到联合验收备案前，做好测绘成果审核入库，2022年12月底完成。</w:t>
            </w:r>
          </w:p>
          <w:p>
            <w:pPr>
              <w:spacing w:line="240" w:lineRule="exact"/>
              <w:ind w:firstLine="210" w:firstLineChars="100"/>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7.加强土地供地与规划事中事后管理，简化土地指标核算程序。做好土地指标核算和规划核实，据实出具规划核实意见。</w:t>
            </w:r>
          </w:p>
        </w:tc>
        <w:tc>
          <w:tcPr>
            <w:tcW w:w="874" w:type="dxa"/>
            <w:vAlign w:val="center"/>
          </w:tcPr>
          <w:p>
            <w:pPr>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竣工验收阶段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653" w:type="dxa"/>
            <w:vMerge w:val="continue"/>
            <w:vAlign w:val="center"/>
          </w:tcPr>
          <w:p>
            <w:pPr>
              <w:spacing w:line="280" w:lineRule="exact"/>
              <w:jc w:val="center"/>
              <w:textAlignment w:val="center"/>
              <w:rPr>
                <w:rFonts w:hint="eastAsia" w:ascii="仿宋_GB2312" w:hAnsi="仿宋_GB2312" w:eastAsia="仿宋_GB2312" w:cs="仿宋_GB2312"/>
                <w:kern w:val="0"/>
              </w:rPr>
            </w:pPr>
          </w:p>
        </w:tc>
        <w:tc>
          <w:tcPr>
            <w:tcW w:w="12095" w:type="dxa"/>
            <w:vAlign w:val="center"/>
          </w:tcPr>
          <w:p>
            <w:pPr>
              <w:spacing w:line="280" w:lineRule="exact"/>
              <w:ind w:firstLine="210" w:firstLineChars="100"/>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8.通过平台对接和数据共享，</w:t>
            </w:r>
            <w:r>
              <w:rPr>
                <w:rFonts w:hint="eastAsia" w:ascii="仿宋_GB2312" w:hAnsi="仿宋_GB2312" w:eastAsia="仿宋_GB2312" w:cs="仿宋_GB2312"/>
                <w:spacing w:val="-11"/>
                <w:kern w:val="0"/>
              </w:rPr>
              <w:t>精简房地产开发企业和购房人申请不动产登记材料，</w:t>
            </w:r>
            <w:r>
              <w:rPr>
                <w:rFonts w:hint="eastAsia" w:ascii="仿宋_GB2312" w:hAnsi="仿宋_GB2312" w:eastAsia="仿宋_GB2312" w:cs="仿宋_GB2312"/>
                <w:kern w:val="0"/>
              </w:rPr>
              <w:t>2022年12月底完成。</w:t>
            </w:r>
          </w:p>
          <w:p>
            <w:pPr>
              <w:spacing w:line="280" w:lineRule="exact"/>
              <w:ind w:firstLine="210" w:firstLineChars="100"/>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9.进一步优化不动产登记服务，做好与水、电、气、网络、电视等开户业务的联动办理，方便群众办事，2022年12月底完成。</w:t>
            </w:r>
          </w:p>
        </w:tc>
        <w:tc>
          <w:tcPr>
            <w:tcW w:w="874" w:type="dxa"/>
            <w:vAlign w:val="center"/>
          </w:tcPr>
          <w:p>
            <w:pPr>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交房交证阶段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jc w:val="center"/>
        </w:trPr>
        <w:tc>
          <w:tcPr>
            <w:tcW w:w="1653" w:type="dxa"/>
            <w:vMerge w:val="continue"/>
            <w:vAlign w:val="center"/>
          </w:tcPr>
          <w:p>
            <w:pPr>
              <w:spacing w:line="280" w:lineRule="exact"/>
              <w:jc w:val="center"/>
              <w:textAlignment w:val="center"/>
              <w:rPr>
                <w:rFonts w:hint="eastAsia" w:ascii="仿宋_GB2312" w:hAnsi="仿宋_GB2312" w:eastAsia="仿宋_GB2312" w:cs="仿宋_GB2312"/>
                <w:kern w:val="0"/>
              </w:rPr>
            </w:pPr>
          </w:p>
        </w:tc>
        <w:tc>
          <w:tcPr>
            <w:tcW w:w="12095" w:type="dxa"/>
            <w:vAlign w:val="center"/>
          </w:tcPr>
          <w:p>
            <w:pPr>
              <w:spacing w:line="240" w:lineRule="exact"/>
              <w:ind w:firstLine="210" w:firstLineChars="100"/>
              <w:jc w:val="left"/>
              <w:textAlignment w:val="center"/>
              <w:rPr>
                <w:rFonts w:hint="eastAsia" w:ascii="仿宋_GB2312" w:hAnsi="仿宋_GB2312" w:eastAsia="仿宋_GB2312" w:cs="仿宋_GB2312"/>
              </w:rPr>
            </w:pPr>
            <w:r>
              <w:rPr>
                <w:rFonts w:hint="eastAsia" w:ascii="仿宋_GB2312" w:hAnsi="仿宋_GB2312" w:eastAsia="仿宋_GB2312" w:cs="仿宋_GB2312"/>
              </w:rPr>
              <w:t>10.加快不动产登记“一窗办事”平台、住房领域“一网通办”平台、税收征管等平台的互联互通，全面推行“无纸化”申请和“不见面”审批，</w:t>
            </w:r>
            <w:r>
              <w:rPr>
                <w:rFonts w:hint="eastAsia" w:ascii="仿宋_GB2312" w:hAnsi="仿宋_GB2312" w:eastAsia="仿宋_GB2312" w:cs="仿宋_GB2312"/>
                <w:kern w:val="0"/>
              </w:rPr>
              <w:t>2022年12月</w:t>
            </w:r>
            <w:r>
              <w:rPr>
                <w:rFonts w:hint="eastAsia" w:ascii="仿宋_GB2312" w:hAnsi="仿宋_GB2312" w:eastAsia="仿宋_GB2312" w:cs="仿宋_GB2312"/>
              </w:rPr>
              <w:t>底完成。</w:t>
            </w:r>
          </w:p>
          <w:p>
            <w:pPr>
              <w:spacing w:line="240" w:lineRule="exact"/>
              <w:ind w:firstLine="210" w:firstLineChars="100"/>
              <w:jc w:val="left"/>
              <w:textAlignment w:val="center"/>
              <w:rPr>
                <w:rFonts w:hint="eastAsia" w:ascii="仿宋_GB2312" w:hAnsi="仿宋_GB2312" w:eastAsia="仿宋_GB2312" w:cs="仿宋_GB2312"/>
              </w:rPr>
            </w:pPr>
            <w:r>
              <w:rPr>
                <w:rFonts w:hint="eastAsia" w:ascii="仿宋_GB2312" w:hAnsi="仿宋_GB2312" w:eastAsia="仿宋_GB2312" w:cs="仿宋_GB2312"/>
              </w:rPr>
              <w:t>11.加快推进土地全生命周期管理，实现“批、供、用、登”全流程信息共享，2022年12月底完成。</w:t>
            </w:r>
          </w:p>
          <w:p>
            <w:pPr>
              <w:spacing w:line="240" w:lineRule="exact"/>
              <w:ind w:firstLine="210" w:firstLineChars="100"/>
              <w:jc w:val="left"/>
              <w:textAlignment w:val="center"/>
              <w:rPr>
                <w:rFonts w:hint="eastAsia" w:ascii="仿宋_GB2312" w:hAnsi="仿宋_GB2312" w:eastAsia="仿宋_GB2312" w:cs="仿宋_GB2312"/>
              </w:rPr>
            </w:pPr>
            <w:r>
              <w:rPr>
                <w:rFonts w:hint="eastAsia" w:ascii="仿宋_GB2312" w:hAnsi="仿宋_GB2312" w:eastAsia="仿宋_GB2312" w:cs="仿宋_GB2312"/>
              </w:rPr>
              <w:t>12.加快不动产登记存量数据与档案清理、整合和入库，加快电子证照库建设，推行电子证照在查询、共享和业务联办中的应用。</w:t>
            </w:r>
          </w:p>
          <w:p>
            <w:pPr>
              <w:spacing w:line="240" w:lineRule="exact"/>
              <w:ind w:firstLine="210" w:firstLineChars="100"/>
              <w:jc w:val="left"/>
              <w:textAlignment w:val="center"/>
              <w:rPr>
                <w:rFonts w:hint="eastAsia" w:ascii="仿宋_GB2312" w:hAnsi="仿宋_GB2312" w:eastAsia="仿宋_GB2312" w:cs="仿宋_GB2312"/>
              </w:rPr>
            </w:pPr>
            <w:r>
              <w:rPr>
                <w:rFonts w:hint="eastAsia" w:ascii="仿宋_GB2312" w:hAnsi="仿宋_GB2312" w:eastAsia="仿宋_GB2312" w:cs="仿宋_GB2312"/>
              </w:rPr>
              <w:t>13.协同各相关部门建立房地产市场领域违法违规问题联合执法工作机制，严格落实跨部门、跨领域的“一处失信、处处受限”的联合惩戒机制。</w:t>
            </w:r>
          </w:p>
        </w:tc>
        <w:tc>
          <w:tcPr>
            <w:tcW w:w="874" w:type="dxa"/>
            <w:vAlign w:val="center"/>
          </w:tcPr>
          <w:p>
            <w:pPr>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1" w:hRule="atLeast"/>
          <w:jc w:val="center"/>
        </w:trPr>
        <w:tc>
          <w:tcPr>
            <w:tcW w:w="1653" w:type="dxa"/>
            <w:vMerge w:val="restart"/>
            <w:vAlign w:val="center"/>
          </w:tcPr>
          <w:p>
            <w:pPr>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县住建局</w:t>
            </w:r>
          </w:p>
          <w:p>
            <w:pPr>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（县人防办）</w:t>
            </w:r>
          </w:p>
        </w:tc>
        <w:tc>
          <w:tcPr>
            <w:tcW w:w="12095" w:type="dxa"/>
            <w:vAlign w:val="center"/>
          </w:tcPr>
          <w:p>
            <w:pPr>
              <w:spacing w:line="260" w:lineRule="exact"/>
              <w:ind w:firstLine="210" w:firstLineChars="100"/>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1.负责与自然资源部门建立规划面积核实与房屋实测的统一标准，2022年12月底完成。牵头建立规划审批和施工图变更备案机制，实现平台对接与数据共享，2022年12月底完成。</w:t>
            </w:r>
          </w:p>
        </w:tc>
        <w:tc>
          <w:tcPr>
            <w:tcW w:w="874" w:type="dxa"/>
            <w:vAlign w:val="center"/>
          </w:tcPr>
          <w:p>
            <w:pPr>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方案审批阶段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5" w:hRule="atLeast"/>
          <w:jc w:val="center"/>
        </w:trPr>
        <w:tc>
          <w:tcPr>
            <w:tcW w:w="1653" w:type="dxa"/>
            <w:vMerge w:val="continue"/>
            <w:vAlign w:val="center"/>
          </w:tcPr>
          <w:p>
            <w:pPr>
              <w:pStyle w:val="5"/>
              <w:ind w:left="0" w:leftChars="0" w:firstLine="0" w:firstLineChars="0"/>
              <w:rPr>
                <w:rFonts w:hint="eastAsia" w:ascii="仿宋_GB2312" w:hAnsi="仿宋_GB2312" w:eastAsia="仿宋_GB2312" w:cs="仿宋_GB2312"/>
              </w:rPr>
            </w:pPr>
          </w:p>
        </w:tc>
        <w:tc>
          <w:tcPr>
            <w:tcW w:w="12095" w:type="dxa"/>
            <w:vAlign w:val="center"/>
          </w:tcPr>
          <w:p>
            <w:pPr>
              <w:spacing w:line="260" w:lineRule="exact"/>
              <w:ind w:firstLine="210" w:firstLineChars="100"/>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2.负责按“交房即交证”条件，制定标准化商品房预售合同范本，明确交房时间、条件以及双方“交房即交证”的权利义务，2022年12月底完成。</w:t>
            </w:r>
          </w:p>
          <w:p>
            <w:pPr>
              <w:spacing w:line="260" w:lineRule="exact"/>
              <w:ind w:firstLine="210" w:firstLineChars="100"/>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3.负责抓好商品房预售许可，做好预售商品房合同备案和资金监管工作，并将房地产开发企业合同义务履行情况纳入房地产市场监管和诚信管理范围。</w:t>
            </w:r>
          </w:p>
          <w:p>
            <w:pPr>
              <w:spacing w:line="260" w:lineRule="exact"/>
              <w:ind w:firstLine="210" w:firstLineChars="100"/>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4.负责与自然资源部门共同搭建、管理楼盘表，确保数据同源，共同做好预测、实测成果的审核管理，2022年12月底完成。</w:t>
            </w:r>
          </w:p>
          <w:p>
            <w:pPr>
              <w:spacing w:line="260" w:lineRule="exact"/>
              <w:ind w:firstLine="210" w:firstLineChars="100"/>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5.负责“工改”平台、住房领域“一网通办”平台与相关部门业务平台的对接，2022年12月底完成；将相关信息实时推送至税务部门、金融机构、不动产登记机构和水、电、气、网络、电视等服务单位。</w:t>
            </w:r>
          </w:p>
          <w:p>
            <w:pPr>
              <w:spacing w:line="260" w:lineRule="exact"/>
              <w:ind w:firstLine="210" w:firstLineChars="100"/>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6.负责建立“交房即交证”项目台账和对接机制，做好建设项目的全程监管，2022年12月底完成。</w:t>
            </w:r>
          </w:p>
        </w:tc>
        <w:tc>
          <w:tcPr>
            <w:tcW w:w="874" w:type="dxa"/>
            <w:vAlign w:val="center"/>
          </w:tcPr>
          <w:p>
            <w:pPr>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建设预售阶段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6" w:hRule="atLeast"/>
          <w:jc w:val="center"/>
        </w:trPr>
        <w:tc>
          <w:tcPr>
            <w:tcW w:w="1653" w:type="dxa"/>
            <w:vMerge w:val="continue"/>
            <w:vAlign w:val="center"/>
          </w:tcPr>
          <w:p>
            <w:pPr>
              <w:pStyle w:val="5"/>
              <w:ind w:left="0" w:leftChars="0" w:firstLine="0" w:firstLineChars="0"/>
              <w:rPr>
                <w:rFonts w:hint="eastAsia" w:ascii="仿宋_GB2312" w:hAnsi="仿宋_GB2312" w:eastAsia="仿宋_GB2312" w:cs="仿宋_GB2312"/>
              </w:rPr>
            </w:pPr>
          </w:p>
        </w:tc>
        <w:tc>
          <w:tcPr>
            <w:tcW w:w="12095" w:type="dxa"/>
            <w:vAlign w:val="center"/>
          </w:tcPr>
          <w:p>
            <w:pPr>
              <w:spacing w:line="260" w:lineRule="exact"/>
              <w:ind w:firstLine="210" w:firstLineChars="100"/>
              <w:rPr>
                <w:rFonts w:hint="eastAsia" w:ascii="仿宋_GB2312" w:hAnsi="仿宋_GB2312" w:eastAsia="仿宋_GB2312" w:cs="仿宋_GB2312"/>
                <w:kern w:val="0"/>
              </w:rPr>
            </w:pPr>
            <w:r>
              <w:rPr>
                <w:rFonts w:hint="eastAsia" w:ascii="仿宋_GB2312" w:hAnsi="仿宋_GB2312" w:eastAsia="仿宋_GB2312" w:cs="仿宋_GB2312"/>
                <w:kern w:val="0"/>
              </w:rPr>
              <w:t>7.严格执行全省统一的房屋建筑和市政基础设施工程竣工联合验收办法，以及工程建设项目审批制度改革等规定，实行限时联合验收，统一出具验收意见；将消防验收要求纳入施工过程质量安全监管体系中，强化过程监管和过程纠偏。</w:t>
            </w:r>
          </w:p>
          <w:p>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kern w:val="0"/>
              </w:rPr>
              <w:t>8.积极推行工程建设领域审批事项告知承诺制，并将房地产开发企业告知承诺履约情况纳入诚信管理。</w:t>
            </w:r>
          </w:p>
        </w:tc>
        <w:tc>
          <w:tcPr>
            <w:tcW w:w="874" w:type="dxa"/>
            <w:vAlign w:val="center"/>
          </w:tcPr>
          <w:p>
            <w:pPr>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竣工验收阶段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1653" w:type="dxa"/>
            <w:vMerge w:val="continue"/>
            <w:vAlign w:val="center"/>
          </w:tcPr>
          <w:p>
            <w:pPr>
              <w:pStyle w:val="5"/>
              <w:ind w:left="0" w:leftChars="0" w:firstLine="0" w:firstLineChars="0"/>
              <w:rPr>
                <w:rFonts w:hint="eastAsia" w:ascii="仿宋_GB2312" w:hAnsi="仿宋_GB2312" w:eastAsia="仿宋_GB2312" w:cs="仿宋_GB2312"/>
              </w:rPr>
            </w:pPr>
          </w:p>
        </w:tc>
        <w:tc>
          <w:tcPr>
            <w:tcW w:w="12095" w:type="dxa"/>
            <w:vAlign w:val="center"/>
          </w:tcPr>
          <w:p>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kern w:val="0"/>
              </w:rPr>
              <w:t>9.负责将竣工验收备案等信息推送至自然资源、税务等部门，2022年12月底完成。</w:t>
            </w:r>
          </w:p>
        </w:tc>
        <w:tc>
          <w:tcPr>
            <w:tcW w:w="874" w:type="dxa"/>
            <w:vAlign w:val="center"/>
          </w:tcPr>
          <w:p>
            <w:pPr>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交房交证阶段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1" w:hRule="atLeast"/>
          <w:jc w:val="center"/>
        </w:trPr>
        <w:tc>
          <w:tcPr>
            <w:tcW w:w="1653" w:type="dxa"/>
            <w:vMerge w:val="continue"/>
            <w:vAlign w:val="center"/>
          </w:tcPr>
          <w:p>
            <w:pPr>
              <w:pStyle w:val="5"/>
              <w:ind w:left="0" w:leftChars="0" w:firstLine="0" w:firstLineChars="0"/>
              <w:rPr>
                <w:rFonts w:hint="eastAsia" w:ascii="仿宋_GB2312" w:hAnsi="仿宋_GB2312" w:eastAsia="仿宋_GB2312" w:cs="仿宋_GB2312"/>
              </w:rPr>
            </w:pPr>
          </w:p>
        </w:tc>
        <w:tc>
          <w:tcPr>
            <w:tcW w:w="12095" w:type="dxa"/>
            <w:vAlign w:val="center"/>
          </w:tcPr>
          <w:p>
            <w:pPr>
              <w:spacing w:line="260" w:lineRule="exact"/>
              <w:ind w:firstLine="210" w:firstLineChars="100"/>
              <w:rPr>
                <w:rFonts w:hint="eastAsia" w:ascii="仿宋_GB2312" w:hAnsi="仿宋_GB2312" w:eastAsia="仿宋_GB2312" w:cs="仿宋_GB2312"/>
                <w:kern w:val="0"/>
              </w:rPr>
            </w:pPr>
            <w:r>
              <w:rPr>
                <w:rFonts w:hint="eastAsia" w:ascii="仿宋_GB2312" w:hAnsi="仿宋_GB2312" w:eastAsia="仿宋_GB2312" w:cs="仿宋_GB2312"/>
                <w:kern w:val="0"/>
              </w:rPr>
              <w:t>10.负责牵头协调交房工作，将新建商品房“交房即交证”工作纳入工程建设项目审批制度改革流程，主动做好工程建设项目审批管理平台、住房领域“一网通办”平台与国土空间规划“一张图”平台、“多测合一”平台、不动产登记平台、税收征管等平台对接和信息共享利用，2022年12月底完成。</w:t>
            </w:r>
          </w:p>
          <w:p>
            <w:pPr>
              <w:spacing w:line="260" w:lineRule="exact"/>
              <w:ind w:firstLine="210" w:firstLineChars="100"/>
              <w:rPr>
                <w:rFonts w:hint="eastAsia" w:ascii="仿宋_GB2312" w:hAnsi="仿宋_GB2312" w:eastAsia="仿宋_GB2312" w:cs="仿宋_GB2312"/>
                <w:kern w:val="0"/>
              </w:rPr>
            </w:pPr>
            <w:r>
              <w:rPr>
                <w:rFonts w:hint="eastAsia" w:ascii="仿宋_GB2312" w:hAnsi="仿宋_GB2312" w:eastAsia="仿宋_GB2312" w:cs="仿宋_GB2312"/>
                <w:kern w:val="0"/>
              </w:rPr>
              <w:t>11.联合各相关部门依法落实“红黑名单”制度，依法制定对失信房地产开发企业的限制清单，并严格落实跨部门、跨领域的“一处失信、处处受限”的联合惩戒机制。</w:t>
            </w:r>
          </w:p>
          <w:p>
            <w:pPr>
              <w:spacing w:line="260" w:lineRule="exact"/>
              <w:ind w:firstLine="210" w:firstLineChars="100"/>
              <w:rPr>
                <w:rFonts w:hint="eastAsia" w:ascii="仿宋_GB2312" w:hAnsi="仿宋_GB2312" w:eastAsia="仿宋_GB2312" w:cs="仿宋_GB2312"/>
                <w:kern w:val="0"/>
              </w:rPr>
            </w:pPr>
            <w:r>
              <w:rPr>
                <w:rFonts w:hint="eastAsia" w:ascii="仿宋_GB2312" w:hAnsi="仿宋_GB2312" w:eastAsia="仿宋_GB2312" w:cs="仿宋_GB2312"/>
                <w:kern w:val="0"/>
              </w:rPr>
              <w:t>12.负责牵头建立房地产市场领域违法违规联合执法工作机制，做好工程建设项目过程监管和房地产市场监管，督促房地产开发企业落实交房交证的主体责任。</w:t>
            </w:r>
          </w:p>
          <w:p>
            <w:pPr>
              <w:spacing w:line="260" w:lineRule="exact"/>
              <w:ind w:firstLine="210" w:firstLineChars="100"/>
              <w:rPr>
                <w:rFonts w:hint="eastAsia" w:ascii="仿宋_GB2312" w:hAnsi="仿宋_GB2312" w:eastAsia="仿宋_GB2312" w:cs="仿宋_GB2312"/>
                <w:kern w:val="0"/>
              </w:rPr>
            </w:pPr>
            <w:r>
              <w:rPr>
                <w:rFonts w:hint="eastAsia" w:ascii="仿宋_GB2312" w:hAnsi="仿宋_GB2312" w:eastAsia="仿宋_GB2312" w:cs="仿宋_GB2312"/>
                <w:kern w:val="0"/>
              </w:rPr>
              <w:t>13.按照要求做好职权范围内的审查、审批、监管、验收和人防费用核算、收缴等工作。</w:t>
            </w:r>
          </w:p>
          <w:p>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kern w:val="0"/>
              </w:rPr>
              <w:t>14.统筹推进工程建设项目审批制度改革，为“交房即交证”改革提供支持。</w:t>
            </w:r>
          </w:p>
        </w:tc>
        <w:tc>
          <w:tcPr>
            <w:tcW w:w="874" w:type="dxa"/>
            <w:vAlign w:val="center"/>
          </w:tcPr>
          <w:p>
            <w:pPr>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5" w:hRule="atLeast"/>
          <w:jc w:val="center"/>
        </w:trPr>
        <w:tc>
          <w:tcPr>
            <w:tcW w:w="1653" w:type="dxa"/>
            <w:vAlign w:val="center"/>
          </w:tcPr>
          <w:p>
            <w:pPr>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县文旅广体局</w:t>
            </w:r>
          </w:p>
        </w:tc>
        <w:tc>
          <w:tcPr>
            <w:tcW w:w="12095" w:type="dxa"/>
            <w:vAlign w:val="center"/>
          </w:tcPr>
          <w:p>
            <w:pPr>
              <w:spacing w:line="280" w:lineRule="exact"/>
              <w:ind w:firstLine="210" w:firstLineChars="100"/>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负责牵头广电业务平台与不动产登记平台对接，2022年12月底完成。</w:t>
            </w:r>
          </w:p>
        </w:tc>
        <w:tc>
          <w:tcPr>
            <w:tcW w:w="874" w:type="dxa"/>
            <w:vAlign w:val="center"/>
          </w:tcPr>
          <w:p>
            <w:pPr>
              <w:spacing w:line="260" w:lineRule="exact"/>
              <w:jc w:val="center"/>
              <w:textAlignment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2" w:hRule="atLeast"/>
          <w:jc w:val="center"/>
        </w:trPr>
        <w:tc>
          <w:tcPr>
            <w:tcW w:w="1653" w:type="dxa"/>
            <w:vAlign w:val="center"/>
          </w:tcPr>
          <w:p>
            <w:pPr>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县市场监管局</w:t>
            </w:r>
          </w:p>
        </w:tc>
        <w:tc>
          <w:tcPr>
            <w:tcW w:w="12095" w:type="dxa"/>
            <w:vAlign w:val="center"/>
          </w:tcPr>
          <w:p>
            <w:pPr>
              <w:spacing w:line="280" w:lineRule="exact"/>
              <w:ind w:firstLine="210" w:firstLineChars="100"/>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1.协同制定商品房预售合同范本，2022年12月底完成。</w:t>
            </w:r>
          </w:p>
          <w:p>
            <w:pPr>
              <w:spacing w:line="280" w:lineRule="exact"/>
              <w:ind w:firstLine="210" w:firstLineChars="100"/>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2.加快市场主体登记信息与不动产登记等平台的数据共享，2022年12月底完成。</w:t>
            </w:r>
          </w:p>
          <w:p>
            <w:pPr>
              <w:spacing w:line="280" w:lineRule="exact"/>
              <w:ind w:firstLine="210" w:firstLineChars="100"/>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3.联合各相关部门建立房地产行业诚信体系，推动对房地产领域相关失信责任主体实施联合惩戒，规范房地产市场。</w:t>
            </w:r>
          </w:p>
        </w:tc>
        <w:tc>
          <w:tcPr>
            <w:tcW w:w="874" w:type="dxa"/>
            <w:vAlign w:val="center"/>
          </w:tcPr>
          <w:p>
            <w:pPr>
              <w:spacing w:line="260" w:lineRule="exact"/>
              <w:jc w:val="center"/>
              <w:textAlignment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3" w:hRule="atLeast"/>
          <w:jc w:val="center"/>
        </w:trPr>
        <w:tc>
          <w:tcPr>
            <w:tcW w:w="1653" w:type="dxa"/>
            <w:vAlign w:val="center"/>
          </w:tcPr>
          <w:p>
            <w:pPr>
              <w:spacing w:line="26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县城管执法局</w:t>
            </w:r>
          </w:p>
        </w:tc>
        <w:tc>
          <w:tcPr>
            <w:tcW w:w="12095" w:type="dxa"/>
            <w:vAlign w:val="center"/>
          </w:tcPr>
          <w:p>
            <w:pPr>
              <w:spacing w:line="270" w:lineRule="exact"/>
              <w:ind w:firstLine="210" w:firstLineChars="100"/>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rPr>
              <w:t>协同各相关部门建立房地产市场领域违法违规问题联合执法工作机制，严格落实跨部门、跨领域的“一处失信、处处受限”的联合惩戒机制，2022年12月底完成。</w:t>
            </w:r>
          </w:p>
        </w:tc>
        <w:tc>
          <w:tcPr>
            <w:tcW w:w="874" w:type="dxa"/>
            <w:vAlign w:val="center"/>
          </w:tcPr>
          <w:p>
            <w:pPr>
              <w:spacing w:line="280" w:lineRule="exact"/>
              <w:jc w:val="center"/>
              <w:textAlignment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3" w:hRule="atLeast"/>
          <w:jc w:val="center"/>
        </w:trPr>
        <w:tc>
          <w:tcPr>
            <w:tcW w:w="1653" w:type="dxa"/>
            <w:vAlign w:val="center"/>
          </w:tcPr>
          <w:p>
            <w:pPr>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县行政审批局</w:t>
            </w:r>
          </w:p>
        </w:tc>
        <w:tc>
          <w:tcPr>
            <w:tcW w:w="12095" w:type="dxa"/>
            <w:vAlign w:val="center"/>
          </w:tcPr>
          <w:p>
            <w:pPr>
              <w:spacing w:line="28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1.按照“谁审查谁发布谁负责”的原则，通过县政府数据资源共享平台推进部门信息共享集成等工作。</w:t>
            </w:r>
          </w:p>
          <w:p>
            <w:pPr>
              <w:spacing w:line="28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2.按照“一件事一次办”要求推动政务服务标准化、规范化和便利化建设，指导协调有关窗口设置、业务联办等工作。</w:t>
            </w:r>
          </w:p>
          <w:p>
            <w:pPr>
              <w:spacing w:line="28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3.负责与自然资源部门推进“不动产登记+水电气网视”集成联办，2022年12月底完成。</w:t>
            </w:r>
          </w:p>
        </w:tc>
        <w:tc>
          <w:tcPr>
            <w:tcW w:w="874" w:type="dxa"/>
            <w:vAlign w:val="center"/>
          </w:tcPr>
          <w:p>
            <w:pPr>
              <w:spacing w:line="280" w:lineRule="exact"/>
              <w:jc w:val="center"/>
              <w:textAlignment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4" w:hRule="atLeast"/>
          <w:jc w:val="center"/>
        </w:trPr>
        <w:tc>
          <w:tcPr>
            <w:tcW w:w="1653" w:type="dxa"/>
            <w:vAlign w:val="center"/>
          </w:tcPr>
          <w:p>
            <w:pPr>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县税务局</w:t>
            </w:r>
          </w:p>
        </w:tc>
        <w:tc>
          <w:tcPr>
            <w:tcW w:w="12095" w:type="dxa"/>
            <w:vAlign w:val="center"/>
          </w:tcPr>
          <w:p>
            <w:pPr>
              <w:spacing w:line="270" w:lineRule="exact"/>
              <w:ind w:firstLine="210" w:firstLineChars="100"/>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1.负责加强房地产开发企业的日常税收征管，做好购房人契税、印花税等征缴工作。</w:t>
            </w:r>
          </w:p>
          <w:p>
            <w:pPr>
              <w:spacing w:line="270" w:lineRule="exact"/>
              <w:ind w:firstLine="210" w:firstLineChars="100"/>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2.落实税收征管平台与不动产登记平台、住房领域“一网通办”平台的互通和信息共享，积极推动网上缴税功能，2022年12月底完成。</w:t>
            </w:r>
          </w:p>
        </w:tc>
        <w:tc>
          <w:tcPr>
            <w:tcW w:w="874" w:type="dxa"/>
            <w:vAlign w:val="center"/>
          </w:tcPr>
          <w:p>
            <w:pPr>
              <w:spacing w:line="26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0" w:hRule="atLeast"/>
          <w:jc w:val="center"/>
        </w:trPr>
        <w:tc>
          <w:tcPr>
            <w:tcW w:w="1653" w:type="dxa"/>
            <w:vAlign w:val="center"/>
          </w:tcPr>
          <w:p>
            <w:pPr>
              <w:spacing w:line="26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县金融办</w:t>
            </w:r>
          </w:p>
        </w:tc>
        <w:tc>
          <w:tcPr>
            <w:tcW w:w="12095" w:type="dxa"/>
            <w:vAlign w:val="center"/>
          </w:tcPr>
          <w:p>
            <w:pPr>
              <w:spacing w:line="270" w:lineRule="exact"/>
              <w:ind w:firstLine="210" w:firstLineChars="100"/>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1.推动将银行金融机构申请端口延伸到房地产开发企业和不动产登记机构，牵头做好不动产登记电子证照在金融领域的应用，2022年12月底完成。</w:t>
            </w:r>
          </w:p>
          <w:p>
            <w:pPr>
              <w:spacing w:line="270" w:lineRule="exact"/>
              <w:ind w:firstLine="210" w:firstLineChars="100"/>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2.进一步强化金融、交易、税务、不动产登记等业务联动，2022年12月底完成。</w:t>
            </w:r>
          </w:p>
        </w:tc>
        <w:tc>
          <w:tcPr>
            <w:tcW w:w="874" w:type="dxa"/>
            <w:vAlign w:val="center"/>
          </w:tcPr>
          <w:p>
            <w:pPr>
              <w:spacing w:line="260" w:lineRule="exact"/>
              <w:jc w:val="center"/>
              <w:rPr>
                <w:rFonts w:hint="eastAsia" w:ascii="仿宋_GB2312" w:hAnsi="仿宋_GB2312" w:eastAsia="仿宋_GB2312" w:cs="仿宋_GB2312"/>
              </w:rPr>
            </w:pPr>
          </w:p>
        </w:tc>
      </w:tr>
    </w:tbl>
    <w:p>
      <w:pPr>
        <w:spacing w:line="550" w:lineRule="exact"/>
        <w:rPr>
          <w:rFonts w:ascii="Times New Roman" w:hAnsi="Times New Roman" w:eastAsia="仿宋_GB2312" w:cs="Times New Roman"/>
          <w:sz w:val="32"/>
          <w:szCs w:val="32"/>
        </w:rPr>
      </w:pPr>
      <w:bookmarkStart w:id="0" w:name="_GoBack"/>
      <w:bookmarkEnd w:id="0"/>
    </w:p>
    <w:sectPr>
      <w:headerReference r:id="rId3" w:type="default"/>
      <w:pgSz w:w="16838" w:h="11906" w:orient="landscape"/>
      <w:pgMar w:top="1588" w:right="2098" w:bottom="1588" w:left="1985"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RlYjM3OWQ1ODI1Mzg4NDI0ZWFkZjJmYjU3MzkwNjEifQ=="/>
  </w:docVars>
  <w:rsids>
    <w:rsidRoot w:val="0047371A"/>
    <w:rsid w:val="00115A59"/>
    <w:rsid w:val="00131B1B"/>
    <w:rsid w:val="00174FC4"/>
    <w:rsid w:val="0018229F"/>
    <w:rsid w:val="00255313"/>
    <w:rsid w:val="002563C8"/>
    <w:rsid w:val="00261B18"/>
    <w:rsid w:val="002651A3"/>
    <w:rsid w:val="00280338"/>
    <w:rsid w:val="00281A9B"/>
    <w:rsid w:val="002D38AB"/>
    <w:rsid w:val="002F0A9D"/>
    <w:rsid w:val="003154C6"/>
    <w:rsid w:val="00387575"/>
    <w:rsid w:val="003A27D4"/>
    <w:rsid w:val="00406AAD"/>
    <w:rsid w:val="0041093C"/>
    <w:rsid w:val="00416804"/>
    <w:rsid w:val="004644D5"/>
    <w:rsid w:val="0047371A"/>
    <w:rsid w:val="004833F2"/>
    <w:rsid w:val="004A53E4"/>
    <w:rsid w:val="004F36AB"/>
    <w:rsid w:val="00501509"/>
    <w:rsid w:val="00525E3A"/>
    <w:rsid w:val="00536F16"/>
    <w:rsid w:val="0057435D"/>
    <w:rsid w:val="005D2647"/>
    <w:rsid w:val="00642120"/>
    <w:rsid w:val="00645EC0"/>
    <w:rsid w:val="00694A85"/>
    <w:rsid w:val="006C0C19"/>
    <w:rsid w:val="006F6DC3"/>
    <w:rsid w:val="00733CEC"/>
    <w:rsid w:val="00773FEA"/>
    <w:rsid w:val="007A15B5"/>
    <w:rsid w:val="007B383F"/>
    <w:rsid w:val="007C33C3"/>
    <w:rsid w:val="007C6A02"/>
    <w:rsid w:val="00806606"/>
    <w:rsid w:val="00815D99"/>
    <w:rsid w:val="00825654"/>
    <w:rsid w:val="008A3F35"/>
    <w:rsid w:val="008E7518"/>
    <w:rsid w:val="009169CD"/>
    <w:rsid w:val="0092156A"/>
    <w:rsid w:val="00924BA5"/>
    <w:rsid w:val="00956F08"/>
    <w:rsid w:val="00A815AB"/>
    <w:rsid w:val="00AC3860"/>
    <w:rsid w:val="00AC3A25"/>
    <w:rsid w:val="00AD1A58"/>
    <w:rsid w:val="00B07C9C"/>
    <w:rsid w:val="00B15CF0"/>
    <w:rsid w:val="00B702A7"/>
    <w:rsid w:val="00BF305D"/>
    <w:rsid w:val="00C70AAC"/>
    <w:rsid w:val="00CC5281"/>
    <w:rsid w:val="00CC68FE"/>
    <w:rsid w:val="00CF2995"/>
    <w:rsid w:val="00D5172C"/>
    <w:rsid w:val="00DA727B"/>
    <w:rsid w:val="00E37791"/>
    <w:rsid w:val="00EA54A7"/>
    <w:rsid w:val="00F24A39"/>
    <w:rsid w:val="00F67274"/>
    <w:rsid w:val="00F9333A"/>
    <w:rsid w:val="00FC5D4D"/>
    <w:rsid w:val="00FE7352"/>
    <w:rsid w:val="31D82DF5"/>
    <w:rsid w:val="3AEE67AB"/>
    <w:rsid w:val="400B6A87"/>
    <w:rsid w:val="48FD339B"/>
    <w:rsid w:val="5627F028"/>
    <w:rsid w:val="565771F5"/>
    <w:rsid w:val="593F2727"/>
    <w:rsid w:val="6B7FE1AD"/>
    <w:rsid w:val="7BCF46B2"/>
    <w:rsid w:val="7C98A2D2"/>
    <w:rsid w:val="7F86AEC7"/>
    <w:rsid w:val="7FFE38FF"/>
    <w:rsid w:val="BFCAF378"/>
    <w:rsid w:val="BFF59FFD"/>
    <w:rsid w:val="EEF3955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spacing w:after="120"/>
      <w:ind w:left="420" w:leftChars="200"/>
    </w:p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12"/>
    <w:qFormat/>
    <w:uiPriority w:val="99"/>
    <w:pPr>
      <w:spacing w:before="100" w:beforeAutospacing="1"/>
      <w:ind w:firstLine="420" w:firstLineChars="200"/>
    </w:pPr>
    <w:rPr>
      <w:rFonts w:ascii="Times New Roman" w:hAnsi="Times New Roman" w:cs="Times New Roman"/>
    </w:rPr>
  </w:style>
  <w:style w:type="character" w:customStyle="1" w:styleId="8">
    <w:name w:val="Footer Char"/>
    <w:basedOn w:val="7"/>
    <w:link w:val="3"/>
    <w:semiHidden/>
    <w:qFormat/>
    <w:locked/>
    <w:uiPriority w:val="99"/>
    <w:rPr>
      <w:sz w:val="18"/>
      <w:szCs w:val="18"/>
    </w:rPr>
  </w:style>
  <w:style w:type="character" w:customStyle="1" w:styleId="9">
    <w:name w:val="Header Char"/>
    <w:basedOn w:val="7"/>
    <w:link w:val="4"/>
    <w:semiHidden/>
    <w:qFormat/>
    <w:locked/>
    <w:uiPriority w:val="99"/>
    <w:rPr>
      <w:sz w:val="18"/>
      <w:szCs w:val="18"/>
    </w:rPr>
  </w:style>
  <w:style w:type="character" w:customStyle="1" w:styleId="10">
    <w:name w:val="Body Text Indent Char"/>
    <w:basedOn w:val="7"/>
    <w:link w:val="2"/>
    <w:semiHidden/>
    <w:qFormat/>
    <w:uiPriority w:val="99"/>
    <w:rPr>
      <w:rFonts w:cs="Calibri"/>
      <w:szCs w:val="21"/>
    </w:rPr>
  </w:style>
  <w:style w:type="character" w:customStyle="1" w:styleId="11">
    <w:name w:val="Body Text First Indent 2 Char"/>
    <w:basedOn w:val="10"/>
    <w:link w:val="5"/>
    <w:semiHidden/>
    <w:qFormat/>
    <w:uiPriority w:val="99"/>
  </w:style>
  <w:style w:type="character" w:customStyle="1" w:styleId="12">
    <w:name w:val="Body Text First Indent 2 Char1"/>
    <w:basedOn w:val="7"/>
    <w:link w:val="5"/>
    <w:qFormat/>
    <w:locked/>
    <w:uiPriority w:val="99"/>
    <w:rPr>
      <w:rFonts w:eastAsia="宋体"/>
      <w:kern w:val="2"/>
      <w:sz w:val="21"/>
      <w:szCs w:val="21"/>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Micorosoft</Company>
  <Pages>4</Pages>
  <Words>2527</Words>
  <Characters>2696</Characters>
  <Lines>0</Lines>
  <Paragraphs>0</Paragraphs>
  <TotalTime>411</TotalTime>
  <ScaleCrop>false</ScaleCrop>
  <LinksUpToDate>false</LinksUpToDate>
  <CharactersWithSpaces>2696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2020-06-04T10:09:00Z</dcterms:created>
  <dc:creator>Micorosoft</dc:creator>
  <cp:lastModifiedBy>太洋的后羿</cp:lastModifiedBy>
  <cp:lastPrinted>2022-11-18T19:26:00Z</cp:lastPrinted>
  <dcterms:modified xsi:type="dcterms:W3CDTF">2022-12-05T06:31:52Z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DD91F582C9B84B58B1A81CE8F12EBB98</vt:lpwstr>
  </property>
</Properties>
</file>