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eastAsia"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</w:rPr>
        <w:t>澧县农业技术推广中心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整体支出绩效自评报告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澧县农业技术推广中心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2022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澧县农业技术推广中心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一、单位基本情况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（一） 机构、人员构成</w:t>
      </w:r>
    </w:p>
    <w:p>
      <w:pPr>
        <w:spacing w:line="600" w:lineRule="exact"/>
        <w:ind w:right="-512" w:rightChars="-244"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澧县农业技术推广中心为独立核算的二级预算单位。内设办公室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财务室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和党员活动室。</w:t>
      </w:r>
      <w:r>
        <w:rPr>
          <w:rFonts w:hint="eastAsia" w:ascii="仿宋" w:hAnsi="仿宋" w:eastAsia="仿宋" w:cs="宋体"/>
          <w:sz w:val="32"/>
          <w:szCs w:val="32"/>
        </w:rPr>
        <w:t>2021年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初</w:t>
      </w:r>
      <w:r>
        <w:rPr>
          <w:rFonts w:hint="eastAsia" w:ascii="仿宋" w:hAnsi="仿宋" w:eastAsia="仿宋" w:cs="宋体"/>
          <w:sz w:val="32"/>
          <w:szCs w:val="32"/>
        </w:rPr>
        <w:t>单位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宋体"/>
          <w:sz w:val="32"/>
          <w:szCs w:val="32"/>
        </w:rPr>
        <w:t>在编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在岗</w:t>
      </w:r>
      <w:r>
        <w:rPr>
          <w:rFonts w:hint="eastAsia" w:ascii="仿宋" w:hAnsi="仿宋" w:eastAsia="仿宋" w:cs="宋体"/>
          <w:sz w:val="32"/>
          <w:szCs w:val="32"/>
        </w:rPr>
        <w:t>人员46人，退休人员26人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全年退休2人，调出1人，2021年末在编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在岗</w:t>
      </w:r>
      <w:r>
        <w:rPr>
          <w:rFonts w:hint="eastAsia" w:ascii="仿宋" w:hAnsi="仿宋" w:eastAsia="仿宋" w:cs="宋体"/>
          <w:sz w:val="32"/>
          <w:szCs w:val="32"/>
        </w:rPr>
        <w:t>人员43人，退休人员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死亡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1人余</w:t>
      </w:r>
      <w:r>
        <w:rPr>
          <w:rFonts w:hint="eastAsia" w:ascii="仿宋" w:hAnsi="仿宋" w:eastAsia="仿宋" w:cs="宋体"/>
          <w:sz w:val="32"/>
          <w:szCs w:val="32"/>
        </w:rPr>
        <w:t>27人。</w:t>
      </w:r>
    </w:p>
    <w:p>
      <w:pPr>
        <w:spacing w:line="600" w:lineRule="exact"/>
        <w:ind w:right="-512" w:rightChars="-244" w:firstLine="640" w:firstLineChars="200"/>
        <w:rPr>
          <w:rFonts w:hint="eastAsia" w:ascii="Times New Roman" w:hAnsi="Times New Roman" w:eastAsia="仿宋_GB2312"/>
          <w:color w:val="22222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222222"/>
          <w:kern w:val="0"/>
          <w:sz w:val="32"/>
          <w:szCs w:val="32"/>
        </w:rPr>
        <w:t>（二） 单位主要职责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澧县农业技术推广中心是澧县农业农村局下属机构，主要履行职责：为全县农业生产科研提供服务，推广种植业技术，新品种研究及新技术试验示范推广，促进全县农业产业的发展。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Times New Roman" w:hAnsi="Times New Roman" w:eastAsia="仿宋_GB2312"/>
          <w:color w:val="22222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  <w:lang w:eastAsia="zh-CN"/>
        </w:rPr>
        <w:t>财务情况</w:t>
      </w:r>
    </w:p>
    <w:p>
      <w:pPr>
        <w:tabs>
          <w:tab w:val="left" w:pos="8595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根据财务报表数据反映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2021年末资产总额为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49.07</w:t>
      </w:r>
      <w:r>
        <w:rPr>
          <w:rFonts w:hint="eastAsia" w:ascii="仿宋" w:hAnsi="仿宋" w:eastAsia="仿宋" w:cs="宋体"/>
          <w:sz w:val="32"/>
          <w:szCs w:val="32"/>
        </w:rPr>
        <w:t>万元，其中应收账款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34.4万元，</w:t>
      </w:r>
      <w:r>
        <w:rPr>
          <w:rFonts w:hint="eastAsia" w:ascii="仿宋" w:hAnsi="仿宋" w:eastAsia="仿宋" w:cs="宋体"/>
          <w:sz w:val="32"/>
          <w:szCs w:val="32"/>
        </w:rPr>
        <w:t>占比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70.1</w:t>
      </w:r>
      <w:r>
        <w:rPr>
          <w:rFonts w:hint="eastAsia" w:ascii="仿宋" w:hAnsi="仿宋" w:eastAsia="仿宋" w:cs="宋体"/>
          <w:sz w:val="32"/>
          <w:szCs w:val="32"/>
        </w:rPr>
        <w:t>%，固定资产净值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14.67万元，</w:t>
      </w:r>
      <w:r>
        <w:rPr>
          <w:rFonts w:hint="eastAsia" w:ascii="仿宋" w:hAnsi="仿宋" w:eastAsia="仿宋" w:cs="宋体"/>
          <w:sz w:val="32"/>
          <w:szCs w:val="32"/>
        </w:rPr>
        <w:t>占比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sz w:val="32"/>
          <w:szCs w:val="32"/>
        </w:rPr>
        <w:t>.9%，</w:t>
      </w:r>
      <w:r>
        <w:rPr>
          <w:rFonts w:hint="eastAsia" w:ascii="仿宋" w:hAnsi="仿宋" w:eastAsia="仿宋"/>
          <w:sz w:val="32"/>
          <w:szCs w:val="32"/>
        </w:rPr>
        <w:t>净资产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49.07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tabs>
          <w:tab w:val="left" w:pos="8595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截至202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年12月31日，我</w:t>
      </w:r>
      <w:r>
        <w:rPr>
          <w:rFonts w:hint="eastAsia" w:ascii="仿宋" w:hAnsi="仿宋" w:eastAsia="仿宋"/>
          <w:color w:val="000000"/>
          <w:sz w:val="32"/>
          <w:szCs w:val="32"/>
        </w:rPr>
        <w:t>单位财务状况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良好，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固定资产成新率为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59.45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Times New Roman" w:hAnsi="Times New Roman" w:eastAsia="仿宋_GB2312"/>
          <w:color w:val="22222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  <w:lang w:eastAsia="zh-CN"/>
        </w:rPr>
        <w:t>绩效目标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Times New Roman" w:eastAsia="仿宋_GB2312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围绕我县农业特色产业发展的总体要求，建立新产业新品种种植推广试验基地，完成澧南油橄榄基地、火连坡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羊耳山油茶</w:t>
      </w:r>
      <w:r>
        <w:rPr>
          <w:rFonts w:hint="eastAsia" w:ascii="仿宋" w:hAnsi="仿宋" w:eastAsia="仿宋" w:cs="宋体"/>
          <w:sz w:val="32"/>
          <w:szCs w:val="32"/>
        </w:rPr>
        <w:t>基地、官垸糯高粱、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王家厂稻油高产试验示范及大堰垱红薯新品种引进</w:t>
      </w:r>
      <w:r>
        <w:rPr>
          <w:rFonts w:hint="eastAsia" w:ascii="仿宋" w:hAnsi="仿宋" w:eastAsia="仿宋" w:cs="宋体"/>
          <w:sz w:val="32"/>
          <w:szCs w:val="32"/>
        </w:rPr>
        <w:t>试验及基地建设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配合上级部门抓好各项中心工作，抓好基层党建，党建工作统领一切；抓好单位其它各项工作，综治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维稳</w:t>
      </w:r>
      <w:r>
        <w:rPr>
          <w:rFonts w:hint="eastAsia" w:ascii="仿宋" w:hAnsi="仿宋" w:eastAsia="仿宋" w:cs="宋体"/>
          <w:sz w:val="32"/>
          <w:szCs w:val="32"/>
        </w:rPr>
        <w:t>、城市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提质</w:t>
      </w:r>
      <w:r>
        <w:rPr>
          <w:rFonts w:hint="eastAsia" w:ascii="仿宋" w:hAnsi="仿宋" w:eastAsia="仿宋" w:cs="宋体"/>
          <w:sz w:val="32"/>
          <w:szCs w:val="32"/>
        </w:rPr>
        <w:t>、文明单位创建、作风建设、财务管理等工作。保障干部职工生活待遇，保证日常工作正常运转。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2021年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本单位</w:t>
      </w:r>
      <w:r>
        <w:rPr>
          <w:rFonts w:hint="eastAsia" w:ascii="Times New Roman" w:hAnsi="仿宋" w:eastAsia="仿宋" w:cs="Times New Roman"/>
          <w:sz w:val="32"/>
          <w:szCs w:val="32"/>
        </w:rPr>
        <w:t>财政拨款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全年</w:t>
      </w:r>
      <w:r>
        <w:rPr>
          <w:rFonts w:hint="eastAsia" w:ascii="Times New Roman" w:hAnsi="仿宋" w:eastAsia="仿宋" w:cs="Times New Roman"/>
          <w:sz w:val="32"/>
          <w:szCs w:val="32"/>
        </w:rPr>
        <w:t>总支出548.22万元，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基本支出</w:t>
      </w:r>
      <w:r>
        <w:rPr>
          <w:rFonts w:hint="eastAsia" w:ascii="Times New Roman" w:hAnsi="仿宋" w:eastAsia="仿宋" w:cs="Times New Roman"/>
          <w:sz w:val="32"/>
          <w:szCs w:val="32"/>
        </w:rPr>
        <w:t>548.22万元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仿宋" w:eastAsia="仿宋" w:cs="Times New Roman"/>
          <w:sz w:val="32"/>
          <w:szCs w:val="32"/>
        </w:rPr>
        <w:t>其中人员经费支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536.13</w:t>
      </w:r>
      <w:r>
        <w:rPr>
          <w:rFonts w:hint="eastAsia" w:ascii="Times New Roman" w:hAnsi="仿宋" w:eastAsia="仿宋" w:cs="Times New Roman"/>
          <w:sz w:val="32"/>
          <w:szCs w:val="32"/>
        </w:rPr>
        <w:t>万元，日常公用经费支出1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2.09</w:t>
      </w:r>
      <w:r>
        <w:rPr>
          <w:rFonts w:hint="eastAsia" w:ascii="Times New Roman" w:hAnsi="仿宋" w:eastAsia="仿宋" w:cs="Times New Roman"/>
          <w:sz w:val="32"/>
          <w:szCs w:val="32"/>
        </w:rPr>
        <w:t>万元；项目支出0万元。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一般性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日常公用经费</w:t>
      </w:r>
      <w:r>
        <w:rPr>
          <w:rFonts w:hint="eastAsia" w:ascii="Times New Roman" w:hAnsi="仿宋" w:eastAsia="仿宋" w:cs="Times New Roman"/>
          <w:sz w:val="32"/>
          <w:szCs w:val="32"/>
        </w:rPr>
        <w:t>支出1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2.09万元</w:t>
      </w:r>
      <w:r>
        <w:rPr>
          <w:rFonts w:hint="eastAsia" w:ascii="Times New Roman" w:hAnsi="仿宋" w:eastAsia="仿宋" w:cs="Times New Roman"/>
          <w:sz w:val="32"/>
          <w:szCs w:val="32"/>
        </w:rPr>
        <w:t>。其中办公费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1.28万</w:t>
      </w:r>
      <w:r>
        <w:rPr>
          <w:rFonts w:hint="eastAsia" w:ascii="Times New Roman" w:hAnsi="仿宋" w:eastAsia="仿宋" w:cs="Times New Roman"/>
          <w:sz w:val="32"/>
          <w:szCs w:val="32"/>
        </w:rPr>
        <w:t>元;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水</w:t>
      </w:r>
      <w:r>
        <w:rPr>
          <w:rFonts w:hint="eastAsia" w:ascii="Times New Roman" w:hAnsi="仿宋" w:eastAsia="仿宋" w:cs="Times New Roman"/>
          <w:sz w:val="32"/>
          <w:szCs w:val="32"/>
        </w:rPr>
        <w:t>电费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1.34万</w:t>
      </w:r>
      <w:r>
        <w:rPr>
          <w:rFonts w:hint="eastAsia" w:ascii="Times New Roman" w:hAnsi="仿宋" w:eastAsia="仿宋" w:cs="Times New Roman"/>
          <w:sz w:val="32"/>
          <w:szCs w:val="32"/>
        </w:rPr>
        <w:t>元;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印刷</w:t>
      </w:r>
      <w:r>
        <w:rPr>
          <w:rFonts w:hint="eastAsia" w:ascii="Times New Roman" w:hAnsi="仿宋" w:eastAsia="仿宋" w:cs="Times New Roman"/>
          <w:sz w:val="32"/>
          <w:szCs w:val="32"/>
        </w:rPr>
        <w:t>费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0.64万</w:t>
      </w:r>
      <w:r>
        <w:rPr>
          <w:rFonts w:hint="eastAsia" w:ascii="Times New Roman" w:hAnsi="仿宋" w:eastAsia="仿宋" w:cs="Times New Roman"/>
          <w:sz w:val="32"/>
          <w:szCs w:val="32"/>
        </w:rPr>
        <w:t>元;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公务接待</w:t>
      </w:r>
      <w:r>
        <w:rPr>
          <w:rFonts w:hint="eastAsia" w:ascii="Times New Roman" w:hAnsi="仿宋" w:eastAsia="仿宋" w:cs="Times New Roman"/>
          <w:sz w:val="32"/>
          <w:szCs w:val="32"/>
        </w:rPr>
        <w:t>费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1.85万</w:t>
      </w:r>
      <w:r>
        <w:rPr>
          <w:rFonts w:hint="eastAsia" w:ascii="Times New Roman" w:hAnsi="仿宋" w:eastAsia="仿宋" w:cs="Times New Roman"/>
          <w:sz w:val="32"/>
          <w:szCs w:val="32"/>
        </w:rPr>
        <w:t>元;差旅费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1.91万</w:t>
      </w:r>
      <w:r>
        <w:rPr>
          <w:rFonts w:hint="eastAsia" w:ascii="Times New Roman" w:hAnsi="仿宋" w:eastAsia="仿宋" w:cs="Times New Roman"/>
          <w:sz w:val="32"/>
          <w:szCs w:val="32"/>
        </w:rPr>
        <w:t>元;工会经费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3.5万</w:t>
      </w:r>
      <w:r>
        <w:rPr>
          <w:rFonts w:hint="eastAsia" w:ascii="Times New Roman" w:hAnsi="仿宋" w:eastAsia="仿宋" w:cs="Times New Roman"/>
          <w:sz w:val="32"/>
          <w:szCs w:val="32"/>
        </w:rPr>
        <w:t>元;其他商品和服务支出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1.57万</w:t>
      </w:r>
      <w:r>
        <w:rPr>
          <w:rFonts w:hint="eastAsia" w:ascii="Times New Roman" w:hAnsi="仿宋" w:eastAsia="仿宋" w:cs="Times New Roman"/>
          <w:sz w:val="32"/>
          <w:szCs w:val="32"/>
        </w:rPr>
        <w:t>元。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（二）项目支出情况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无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无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2021年以来，澧县农业技术推广中心按照农业农村局党组的整体工作部署，凝心聚力，真抓实干，以党建统领一切，示范基地建设有声有色，葡萄产业发展红火，各项工作都取得了明显实效，具体汇报如下：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一、党建工作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（一）认真抓好党史学习教育工作。按照县委统一部署，推广中心今年把党史学习教育做为党建工作的重点，一是成立了以支部书记为组长的党史学习教育领导小组。二是发放学习资料24套，组织党员干部采取自学和集中学习讨论等方式开展党史学习教育。三是参加三次专题宣讲会，开展四次专题研讨会，并要求全体党员干部认真做好学习笔记和撰写学习心得，共收到发言材料30余篇。四是开展党史学习积极分子评选活动。五是组织党员干部到芷江开展红色教育学习活动，同时将学党史同解决实际问题结合起来，认真开展好“我为群众办实事”实践活动，受益群众达3000多人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（二）持续做好发展党员工作。推广中心党支部把党员发展工作列入单位党建工作目标，对积极要求入党的同志，指定人员负责谈话，及时了解他们的入党动机、思想动态，并提出希望和要求，并强化培养和考察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（三）严格执行“三会一课”制度，认真开展好“主题党日”活动。及时做好“三会一课”线上线下的资料归集整理工作，第一时间将相关视频、图片资料上传至智慧党建系统。全年共计召开支委会12次，党员大会4次，组织生活会2次，开展”主题党日”活动共12次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（四）加强组织领导，落实意识形态、党风廉政建设工作。年初制定了意识形态工作计划，成立了意识形态工作领导小组。日常加强对网络信息管控，维护意识形态安全。继续坚持把党风廉政建设“两个责任”和各项工作同部署、同推进。组织党员干部学习县纪委《关于整治违南侧吃喝隐形变异“十严禁”》的规定，定期对党员干部开展廉政谈心谈话，使党员干部时刻保持一颗廉政之心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（五）全面落实完成巡察整改工作。针对县委第一巡察组2020年11月6日反馈16个问题点，逐一进行对照检查，采取有力措施，研究制定科学、管用、长效的工作机制，新建制度4个，完善制度3个。3月19日，16个巡察问题点全部销号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二、示范基地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、红薯新品种示范基地。对接湖南省科技协会，与湖南省老科学技术工作者协会合作，共建澧县农业产业协会红薯栽培基地，引进湖南省农科院作物所加工型新品种2个、鲜食型新品种2个，面积50亩，地点大堰垱镇中武桥社区五组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2、官垸糯高粱蓄再生高产优质栽培基地。主要进行糯高粱“一种两收”高产栽培示范，基地由澧县农业推广中心与湖南省农科院高粱研究所，澧县神糯家庭农场三方合作，地点在官垸镇毛家岔片，总面积600亩。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3、澧南湘北油橄榄栽培试验基地。探讨油橄榄在湘北地区的适应性栽培技术，该项目是湖南省人事厅“引进国际智力”项目，项目承办单位是湖南省丰禾农业科技有限公司，对这一项目我们已全程技术跟踪服务8年。基地位于澧南镇毛坪村，山地面积500亩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4、王家厂稻稻油生产示范点。为配合今年的粮食生产开好局，我们在王家厂进行了稻油高产栽培示范，示范点选在王家厂大团村，面积200亩。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5、油茶林套作高效经济作物示范基地。地点火连坡镇羊耳山村，面积2000亩，主要探索油茶林下套种黑花生、食用菌、紫薯等高效经济作物栽培模式。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6、油菜优质高产示范片，地点金罗镇新颜片500亩，幸福桥社区成家平1000亩。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三、葡萄产业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2021年澧县葡萄种植面积6.7万亩，其中阳光玫瑰5万亩，阳光玫瑰葡萄总产12万吨，产值20亿元。今年阳光玫瑰市场需求依旧旺盛，在全国行情总体稳定的情况下，收购价格稍好于去年，每市斤比去年上升1-2元。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1、云上葡萄节，助力品牌推介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受到新冠肺炎疫情影响，原定8月18日-20日线下举办的第十六届澧县葡萄节升级为湖南澧县云上葡萄节。本届葡萄节首次开启云游模式，活动内容包括县委书记为澧县葡萄代言、体验葡萄园采摘、葡萄分级分拣与保鲜、种植达人有话说、直播带货、澧县葡萄品鉴等多种形式的主题活动，中央、省、市各级主流媒体争相报道相关系列报道30余篇，系列中心城市广场大屏广告投放以及果丫丫平台直播带货等活动，澧县葡萄在全国获得了可观的经济效益，品牌效益进一步得到提升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2、积极开展葡萄技术培训与指导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今年葡萄技术培训以小规模的田间实地技术指导为主。截止到目前，葡萄办联合农教办、科管站、葡萄合作联社等单位，开展阳光玫瑰葡萄生产技术理论学习5场次，实地技术指导达30场次以上，培训葡农2000余人次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3、疫情防控措施到位，葡萄产销两旺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4、智慧葡萄园建设工程正式启动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从年初的规划布局，到基础工程的正式启动，我们做了大量工作：政策宣传，15户拆迁户、460座坟墓集中迁移安置，基础设施工程方案的复核等等，葡萄智慧建设合同已于11月12日签订，基础工程（房屋拆迁、三通一平）即将启动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四、联镇街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1、联系王家厂镇，落实粮食生产面积，落实“十个讲清楚”，指导农业生产，督导化肥减量增效、耕地抛荒治理、厕所革命，宣传农村人居环境整治，督导产业发展与乡村振兴工作有效衔接。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2、联系码头铺镇洞市村，搞好脱贫攻坚与乡村振兴的有效衔接，重点谋划产业振兴，开展党史学习教育宣讲活动。做好结对帮扶，消除返贫致贫风险。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3、协助做好火连坡镇新桥村乡村振兴工作。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五、其他工作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1、搞好新冠肺炎疫情防控，组织干部职工接种新冠疫苗，接种率达到100%。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2、先后3次组织民调工作培训，聚焦重点难点，突出扫黑除恶、平安参与等重点问题，强化责任、加大对各自包联对象的宣传及辅导，全力做好民调抽查工作。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3、扎实有效的开展机构编制核查工作，在核查内容、核查程序、核查标准等方面做到客观真实、严谨细致，准确无误。实现机构清、编制清、领导职数清、实有人数清。确保了机构编制数据的真实性、准确性、和规范性。对核查中所发现的临聘人员合同签署问题、人员超编问题，做到即知即改，立行立改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4、本着“真实、准确、公平、公正”的原则，圆满完成2021年度事业单位工勤人员升级考核工作。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5、积极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组织</w:t>
      </w:r>
      <w:r>
        <w:rPr>
          <w:rFonts w:hint="eastAsia" w:ascii="Times New Roman" w:hAnsi="仿宋" w:eastAsia="仿宋" w:cs="Times New Roman"/>
          <w:sz w:val="32"/>
          <w:szCs w:val="32"/>
        </w:rPr>
        <w:t>无偿献血活动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 w:cs="Times New Roman"/>
          <w:sz w:val="32"/>
          <w:szCs w:val="32"/>
        </w:rPr>
        <w:t>用真诚、善良和爱心，诠释义务责任，传递爱心真情。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6、做好众创平安志愿值守工作。为街道治安和隐患点排查，起到了积极的助推作用，为群众营造了一个良好的治安环境。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7、搞好刘后珍信访维稳工作，成立工作小组，制定包保方案。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8、搞好文明创建工作。</w:t>
      </w:r>
    </w:p>
    <w:p>
      <w:pPr>
        <w:spacing w:line="580" w:lineRule="exact"/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群众满意程度达到</w:t>
      </w:r>
      <w:r>
        <w:rPr>
          <w:rFonts w:ascii="仿宋" w:hAnsi="仿宋" w:eastAsia="仿宋" w:cs="宋体"/>
          <w:sz w:val="32"/>
          <w:szCs w:val="32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0</w:t>
      </w:r>
      <w:r>
        <w:rPr>
          <w:rFonts w:ascii="仿宋" w:hAnsi="仿宋" w:eastAsia="仿宋" w:cs="宋体"/>
          <w:sz w:val="32"/>
          <w:szCs w:val="32"/>
        </w:rPr>
        <w:t>%</w:t>
      </w:r>
      <w:r>
        <w:rPr>
          <w:rFonts w:hint="eastAsia" w:ascii="仿宋" w:hAnsi="仿宋" w:eastAsia="仿宋" w:cs="宋体"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83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绩效目标管理有待调整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和</w:t>
      </w:r>
      <w:r>
        <w:rPr>
          <w:rFonts w:ascii="仿宋" w:hAnsi="仿宋" w:eastAsia="仿宋"/>
          <w:color w:val="000000"/>
          <w:sz w:val="32"/>
          <w:szCs w:val="32"/>
        </w:rPr>
        <w:t>完善。预算执行进度和效率有待加强。不断加强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基地试验示范</w:t>
      </w:r>
      <w:r>
        <w:rPr>
          <w:rFonts w:ascii="仿宋" w:hAnsi="仿宋" w:eastAsia="仿宋"/>
          <w:color w:val="000000"/>
          <w:sz w:val="32"/>
          <w:szCs w:val="32"/>
        </w:rPr>
        <w:t>数量和质量管理，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技术服务水平</w:t>
      </w:r>
      <w:r>
        <w:rPr>
          <w:rFonts w:ascii="仿宋" w:hAnsi="仿宋" w:eastAsia="仿宋"/>
          <w:color w:val="000000"/>
          <w:sz w:val="32"/>
          <w:szCs w:val="32"/>
        </w:rPr>
        <w:t>有待进一步提升。</w:t>
      </w:r>
      <w:bookmarkStart w:id="0" w:name="_GoBack"/>
      <w:bookmarkEnd w:id="0"/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spacing w:line="580" w:lineRule="exact"/>
        <w:ind w:firstLine="7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针对绩效自评存在的问题，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改进</w:t>
      </w:r>
      <w:r>
        <w:rPr>
          <w:rFonts w:ascii="仿宋" w:hAnsi="仿宋" w:eastAsia="仿宋"/>
          <w:color w:val="000000"/>
          <w:sz w:val="32"/>
          <w:szCs w:val="32"/>
        </w:rPr>
        <w:t>措施分别从以下方面进行：切实加快预算执行进度，提升资金使用效率。密切关注目标任务开展情况，确保实际工作切合绩效目标。加强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示范基地</w:t>
      </w:r>
      <w:r>
        <w:rPr>
          <w:rFonts w:ascii="仿宋" w:hAnsi="仿宋" w:eastAsia="仿宋"/>
          <w:color w:val="000000"/>
          <w:sz w:val="32"/>
          <w:szCs w:val="32"/>
        </w:rPr>
        <w:t>数量和质量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管理，</w:t>
      </w:r>
      <w:r>
        <w:rPr>
          <w:rFonts w:ascii="仿宋" w:hAnsi="仿宋" w:eastAsia="仿宋"/>
          <w:color w:val="000000"/>
          <w:sz w:val="32"/>
          <w:szCs w:val="32"/>
        </w:rPr>
        <w:t>提升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技术服务水平，促进农业产业健康发展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对绩效自评中发现的问题制定切实可行的整改措施并落实到位。在2022年7月31日前将整体支出绩效自评报告在财政预决算公开专栏公开，接受社会监督。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本单位无</w:t>
      </w:r>
      <w:r>
        <w:rPr>
          <w:rFonts w:ascii="Times New Roman" w:hAnsi="仿宋" w:eastAsia="仿宋" w:cs="Times New Roman"/>
          <w:sz w:val="32"/>
          <w:szCs w:val="32"/>
        </w:rPr>
        <w:t>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2693F"/>
    <w:multiLevelType w:val="singleLevel"/>
    <w:tmpl w:val="34E2693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6EC363"/>
    <w:multiLevelType w:val="singleLevel"/>
    <w:tmpl w:val="636EC36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lOGRmNDNiNjhmMmJkZGMxMjlhY2FmMThhMDU1YjM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7D2D3A"/>
    <w:rsid w:val="02E602C3"/>
    <w:rsid w:val="04FE1186"/>
    <w:rsid w:val="0569626F"/>
    <w:rsid w:val="05C408D9"/>
    <w:rsid w:val="0D6A141E"/>
    <w:rsid w:val="15107A3E"/>
    <w:rsid w:val="1BB258F5"/>
    <w:rsid w:val="1F5E5F75"/>
    <w:rsid w:val="20B751C0"/>
    <w:rsid w:val="225C4890"/>
    <w:rsid w:val="23AB41E4"/>
    <w:rsid w:val="27D94564"/>
    <w:rsid w:val="287C746C"/>
    <w:rsid w:val="2AF459E0"/>
    <w:rsid w:val="2DC01BA9"/>
    <w:rsid w:val="322E5C7B"/>
    <w:rsid w:val="34570C81"/>
    <w:rsid w:val="356E5F27"/>
    <w:rsid w:val="359D0A22"/>
    <w:rsid w:val="3699743B"/>
    <w:rsid w:val="3AD76784"/>
    <w:rsid w:val="3E1A70B4"/>
    <w:rsid w:val="3F8A78FC"/>
    <w:rsid w:val="42813F43"/>
    <w:rsid w:val="468F05E0"/>
    <w:rsid w:val="4AD44F71"/>
    <w:rsid w:val="4B2A2DEB"/>
    <w:rsid w:val="4B775B0D"/>
    <w:rsid w:val="4D874E7E"/>
    <w:rsid w:val="4ED432AF"/>
    <w:rsid w:val="505446A7"/>
    <w:rsid w:val="525C7843"/>
    <w:rsid w:val="5EA93E10"/>
    <w:rsid w:val="5ECB647C"/>
    <w:rsid w:val="63FB6DD9"/>
    <w:rsid w:val="64BA24D5"/>
    <w:rsid w:val="65474C27"/>
    <w:rsid w:val="737C62D9"/>
    <w:rsid w:val="74D06143"/>
    <w:rsid w:val="7580180B"/>
    <w:rsid w:val="78D21D5D"/>
    <w:rsid w:val="7A3C0C45"/>
    <w:rsid w:val="7ADB139D"/>
    <w:rsid w:val="7EA45F4A"/>
    <w:rsid w:val="7F6F4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9</Pages>
  <Words>3620</Words>
  <Characters>3788</Characters>
  <Lines>4</Lines>
  <Paragraphs>1</Paragraphs>
  <TotalTime>42</TotalTime>
  <ScaleCrop>false</ScaleCrop>
  <LinksUpToDate>false</LinksUpToDate>
  <CharactersWithSpaces>3807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dgzx04</cp:lastModifiedBy>
  <cp:lastPrinted>2022-03-28T07:16:00Z</cp:lastPrinted>
  <dcterms:modified xsi:type="dcterms:W3CDTF">2022-05-26T02:51:39Z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2C748869A0314D468FCA60B514AE4557</vt:lpwstr>
  </property>
</Properties>
</file>