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FangSong_GB2312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FangSong_GB2312" w:cs="Times New Roman"/>
          <w:sz w:val="28"/>
          <w:szCs w:val="28"/>
        </w:rPr>
        <w:t>附件6</w:t>
      </w: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2021年度</w:t>
      </w:r>
      <w:r>
        <w:rPr>
          <w:rFonts w:hint="eastAsia" w:ascii="Times New Roman" w:hAnsi="Times New Roman" w:cs="Times New Roman"/>
          <w:b/>
          <w:sz w:val="48"/>
          <w:szCs w:val="48"/>
        </w:rPr>
        <w:t>澧县</w:t>
      </w:r>
      <w:r>
        <w:rPr>
          <w:rFonts w:hint="eastAsia" w:ascii="Times New Roman" w:hAnsi="Times New Roman" w:cs="Times New Roman"/>
          <w:b/>
          <w:sz w:val="48"/>
          <w:szCs w:val="48"/>
          <w:lang w:val="en-US" w:eastAsia="zh-CN"/>
        </w:rPr>
        <w:t>嘉山良种繁殖场</w:t>
      </w:r>
      <w:r>
        <w:rPr>
          <w:rFonts w:ascii="Times New Roman" w:hAnsi="Times New Roman" w:cs="Times New Roman"/>
          <w:b/>
          <w:sz w:val="48"/>
          <w:szCs w:val="48"/>
        </w:rPr>
        <w:t>整体支出</w:t>
      </w:r>
    </w:p>
    <w:p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绩效自评报告</w:t>
      </w:r>
    </w:p>
    <w:p>
      <w:pPr>
        <w:jc w:val="center"/>
        <w:rPr>
          <w:rFonts w:ascii="Times New Roman" w:hAnsi="Times New Roman" w:eastAsia="FangSong_GB2312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eastAsia="FangSong_GB2312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eastAsia="FangSong_GB2312" w:cs="Times New Roman"/>
          <w:b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ascii="Times New Roman" w:hAnsi="Times New Roman" w:eastAsia="FangSong_GB2312" w:cs="Times New Roman"/>
          <w:sz w:val="32"/>
          <w:szCs w:val="32"/>
        </w:rPr>
        <w:t>单位名称：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澧县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嘉山良种繁殖场</w:t>
      </w:r>
      <w:r>
        <w:rPr>
          <w:rFonts w:ascii="Times New Roman" w:hAnsi="Times New Roman" w:eastAsia="FangSong_GB2312" w:cs="Times New Roman"/>
          <w:sz w:val="32"/>
          <w:szCs w:val="32"/>
        </w:rPr>
        <w:t>（盖章）</w:t>
      </w:r>
    </w:p>
    <w:p>
      <w:pPr>
        <w:jc w:val="center"/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hint="eastAsia" w:ascii="Times New Roman" w:hAnsi="Times New Roman" w:eastAsia="FangSong_GB2312" w:cs="Times New Roman"/>
          <w:sz w:val="32"/>
          <w:szCs w:val="32"/>
        </w:rPr>
        <w:t>2022</w:t>
      </w:r>
      <w:r>
        <w:rPr>
          <w:rFonts w:ascii="Times New Roman" w:hAnsi="Times New Roman" w:eastAsia="FangSong_GB2312" w:cs="Times New Roman"/>
          <w:sz w:val="32"/>
          <w:szCs w:val="32"/>
        </w:rPr>
        <w:t xml:space="preserve">年   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04</w:t>
      </w:r>
      <w:r>
        <w:rPr>
          <w:rFonts w:ascii="Times New Roman" w:hAnsi="Times New Roman" w:eastAsia="FangSong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12</w:t>
      </w:r>
      <w:r>
        <w:rPr>
          <w:rFonts w:ascii="Times New Roman" w:hAnsi="Times New Roman" w:eastAsia="FangSong_GB2312" w:cs="Times New Roman"/>
          <w:sz w:val="32"/>
          <w:szCs w:val="32"/>
        </w:rPr>
        <w:t xml:space="preserve">  日</w:t>
      </w:r>
    </w:p>
    <w:p>
      <w:pPr>
        <w:jc w:val="center"/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rPr>
          <w:rFonts w:ascii="Times New Roman" w:hAnsi="Times New Roman" w:eastAsia="FangSong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sz w:val="44"/>
          <w:szCs w:val="44"/>
        </w:rPr>
        <w:t>2021</w:t>
      </w:r>
      <w:r>
        <w:rPr>
          <w:rFonts w:ascii="Times New Roman" w:cs="Times New Roman" w:hAnsiTheme="majorEastAsia" w:eastAsiaTheme="majorEastAsia"/>
          <w:b/>
          <w:sz w:val="44"/>
          <w:szCs w:val="44"/>
        </w:rPr>
        <w:t>年度</w:t>
      </w:r>
      <w:r>
        <w:rPr>
          <w:rFonts w:hint="eastAsia" w:ascii="Times New Roman" w:hAnsi="Times New Roman" w:cs="Times New Roman" w:eastAsiaTheme="majorEastAsia"/>
          <w:b/>
          <w:sz w:val="44"/>
          <w:szCs w:val="44"/>
        </w:rPr>
        <w:t>澧县</w:t>
      </w:r>
      <w:r>
        <w:rPr>
          <w:rFonts w:hint="eastAsia" w:ascii="Times New Roman" w:hAnsi="Times New Roman" w:cs="Times New Roman"/>
          <w:b/>
          <w:sz w:val="48"/>
          <w:szCs w:val="48"/>
          <w:lang w:val="en-US" w:eastAsia="zh-CN"/>
        </w:rPr>
        <w:t>嘉山良种繁殖场</w:t>
      </w:r>
      <w:r>
        <w:rPr>
          <w:rFonts w:ascii="Times New Roman" w:cs="Times New Roman" w:hAnsiTheme="majorEastAsia" w:eastAsiaTheme="majorEastAsia"/>
          <w:b/>
          <w:sz w:val="44"/>
          <w:szCs w:val="44"/>
        </w:rPr>
        <w:t>整体支出</w:t>
      </w:r>
    </w:p>
    <w:p>
      <w:pPr>
        <w:spacing w:line="58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ascii="Times New Roman" w:cs="Times New Roman" w:hAnsiTheme="majorEastAsia" w:eastAsiaTheme="majorEastAsia"/>
          <w:b/>
          <w:sz w:val="44"/>
          <w:szCs w:val="44"/>
        </w:rPr>
        <w:t>绩效自评报告</w:t>
      </w:r>
    </w:p>
    <w:p>
      <w:pPr>
        <w:spacing w:line="58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一、单位基本情况</w:t>
      </w:r>
    </w:p>
    <w:p>
      <w:pPr>
        <w:widowControl/>
        <w:ind w:firstLine="320" w:firstLineChars="100"/>
        <w:rPr>
          <w:rFonts w:ascii="Times New Roman" w:hAnsi="Times New Roman" w:eastAsia="FangSong_GB2312"/>
          <w:color w:val="222222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（一）</w:t>
      </w:r>
      <w:r>
        <w:rPr>
          <w:rFonts w:ascii="Times New Roman" w:hAnsi="Times New Roman" w:eastAsia="FangSong_GB2312"/>
          <w:color w:val="222222"/>
          <w:sz w:val="32"/>
          <w:szCs w:val="32"/>
        </w:rPr>
        <w:t xml:space="preserve"> 机构、人员构成</w:t>
      </w:r>
    </w:p>
    <w:p>
      <w:pPr>
        <w:widowControl/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澧县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嘉山良种繁殖场</w:t>
      </w:r>
      <w:r>
        <w:rPr>
          <w:rFonts w:hint="eastAsia" w:ascii="仿宋" w:hAnsi="仿宋" w:eastAsia="仿宋" w:cs="宋体"/>
          <w:sz w:val="32"/>
          <w:szCs w:val="32"/>
        </w:rPr>
        <w:t>内设3个机构：即办公室、政工室、财务室。核定编制人数为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人，实际在职在编人员3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sz w:val="32"/>
          <w:szCs w:val="32"/>
        </w:rPr>
        <w:t>人，超过核定人数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宋体"/>
          <w:sz w:val="32"/>
          <w:szCs w:val="32"/>
        </w:rPr>
        <w:t>人。主要原因是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水稻良种繁育工作</w:t>
      </w:r>
      <w:r>
        <w:rPr>
          <w:rFonts w:hint="eastAsia" w:ascii="仿宋" w:hAnsi="仿宋" w:eastAsia="仿宋" w:cs="宋体"/>
          <w:sz w:val="32"/>
          <w:szCs w:val="32"/>
        </w:rPr>
        <w:t>逐渐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重视</w:t>
      </w:r>
      <w:r>
        <w:rPr>
          <w:rFonts w:hint="eastAsia" w:ascii="仿宋" w:hAnsi="仿宋" w:eastAsia="仿宋" w:cs="宋体"/>
          <w:sz w:val="32"/>
          <w:szCs w:val="32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需要</w:t>
      </w:r>
      <w:r>
        <w:rPr>
          <w:rFonts w:hint="eastAsia" w:ascii="仿宋" w:hAnsi="仿宋" w:eastAsia="仿宋" w:cs="宋体"/>
          <w:sz w:val="32"/>
          <w:szCs w:val="32"/>
        </w:rPr>
        <w:t>引进技术性人才。退休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人。</w:t>
      </w:r>
    </w:p>
    <w:p>
      <w:pPr>
        <w:spacing w:line="600" w:lineRule="exact"/>
        <w:ind w:right="-512" w:rightChars="-244" w:firstLine="320" w:firstLineChars="100"/>
        <w:rPr>
          <w:rFonts w:ascii="Times New Roman" w:hAnsi="Times New Roman" w:eastAsia="FangSong_GB2312"/>
          <w:color w:val="222222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（二）</w:t>
      </w:r>
      <w:r>
        <w:rPr>
          <w:rFonts w:ascii="Times New Roman" w:hAnsi="Times New Roman" w:eastAsia="FangSong_GB2312"/>
          <w:color w:val="222222"/>
          <w:sz w:val="32"/>
          <w:szCs w:val="32"/>
        </w:rPr>
        <w:t xml:space="preserve"> 单位主要职责</w:t>
      </w:r>
    </w:p>
    <w:p>
      <w:pPr>
        <w:widowControl/>
        <w:spacing w:line="580" w:lineRule="exact"/>
        <w:ind w:firstLine="640" w:firstLineChars="200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县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嘉山良种繁殖场</w:t>
      </w:r>
      <w:r>
        <w:rPr>
          <w:rFonts w:hint="eastAsia" w:ascii="仿宋" w:hAnsi="仿宋" w:eastAsia="仿宋" w:cs="宋体"/>
          <w:sz w:val="32"/>
          <w:szCs w:val="32"/>
        </w:rPr>
        <w:t>为县农业农村局所属副科级公益类事业单位，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全场集雨面积8000亩，耕地3065亩，人口2546人。</w:t>
      </w:r>
      <w:r>
        <w:rPr>
          <w:rFonts w:hint="eastAsia" w:ascii="仿宋" w:hAnsi="仿宋" w:eastAsia="仿宋" w:cs="宋体"/>
          <w:sz w:val="32"/>
          <w:szCs w:val="32"/>
        </w:rPr>
        <w:t>主要职能是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开展水稻良种的引进、繁育与试范种植，乡村振兴等相关农业农村工作。</w:t>
      </w:r>
    </w:p>
    <w:p>
      <w:pPr>
        <w:widowControl/>
        <w:spacing w:line="580" w:lineRule="exact"/>
        <w:ind w:firstLine="640" w:firstLineChars="200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（三）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财务情况</w:t>
      </w:r>
    </w:p>
    <w:p>
      <w:pPr>
        <w:tabs>
          <w:tab w:val="left" w:pos="8595"/>
        </w:tabs>
        <w:spacing w:line="360" w:lineRule="auto"/>
        <w:ind w:firstLine="790" w:firstLineChars="247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根据财务报表数据反映2021年末资产总额为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189.15</w:t>
      </w:r>
      <w:r>
        <w:rPr>
          <w:rFonts w:hint="eastAsia" w:ascii="仿宋" w:hAnsi="仿宋" w:eastAsia="仿宋"/>
          <w:sz w:val="32"/>
          <w:szCs w:val="32"/>
        </w:rPr>
        <w:t>万元，其中应收账款占比为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17.67</w:t>
      </w:r>
      <w:r>
        <w:rPr>
          <w:rFonts w:hint="eastAsia" w:ascii="仿宋" w:hAnsi="仿宋" w:eastAsia="仿宋"/>
          <w:sz w:val="32"/>
          <w:szCs w:val="32"/>
        </w:rPr>
        <w:t>%，主要是呆账，未做账务处理；固定资产净值占比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81.25</w:t>
      </w:r>
      <w:r>
        <w:rPr>
          <w:rFonts w:hint="eastAsia" w:ascii="仿宋" w:hAnsi="仿宋" w:eastAsia="仿宋"/>
          <w:sz w:val="32"/>
          <w:szCs w:val="32"/>
        </w:rPr>
        <w:t>%，无形资产净值占比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%。负债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23.68</w:t>
      </w:r>
      <w:r>
        <w:rPr>
          <w:rFonts w:hint="eastAsia" w:ascii="仿宋" w:hAnsi="仿宋" w:eastAsia="仿宋"/>
          <w:sz w:val="32"/>
          <w:szCs w:val="32"/>
        </w:rPr>
        <w:t>万元，其中应付账款占比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50.76</w:t>
      </w:r>
      <w:r>
        <w:rPr>
          <w:rFonts w:hint="eastAsia" w:ascii="仿宋" w:hAnsi="仿宋" w:eastAsia="仿宋"/>
          <w:sz w:val="32"/>
          <w:szCs w:val="32"/>
        </w:rPr>
        <w:t>%，，长期借款占比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49.24</w:t>
      </w:r>
      <w:r>
        <w:rPr>
          <w:rFonts w:hint="eastAsia" w:ascii="仿宋" w:hAnsi="仿宋" w:eastAsia="仿宋"/>
          <w:sz w:val="32"/>
          <w:szCs w:val="32"/>
        </w:rPr>
        <w:t>%，主要是呆账，未做账务处理。净资产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165.47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tabs>
          <w:tab w:val="left" w:pos="8595"/>
        </w:tabs>
        <w:spacing w:line="360" w:lineRule="auto"/>
        <w:ind w:firstLine="640" w:firstLineChars="200"/>
        <w:jc w:val="lef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资产负债率为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12.52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，说明单位财务状况较好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1"/>
        </w:numPr>
        <w:ind w:firstLine="320" w:firstLineChars="100"/>
        <w:rPr>
          <w:rFonts w:hint="eastAsia" w:ascii="黑体" w:hAnsi="黑体" w:eastAsia="黑体" w:cs="黑体"/>
          <w:color w:val="222222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sz w:val="32"/>
          <w:szCs w:val="32"/>
        </w:rPr>
        <w:t>绩效目标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农业生产及良种繁育。全年良繁面积目标为800亩，种子净度大于等于98%、纯度大于等于98%、水分小于等于13%，均要在国家规定范围内。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hint="default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党建工作方面。首先是要按时间节点完成三会一课及党的政策方针、领导干部讲话等各种学习，其次是工作质量要严格按程序来，不能搞形式主义，确实要提高党员干部的素质及党性修养。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仿宋" w:eastAsia="仿宋" w:cs="Times New Roman"/>
          <w:sz w:val="32"/>
          <w:szCs w:val="32"/>
        </w:rPr>
        <w:t>防汛度汛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仿宋" w:eastAsia="仿宋" w:cs="Times New Roman"/>
          <w:sz w:val="32"/>
          <w:szCs w:val="32"/>
        </w:rPr>
        <w:t>机埠维修、堤段扫障、堤面养护、穿堤建筑整治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仿宋" w:eastAsia="仿宋" w:cs="Times New Roman"/>
          <w:sz w:val="32"/>
          <w:szCs w:val="32"/>
        </w:rPr>
        <w:t>汛前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要</w:t>
      </w:r>
      <w:r>
        <w:rPr>
          <w:rFonts w:hint="eastAsia" w:ascii="Times New Roman" w:hAnsi="仿宋" w:eastAsia="仿宋" w:cs="Times New Roman"/>
          <w:sz w:val="32"/>
          <w:szCs w:val="32"/>
        </w:rPr>
        <w:t>对2616米大堤认真排查，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做好汛期器材的储备等工作。</w:t>
      </w:r>
      <w:r>
        <w:rPr>
          <w:rFonts w:hint="eastAsia" w:ascii="Times New Roman" w:hAnsi="仿宋" w:eastAsia="仿宋" w:cs="Times New Roman"/>
          <w:sz w:val="32"/>
          <w:szCs w:val="32"/>
        </w:rPr>
        <w:t>以保证安全渡汛。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仿宋" w:eastAsia="仿宋" w:cs="Times New Roman"/>
          <w:sz w:val="32"/>
          <w:szCs w:val="32"/>
        </w:rPr>
        <w:t>乡村振兴驻村帮扶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为贯彻落实全县乡村振兴工作推进会精神，按照党建促乡村振兴工作要求，切实抓好结对帮扶工作，采取“一帮一”、“多帮一”的方式进行结对帮扶。并安排一名党员为许家铺村驻村干部，按照驻村工作队要求开展驻村工作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、机关事务维持正常运转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年度指标333.72万元。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/>
          <w:sz w:val="32"/>
          <w:szCs w:val="32"/>
        </w:rPr>
        <w:t>项目支出严格控制。农村小型水利设施建设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资金控制成本在9万元以内，保证按时按质按量完成，2台机埠正常工作以保证2866亩田地免受旱涝灾害影响，保证老百姓90%以上的满意度。</w:t>
      </w:r>
    </w:p>
    <w:p>
      <w:pPr>
        <w:spacing w:line="580" w:lineRule="exact"/>
        <w:ind w:firstLine="480" w:firstLineChars="15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二、一般公共预算支出情况</w:t>
      </w:r>
    </w:p>
    <w:p>
      <w:pPr>
        <w:spacing w:line="580" w:lineRule="exact"/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（一）基本支出情况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2021年财政一般公共预算中基本支出465.95万元，其中人员经费支391.38万元，日常公用经费支出74.57万元。           </w:t>
      </w:r>
      <w:r>
        <w:rPr>
          <w:rFonts w:hint="eastAsia" w:ascii="仿宋" w:hAnsi="仿宋" w:eastAsia="仿宋"/>
          <w:color w:val="000000"/>
          <w:sz w:val="32"/>
          <w:szCs w:val="32"/>
        </w:rPr>
        <w:t>一般性支出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655656</w:t>
      </w:r>
      <w:r>
        <w:rPr>
          <w:rFonts w:hint="eastAsia" w:ascii="仿宋" w:hAnsi="仿宋" w:eastAsia="仿宋"/>
          <w:color w:val="000000"/>
          <w:sz w:val="32"/>
          <w:szCs w:val="32"/>
        </w:rPr>
        <w:t>元。其中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办公费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val="en-US" w:eastAsia="zh-CN"/>
        </w:rPr>
        <w:t>69000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元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电费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val="en-US" w:eastAsia="zh-CN"/>
        </w:rPr>
        <w:t>23378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元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邮电费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val="en-US" w:eastAsia="zh-CN"/>
        </w:rPr>
        <w:t>7000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元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val="en-US" w:eastAsia="zh-CN"/>
        </w:rPr>
        <w:t>专用材料87378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元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差旅费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val="en-US" w:eastAsia="zh-CN"/>
        </w:rPr>
        <w:t>50000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元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val="en-US" w:eastAsia="zh-CN"/>
        </w:rPr>
        <w:t>维修维护费120000元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工会经费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val="en-US" w:eastAsia="zh-CN"/>
        </w:rPr>
        <w:t>66000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元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val="en-US" w:eastAsia="zh-CN"/>
        </w:rPr>
        <w:t>公务接待费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val="en-US" w:eastAsia="zh-CN"/>
        </w:rPr>
        <w:t>80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00元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其他交通费用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val="en-US" w:eastAsia="zh-CN"/>
        </w:rPr>
        <w:t>4000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元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其他商品和服务支出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val="en-US" w:eastAsia="zh-CN"/>
        </w:rPr>
        <w:t>199900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元</w:t>
      </w:r>
      <w:r>
        <w:rPr>
          <w:rStyle w:val="7"/>
          <w:rFonts w:hint="eastAsia" w:ascii="仿宋" w:hAnsi="仿宋" w:eastAsia="仿宋"/>
          <w:color w:val="000000"/>
          <w:sz w:val="32"/>
          <w:szCs w:val="32"/>
          <w:lang w:val="en-US" w:eastAsia="zh-CN"/>
        </w:rPr>
        <w:t>；</w:t>
      </w:r>
    </w:p>
    <w:p>
      <w:pPr>
        <w:snapToGrid w:val="0"/>
        <w:spacing w:line="520" w:lineRule="exact"/>
        <w:rPr>
          <w:rFonts w:hint="default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农村小型水利设施建设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90000万元。</w:t>
      </w:r>
    </w:p>
    <w:p>
      <w:pPr>
        <w:numPr>
          <w:ilvl w:val="0"/>
          <w:numId w:val="3"/>
        </w:numPr>
        <w:spacing w:line="580" w:lineRule="exact"/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项目支出情况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2021年财政一般公共预算中项目支出是20万元。其中基础设施建设资金10万元，对村党支部的补助资金10万元。</w:t>
      </w:r>
      <w:r>
        <w:rPr>
          <w:rFonts w:hint="eastAsia" w:ascii="Times New Roman" w:hAnsi="仿宋" w:eastAsia="仿宋" w:cs="Times New Roman"/>
          <w:sz w:val="32"/>
          <w:szCs w:val="32"/>
        </w:rPr>
        <w:t>。</w:t>
      </w:r>
    </w:p>
    <w:p>
      <w:pPr>
        <w:numPr>
          <w:ilvl w:val="0"/>
          <w:numId w:val="4"/>
        </w:numPr>
        <w:spacing w:line="580" w:lineRule="exact"/>
        <w:ind w:firstLine="640" w:firstLineChars="200"/>
        <w:rPr>
          <w:rFonts w:hint="eastAsia"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政府性基金预算支出情况</w:t>
      </w:r>
      <w:r>
        <w:rPr>
          <w:rFonts w:hint="eastAsia" w:ascii="Times New Roman" w:hAnsi="黑体" w:eastAsia="黑体" w:cs="Times New Roman"/>
          <w:sz w:val="32"/>
          <w:szCs w:val="32"/>
        </w:rPr>
        <w:t xml:space="preserve">  </w:t>
      </w:r>
    </w:p>
    <w:p>
      <w:pPr>
        <w:numPr>
          <w:ilvl w:val="0"/>
          <w:numId w:val="0"/>
        </w:numPr>
        <w:spacing w:line="580" w:lineRule="exact"/>
        <w:rPr>
          <w:rFonts w:hint="default" w:ascii="Times New Roman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政府性基金预算支出主要是基础设施建设资金10万元。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四、国有资本经营预算支出情况</w:t>
      </w:r>
      <w:r>
        <w:rPr>
          <w:rFonts w:hint="eastAsia" w:ascii="Times New Roman" w:hAnsi="黑体" w:eastAsia="黑体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无。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五、社会保险基金预算支出情况</w:t>
      </w:r>
      <w:r>
        <w:rPr>
          <w:rFonts w:hint="eastAsia" w:ascii="Times New Roman" w:hAnsi="黑体" w:eastAsia="黑体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无。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六、单位整体支出绩效情况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1、农业生产及良种繁育。全年良繁面积800亩，种子净度、纯度、水分均在国家规定范围内，</w:t>
      </w:r>
      <w:r>
        <w:rPr>
          <w:rFonts w:hint="eastAsia" w:ascii="Times New Roman" w:hAnsi="仿宋" w:eastAsia="仿宋" w:cs="Times New Roman"/>
          <w:sz w:val="32"/>
          <w:szCs w:val="32"/>
        </w:rPr>
        <w:t>共计收购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质量达标</w:t>
      </w:r>
      <w:r>
        <w:rPr>
          <w:rFonts w:hint="eastAsia" w:ascii="Times New Roman" w:hAnsi="仿宋" w:eastAsia="仿宋" w:cs="Times New Roman"/>
          <w:sz w:val="32"/>
          <w:szCs w:val="32"/>
        </w:rPr>
        <w:t>种子30万斤，可提供大田移栽3万亩，为2022年全县的早稻生产解决了后顾之忧。</w:t>
      </w:r>
    </w:p>
    <w:p>
      <w:pPr>
        <w:spacing w:line="580" w:lineRule="exact"/>
        <w:ind w:firstLine="640" w:firstLineChars="200"/>
        <w:rPr>
          <w:rFonts w:hint="default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2、党建工作方面，按时间节点认真完成了三会一课及党的政策方针、领导干部讲话等各种学习，行势上采取集中学习，自学等，大大提高了党员干部的素质及党性修养。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仿宋" w:eastAsia="仿宋" w:cs="Times New Roman"/>
          <w:sz w:val="32"/>
          <w:szCs w:val="32"/>
        </w:rPr>
        <w:t>防汛度汛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仿宋" w:eastAsia="仿宋" w:cs="Times New Roman"/>
          <w:sz w:val="32"/>
          <w:szCs w:val="32"/>
        </w:rPr>
        <w:t>机埠维修、堤段扫障、堤面养护、穿堤建筑整治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仿宋" w:eastAsia="仿宋" w:cs="Times New Roman"/>
          <w:sz w:val="32"/>
          <w:szCs w:val="32"/>
        </w:rPr>
        <w:t>汛前对2616米大堤认真排查，并对两处穿堤建筑已经升级改造，并对违章建筑责令其限期内进行了整改；防汛通道扫障护肩、堤面修整提前完成；做好常用防汛器材储备，以备急需之用，如大棚、编织袋、缆线、灯具、雨具等，大型器材如木材、船只等和供货商签订好协议。以上措施有力的保证了2021年汛期安全渡汛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仿宋" w:eastAsia="仿宋" w:cs="Times New Roman"/>
          <w:sz w:val="32"/>
          <w:szCs w:val="32"/>
        </w:rPr>
        <w:t>乡村振兴驻村帮扶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场作为小渡口镇许家铺村乡村振兴工作后盾单位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为贯彻落实全县乡村振兴工作推进会精神，按照党建促乡村振兴工作要求，切实抓好结对帮扶工作，采取“一帮一”、“多帮一”的方式进行结对帮扶。并安排一名党员为许家铺村驻村干部，按照驻村工作队要求开展驻村工作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</w:p>
    <w:p>
      <w:pPr>
        <w:spacing w:line="580" w:lineRule="exact"/>
        <w:ind w:left="638" w:leftChars="304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按年初制定的目标已完成，保证了单位的正常运转，及</w:t>
      </w:r>
    </w:p>
    <w:p>
      <w:pPr>
        <w:spacing w:line="580" w:lineRule="exact"/>
        <w:ind w:left="0" w:leftChars="0" w:firstLine="0" w:firstLineChars="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时完成了各项收支。具体体现在早稻良种繁育、农业生产、乡村振兴、农田水利建设、防汛、安全生产、扶贫等已全部顺利完成。其中全年总支出指标值为333.72万元，完成了448.14万元，主要是对外争取了资金及上年资金结余。</w:t>
      </w:r>
    </w:p>
    <w:p>
      <w:pPr>
        <w:spacing w:line="58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农村小型水利设施建设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中抗旱排涝项目中及时完成了预期目标，保证了2866亩田地免受灾害，</w:t>
      </w:r>
      <w:r>
        <w:rPr>
          <w:rFonts w:hint="eastAsia" w:ascii="仿宋" w:hAnsi="仿宋" w:eastAsia="仿宋" w:cs="宋体"/>
          <w:sz w:val="32"/>
          <w:szCs w:val="32"/>
        </w:rPr>
        <w:t>群众满意程度达到</w:t>
      </w:r>
      <w:r>
        <w:rPr>
          <w:rFonts w:ascii="仿宋" w:hAnsi="仿宋" w:eastAsia="仿宋" w:cs="宋体"/>
          <w:sz w:val="32"/>
          <w:szCs w:val="32"/>
        </w:rPr>
        <w:t>9</w:t>
      </w:r>
      <w:r>
        <w:rPr>
          <w:rFonts w:hint="eastAsia" w:ascii="仿宋" w:hAnsi="仿宋" w:eastAsia="仿宋" w:cs="宋体"/>
          <w:sz w:val="32"/>
          <w:szCs w:val="32"/>
        </w:rPr>
        <w:t>0</w:t>
      </w:r>
      <w:r>
        <w:rPr>
          <w:rFonts w:ascii="仿宋" w:hAnsi="仿宋" w:eastAsia="仿宋" w:cs="宋体"/>
          <w:sz w:val="32"/>
          <w:szCs w:val="32"/>
        </w:rPr>
        <w:t>%</w:t>
      </w:r>
      <w:r>
        <w:rPr>
          <w:rFonts w:hint="eastAsia" w:ascii="仿宋" w:hAnsi="仿宋" w:eastAsia="仿宋" w:cs="宋体"/>
          <w:sz w:val="32"/>
          <w:szCs w:val="32"/>
        </w:rPr>
        <w:t>以上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七、存在的问题及原因分析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一是资金预算不够精准，主要是资金的结余结转数难以估计；二是资金结账不够及时，相关部门结账工作没有跟进，财务部门应及时督促，确保结账不拖拉，严格按时间节点保证资金及时到位；三是基本支出超出预算，主要是对外争取了资金；四是对社会的影响还有待于进一步提高，主要是要加强老百姓的作物增产增收方面加大力度，积极争取，努力提高其满意程度。</w:t>
      </w:r>
    </w:p>
    <w:p>
      <w:pPr>
        <w:spacing w:line="521" w:lineRule="exact"/>
        <w:ind w:firstLine="74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黑体" w:eastAsia="黑体" w:cs="Times New Roman"/>
          <w:sz w:val="32"/>
          <w:szCs w:val="32"/>
        </w:rPr>
        <w:t>八、下一步改进措施</w:t>
      </w:r>
    </w:p>
    <w:p>
      <w:pPr>
        <w:spacing w:line="580" w:lineRule="exact"/>
        <w:ind w:firstLine="7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针对绩效自评存在的问题，我单位积极采取措施，分别从以下方面进行改进：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一是切实加快预算执行进度，提升资金使用效率。二是</w:t>
      </w: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加强单位财务资金分配、使用和管理，严格按财经纪律搞好本单位的账务工作。本着厉行节约的原则，节俭开支，认真执行绩效目标各项指标，确保高质量的完成。</w:t>
      </w:r>
    </w:p>
    <w:p>
      <w:pPr>
        <w:spacing w:line="580" w:lineRule="exact"/>
        <w:ind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九、单位整体支出绩效自评结果拟应用和公开情况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对绩效自评中发现的问题制定切实可行的整改措施并落实到位。在2022年7月31日前将整体支出绩效自评报告在财政预决算公开专栏公开，接受社会监督。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十、其他需要说明的情况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无。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报告附件：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．部门整体支出绩效评价基础数据表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．部门整体支出绩效自评表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．项目支出绩效自评表（</w:t>
      </w:r>
      <w:r>
        <w:rPr>
          <w:rFonts w:hint="eastAsia" w:ascii="Times New Roman" w:hAnsi="仿宋" w:eastAsia="仿宋" w:cs="Times New Roman"/>
          <w:sz w:val="32"/>
          <w:szCs w:val="32"/>
        </w:rPr>
        <w:t>本单位：无</w:t>
      </w:r>
      <w:r>
        <w:rPr>
          <w:rFonts w:ascii="Times New Roman" w:hAnsi="仿宋" w:eastAsia="仿宋" w:cs="Times New Roman"/>
          <w:sz w:val="32"/>
          <w:szCs w:val="32"/>
        </w:rPr>
        <w:t>）</w:t>
      </w:r>
    </w:p>
    <w:p>
      <w:pPr>
        <w:rPr>
          <w:rFonts w:ascii="Times New Roman" w:hAnsi="Times New Roman" w:eastAsia="仿宋" w:cs="Times New Roman"/>
        </w:rPr>
      </w:pPr>
    </w:p>
    <w:p>
      <w:pPr>
        <w:rPr>
          <w:rFonts w:ascii="Times New Roman" w:hAnsi="Times New Roman" w:eastAsia="仿宋" w:cs="Times New Roman"/>
        </w:rPr>
      </w:pPr>
    </w:p>
    <w:p>
      <w:pPr>
        <w:rPr>
          <w:rFonts w:ascii="Times New Roman" w:hAnsi="Times New Roman" w:eastAsia="仿宋" w:cs="Times New Roman"/>
        </w:rPr>
      </w:pPr>
    </w:p>
    <w:sectPr>
      <w:pgSz w:w="11900" w:h="16840"/>
      <w:pgMar w:top="1440" w:right="1800" w:bottom="1440" w:left="1800" w:header="0" w:footer="600" w:gutter="0"/>
      <w:cols w:space="4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F1C4F"/>
    <w:multiLevelType w:val="singleLevel"/>
    <w:tmpl w:val="C44F1C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69973D1"/>
    <w:multiLevelType w:val="singleLevel"/>
    <w:tmpl w:val="C69973D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0E1560"/>
    <w:multiLevelType w:val="singleLevel"/>
    <w:tmpl w:val="600E1560"/>
    <w:lvl w:ilvl="0" w:tentative="0">
      <w:start w:val="4"/>
      <w:numFmt w:val="chineseCounting"/>
      <w:suff w:val="space"/>
      <w:lvlText w:val="（%1）"/>
      <w:lvlJc w:val="left"/>
      <w:rPr>
        <w:rFonts w:hint="eastAsia"/>
      </w:rPr>
    </w:lvl>
  </w:abstractNum>
  <w:abstractNum w:abstractNumId="3">
    <w:nsid w:val="61352003"/>
    <w:multiLevelType w:val="singleLevel"/>
    <w:tmpl w:val="6135200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N2NmYmVjOTQwYjU0ODc1MjkyZGEwMmNhODU4ZjYifQ=="/>
  </w:docVars>
  <w:rsids>
    <w:rsidRoot w:val="27D94564"/>
    <w:rsid w:val="00005B89"/>
    <w:rsid w:val="000C3E3E"/>
    <w:rsid w:val="00104C96"/>
    <w:rsid w:val="00107D46"/>
    <w:rsid w:val="00140F4E"/>
    <w:rsid w:val="00156200"/>
    <w:rsid w:val="001C1903"/>
    <w:rsid w:val="00226E16"/>
    <w:rsid w:val="00283350"/>
    <w:rsid w:val="003B7622"/>
    <w:rsid w:val="0046744A"/>
    <w:rsid w:val="00510696"/>
    <w:rsid w:val="005120DB"/>
    <w:rsid w:val="00515B7A"/>
    <w:rsid w:val="005177D3"/>
    <w:rsid w:val="00532874"/>
    <w:rsid w:val="00545520"/>
    <w:rsid w:val="00564508"/>
    <w:rsid w:val="005A3C2A"/>
    <w:rsid w:val="00626EFA"/>
    <w:rsid w:val="00651AC8"/>
    <w:rsid w:val="006638A9"/>
    <w:rsid w:val="00663A54"/>
    <w:rsid w:val="00682C2C"/>
    <w:rsid w:val="00686CF0"/>
    <w:rsid w:val="006C38D9"/>
    <w:rsid w:val="006F7769"/>
    <w:rsid w:val="007215B8"/>
    <w:rsid w:val="00722DEC"/>
    <w:rsid w:val="0074131B"/>
    <w:rsid w:val="007572AC"/>
    <w:rsid w:val="00781F49"/>
    <w:rsid w:val="007A44E6"/>
    <w:rsid w:val="008862FB"/>
    <w:rsid w:val="00941453"/>
    <w:rsid w:val="00945EE6"/>
    <w:rsid w:val="0097102D"/>
    <w:rsid w:val="00981C3B"/>
    <w:rsid w:val="009A7E24"/>
    <w:rsid w:val="00AA6066"/>
    <w:rsid w:val="00AE58F4"/>
    <w:rsid w:val="00B33634"/>
    <w:rsid w:val="00B37448"/>
    <w:rsid w:val="00B4753C"/>
    <w:rsid w:val="00B9329D"/>
    <w:rsid w:val="00BE0949"/>
    <w:rsid w:val="00BE272F"/>
    <w:rsid w:val="00BE4A03"/>
    <w:rsid w:val="00C140B6"/>
    <w:rsid w:val="00C46FE2"/>
    <w:rsid w:val="00D77CE0"/>
    <w:rsid w:val="00DA5267"/>
    <w:rsid w:val="00DB467E"/>
    <w:rsid w:val="00DB6219"/>
    <w:rsid w:val="00DE563A"/>
    <w:rsid w:val="00E33E44"/>
    <w:rsid w:val="00E40EA6"/>
    <w:rsid w:val="00E87038"/>
    <w:rsid w:val="00EB0900"/>
    <w:rsid w:val="00EE18AE"/>
    <w:rsid w:val="00F07D7E"/>
    <w:rsid w:val="00F92C09"/>
    <w:rsid w:val="00FA0329"/>
    <w:rsid w:val="02E602C3"/>
    <w:rsid w:val="0569626F"/>
    <w:rsid w:val="09E513BE"/>
    <w:rsid w:val="1F5E5F75"/>
    <w:rsid w:val="225C4890"/>
    <w:rsid w:val="27D94564"/>
    <w:rsid w:val="287C746C"/>
    <w:rsid w:val="2AF459E0"/>
    <w:rsid w:val="32FE0503"/>
    <w:rsid w:val="356E5F27"/>
    <w:rsid w:val="3A804602"/>
    <w:rsid w:val="3AD76784"/>
    <w:rsid w:val="3C496EE2"/>
    <w:rsid w:val="3E1A70B4"/>
    <w:rsid w:val="49535006"/>
    <w:rsid w:val="4AD44F71"/>
    <w:rsid w:val="4B2A2DEB"/>
    <w:rsid w:val="4B775B0D"/>
    <w:rsid w:val="4D923AA2"/>
    <w:rsid w:val="505446A7"/>
    <w:rsid w:val="525C7843"/>
    <w:rsid w:val="5DCD2BEE"/>
    <w:rsid w:val="5EA93E10"/>
    <w:rsid w:val="64BA24D5"/>
    <w:rsid w:val="65474C27"/>
    <w:rsid w:val="70565629"/>
    <w:rsid w:val="737C62D9"/>
    <w:rsid w:val="78D21D5D"/>
    <w:rsid w:val="7ADB139D"/>
    <w:rsid w:val="7EA45F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peoplefilling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2232</Words>
  <Characters>2423</Characters>
  <Lines>2</Lines>
  <Paragraphs>8</Paragraphs>
  <TotalTime>20</TotalTime>
  <ScaleCrop>false</ScaleCrop>
  <LinksUpToDate>false</LinksUpToDate>
  <CharactersWithSpaces>2466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2022-03-25T03:19:00Z</dcterms:created>
  <dc:creator>小明同学</dc:creator>
  <cp:lastModifiedBy>草原</cp:lastModifiedBy>
  <cp:lastPrinted>2022-05-20T01:23:00Z</cp:lastPrinted>
  <dcterms:modified xsi:type="dcterms:W3CDTF">2022-08-26T02:30:52Z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8F9AEE7311734DF095C2BBABACF6D262</vt:lpwstr>
  </property>
</Properties>
</file>