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600" w:lineRule="exact"/>
        <w:rPr>
          <w:rFonts w:ascii="Times New Roman" w:hAnsi="Times New Roman" w:eastAsia="仿宋_GB2312"/>
        </w:rPr>
      </w:pPr>
      <w:r>
        <w:rPr>
          <w:rFonts w:ascii="Times New Roman" w:hAnsi="Times New Roman" w:eastAsia="仿宋_GB2312"/>
          <w:b w:val="0"/>
          <w:bCs w:val="0"/>
        </w:rPr>
        <w:t>附件</w:t>
      </w:r>
      <w:r>
        <w:rPr>
          <w:rFonts w:hint="eastAsia" w:ascii="Times New Roman" w:hAnsi="Times New Roman" w:eastAsia="仿宋_GB2312"/>
          <w:b w:val="0"/>
          <w:bCs w:val="0"/>
        </w:rPr>
        <w:t>6</w:t>
      </w:r>
      <w:r>
        <w:rPr>
          <w:rFonts w:ascii="Times New Roman" w:hAnsi="Times New Roman" w:eastAsia="仿宋_GB2312"/>
          <w:b w:val="0"/>
          <w:bCs w:val="0"/>
        </w:rPr>
        <w:t>：</w:t>
      </w:r>
    </w:p>
    <w:p>
      <w:pPr>
        <w:pStyle w:val="2"/>
        <w:adjustRightInd w:val="0"/>
        <w:snapToGrid w:val="0"/>
        <w:spacing w:before="0" w:after="0" w:line="600" w:lineRule="exact"/>
        <w:jc w:val="center"/>
        <w:rPr>
          <w:rFonts w:ascii="Times New Roman" w:hAnsi="Times New Roman" w:eastAsiaTheme="minorEastAsia"/>
          <w:sz w:val="44"/>
          <w:szCs w:val="44"/>
        </w:rPr>
      </w:pPr>
    </w:p>
    <w:p>
      <w:pPr>
        <w:pStyle w:val="2"/>
        <w:adjustRightInd w:val="0"/>
        <w:snapToGrid w:val="0"/>
        <w:spacing w:before="0" w:after="0" w:line="600" w:lineRule="exact"/>
        <w:jc w:val="center"/>
        <w:rPr>
          <w:rFonts w:ascii="Times New Roman" w:hAnsi="Times New Roman" w:eastAsiaTheme="minorEastAsia"/>
          <w:sz w:val="44"/>
          <w:szCs w:val="44"/>
        </w:rPr>
      </w:pPr>
      <w:r>
        <w:rPr>
          <w:rFonts w:ascii="Times New Roman" w:hAnsi="Times New Roman" w:eastAsiaTheme="minorEastAsia"/>
          <w:sz w:val="44"/>
          <w:szCs w:val="44"/>
        </w:rPr>
        <w:t>20</w:t>
      </w:r>
      <w:r>
        <w:rPr>
          <w:rFonts w:hint="eastAsia" w:ascii="Times New Roman" w:hAnsi="Times New Roman" w:eastAsiaTheme="minorEastAsia"/>
          <w:sz w:val="44"/>
          <w:szCs w:val="44"/>
        </w:rPr>
        <w:t>2</w:t>
      </w:r>
      <w:r>
        <w:rPr>
          <w:rFonts w:hint="eastAsia" w:ascii="Times New Roman" w:hAnsi="Times New Roman" w:eastAsiaTheme="minorEastAsia"/>
          <w:sz w:val="44"/>
          <w:szCs w:val="44"/>
          <w:lang w:val="en-US" w:eastAsia="zh-CN"/>
        </w:rPr>
        <w:t>1</w:t>
      </w:r>
      <w:r>
        <w:rPr>
          <w:rFonts w:ascii="Times New Roman" w:hAnsi="Times New Roman" w:eastAsiaTheme="minorEastAsia"/>
          <w:sz w:val="44"/>
          <w:szCs w:val="44"/>
        </w:rPr>
        <w:t>年度</w:t>
      </w:r>
      <w:r>
        <w:rPr>
          <w:rFonts w:hint="eastAsia" w:ascii="Times New Roman" w:hAnsi="Times New Roman" w:eastAsiaTheme="minorEastAsia"/>
          <w:sz w:val="44"/>
          <w:szCs w:val="44"/>
          <w:lang w:val="en-US" w:eastAsia="zh-CN"/>
        </w:rPr>
        <w:t>嘉山良种场</w:t>
      </w:r>
      <w:r>
        <w:rPr>
          <w:rFonts w:ascii="Times New Roman" w:hAnsi="Times New Roman" w:eastAsiaTheme="minorEastAsia"/>
          <w:sz w:val="44"/>
          <w:szCs w:val="44"/>
        </w:rPr>
        <w:t>专项资金绩效报告</w:t>
      </w:r>
    </w:p>
    <w:p>
      <w:pPr>
        <w:pStyle w:val="2"/>
        <w:adjustRightInd w:val="0"/>
        <w:snapToGrid w:val="0"/>
        <w:spacing w:before="0" w:after="0" w:line="600" w:lineRule="exact"/>
        <w:jc w:val="center"/>
        <w:rPr>
          <w:rFonts w:ascii="Times New Roman" w:hAnsi="Times New Roman" w:eastAsia="楷体_GB2312"/>
          <w:b w:val="0"/>
        </w:rPr>
      </w:pPr>
    </w:p>
    <w:p>
      <w:pPr>
        <w:rPr>
          <w:rFonts w:eastAsia="仿宋_GB2312"/>
          <w:sz w:val="32"/>
          <w:szCs w:val="32"/>
        </w:rPr>
      </w:pPr>
    </w:p>
    <w:p>
      <w:pPr>
        <w:spacing w:line="600" w:lineRule="exact"/>
        <w:ind w:firstLine="640" w:firstLineChars="200"/>
        <w:rPr>
          <w:rFonts w:eastAsia="黑体"/>
          <w:sz w:val="32"/>
          <w:szCs w:val="32"/>
        </w:rPr>
      </w:pPr>
      <w:r>
        <w:rPr>
          <w:rFonts w:eastAsia="黑体"/>
          <w:sz w:val="32"/>
          <w:szCs w:val="32"/>
        </w:rPr>
        <w:t>一、项目概况</w:t>
      </w:r>
    </w:p>
    <w:p>
      <w:pPr>
        <w:spacing w:line="600" w:lineRule="exact"/>
        <w:ind w:firstLine="640" w:firstLineChars="200"/>
        <w:rPr>
          <w:rFonts w:eastAsia="仿宋_GB2312"/>
          <w:sz w:val="32"/>
          <w:szCs w:val="32"/>
        </w:rPr>
      </w:pPr>
      <w:r>
        <w:rPr>
          <w:rFonts w:eastAsia="仿宋_GB2312"/>
          <w:sz w:val="32"/>
          <w:szCs w:val="32"/>
        </w:rPr>
        <w:t>（一）项目单位基本情况</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澧县嘉山良种繁殖场是澧县农业农村局下属副科级单位，辖一个行政自然村，全场集雨面积8000亩，耕地2866亩，人口2546人，主要开展水稻良种的繁育、引进与试范种植，乡村振兴等相关农业农村工作。</w:t>
      </w:r>
    </w:p>
    <w:p>
      <w:pPr>
        <w:numPr>
          <w:ilvl w:val="0"/>
          <w:numId w:val="1"/>
        </w:numPr>
        <w:spacing w:line="600" w:lineRule="exact"/>
        <w:ind w:firstLine="640" w:firstLineChars="200"/>
        <w:rPr>
          <w:rFonts w:eastAsia="仿宋_GB2312"/>
          <w:sz w:val="32"/>
          <w:szCs w:val="32"/>
        </w:rPr>
      </w:pPr>
      <w:r>
        <w:rPr>
          <w:rFonts w:eastAsia="仿宋_GB2312"/>
          <w:sz w:val="32"/>
          <w:szCs w:val="32"/>
        </w:rPr>
        <w:t>项目基本情况简介</w:t>
      </w:r>
    </w:p>
    <w:p>
      <w:pPr>
        <w:numPr>
          <w:numId w:val="0"/>
        </w:numPr>
        <w:spacing w:line="600" w:lineRule="exact"/>
        <w:rPr>
          <w:rFonts w:hint="default" w:eastAsia="仿宋_GB2312"/>
          <w:sz w:val="32"/>
          <w:szCs w:val="32"/>
          <w:lang w:val="en-US" w:eastAsia="zh-CN"/>
        </w:rPr>
      </w:pPr>
      <w:r>
        <w:rPr>
          <w:rFonts w:hint="eastAsia" w:eastAsia="仿宋_GB2312"/>
          <w:sz w:val="32"/>
          <w:szCs w:val="32"/>
          <w:lang w:val="en-US" w:eastAsia="zh-CN"/>
        </w:rPr>
        <w:t xml:space="preserve">    按照常德市人民政府制定的《常德市水利工程水价核定及水费计收使用管理办法》的规定，机电排灌水费平均每亩每年最高为30元，现澧县嘉山良种繁殖场受益面积2866亩，每年应负担排涝费用9万元，包括机埠、渠道等维护费用。原则是本着团结治水，依法管水，合理负担，密切协作，充分发挥水利工程效益，确保新洲下垸嘉山良种繁殖场境内的农田免受旱涝灾害。</w:t>
      </w:r>
    </w:p>
    <w:p>
      <w:pPr>
        <w:numPr>
          <w:numId w:val="0"/>
        </w:numPr>
        <w:spacing w:line="600" w:lineRule="exact"/>
        <w:ind w:firstLine="640" w:firstLineChars="200"/>
        <w:rPr>
          <w:rFonts w:eastAsia="黑体"/>
          <w:sz w:val="32"/>
          <w:szCs w:val="32"/>
        </w:rPr>
      </w:pPr>
      <w:r>
        <w:rPr>
          <w:rFonts w:eastAsia="黑体"/>
          <w:sz w:val="32"/>
          <w:szCs w:val="32"/>
        </w:rPr>
        <w:t>二、项目绩效目标</w:t>
      </w:r>
    </w:p>
    <w:p>
      <w:pPr>
        <w:spacing w:line="600" w:lineRule="exact"/>
        <w:ind w:firstLine="640" w:firstLineChars="200"/>
        <w:rPr>
          <w:rFonts w:eastAsia="仿宋_GB2312"/>
          <w:sz w:val="32"/>
          <w:szCs w:val="32"/>
        </w:rPr>
      </w:pPr>
      <w:r>
        <w:rPr>
          <w:rFonts w:eastAsia="仿宋_GB2312"/>
          <w:sz w:val="32"/>
          <w:szCs w:val="32"/>
        </w:rPr>
        <w:t>（一）项目绩效总目标。</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及时抗旱排涝以保农田免受旱涝灾害，电费，机埠、渠道维护等开支总量9万元。</w:t>
      </w:r>
    </w:p>
    <w:p>
      <w:pPr>
        <w:spacing w:line="600" w:lineRule="exact"/>
        <w:ind w:firstLine="640" w:firstLineChars="200"/>
        <w:rPr>
          <w:rFonts w:eastAsia="仿宋_GB2312"/>
          <w:sz w:val="32"/>
          <w:szCs w:val="32"/>
        </w:rPr>
      </w:pPr>
      <w:r>
        <w:rPr>
          <w:rFonts w:eastAsia="仿宋_GB2312"/>
          <w:sz w:val="32"/>
          <w:szCs w:val="32"/>
        </w:rPr>
        <w:t>（二）20</w:t>
      </w:r>
      <w:r>
        <w:rPr>
          <w:rFonts w:hint="eastAsia" w:eastAsia="仿宋_GB2312"/>
          <w:sz w:val="32"/>
          <w:szCs w:val="32"/>
        </w:rPr>
        <w:t>2</w:t>
      </w:r>
      <w:r>
        <w:rPr>
          <w:rFonts w:hint="eastAsia" w:eastAsia="仿宋_GB2312"/>
          <w:sz w:val="32"/>
          <w:szCs w:val="32"/>
          <w:lang w:val="en-US" w:eastAsia="zh-CN"/>
        </w:rPr>
        <w:t>1</w:t>
      </w:r>
      <w:r>
        <w:rPr>
          <w:rFonts w:eastAsia="仿宋_GB2312"/>
          <w:sz w:val="32"/>
          <w:szCs w:val="32"/>
        </w:rPr>
        <w:t>年绩效目标。</w:t>
      </w:r>
    </w:p>
    <w:p>
      <w:pPr>
        <w:spacing w:line="600" w:lineRule="exact"/>
        <w:ind w:firstLine="640" w:firstLineChars="200"/>
        <w:rPr>
          <w:rFonts w:eastAsia="仿宋_GB2312"/>
          <w:sz w:val="32"/>
          <w:szCs w:val="32"/>
        </w:rPr>
      </w:pPr>
      <w:r>
        <w:rPr>
          <w:rFonts w:hint="eastAsia" w:eastAsia="仿宋_GB2312"/>
          <w:sz w:val="32"/>
          <w:szCs w:val="32"/>
          <w:lang w:val="en-US" w:eastAsia="zh-CN"/>
        </w:rPr>
        <w:t>及时抗旱排涝以保农田免受旱涝灾害，电费，机埠、渠道维护等开支总量9万元。</w:t>
      </w:r>
    </w:p>
    <w:p>
      <w:pPr>
        <w:spacing w:line="600" w:lineRule="exact"/>
        <w:ind w:firstLine="640" w:firstLineChars="200"/>
        <w:rPr>
          <w:rFonts w:eastAsia="黑体"/>
          <w:sz w:val="32"/>
          <w:szCs w:val="32"/>
        </w:rPr>
      </w:pPr>
      <w:r>
        <w:rPr>
          <w:rFonts w:eastAsia="黑体"/>
          <w:sz w:val="32"/>
          <w:szCs w:val="32"/>
        </w:rPr>
        <w:t>三、项目资金使用及管理情况</w:t>
      </w:r>
    </w:p>
    <w:p>
      <w:pPr>
        <w:spacing w:line="600" w:lineRule="exact"/>
        <w:ind w:firstLine="640" w:firstLineChars="200"/>
        <w:rPr>
          <w:rFonts w:eastAsia="仿宋_GB2312"/>
          <w:sz w:val="32"/>
          <w:szCs w:val="32"/>
        </w:rPr>
      </w:pPr>
      <w:r>
        <w:rPr>
          <w:rFonts w:eastAsia="仿宋_GB2312"/>
          <w:sz w:val="32"/>
          <w:szCs w:val="32"/>
        </w:rPr>
        <w:t>（一）项目资金（包括财政资金、自筹资金）安排落实、总投入等情况。</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项目总投入11万元，财政拨款资金9万元，预计自筹资金2万元。</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二）</w:t>
      </w:r>
      <w:r>
        <w:rPr>
          <w:rFonts w:eastAsia="仿宋_GB2312"/>
          <w:sz w:val="32"/>
          <w:szCs w:val="32"/>
        </w:rPr>
        <w:t>项目资金（主要指财政资金）实际使用情况。</w:t>
      </w:r>
    </w:p>
    <w:p>
      <w:pPr>
        <w:numPr>
          <w:numId w:val="0"/>
        </w:numPr>
        <w:spacing w:line="600" w:lineRule="exact"/>
        <w:ind w:leftChars="200"/>
        <w:rPr>
          <w:rFonts w:hint="default" w:eastAsia="仿宋_GB2312"/>
          <w:sz w:val="32"/>
          <w:szCs w:val="32"/>
          <w:lang w:val="en-US" w:eastAsia="zh-CN"/>
        </w:rPr>
      </w:pPr>
      <w:r>
        <w:rPr>
          <w:rFonts w:hint="eastAsia" w:eastAsia="仿宋_GB2312"/>
          <w:sz w:val="32"/>
          <w:szCs w:val="32"/>
          <w:lang w:val="en-US" w:eastAsia="zh-CN"/>
        </w:rPr>
        <w:t xml:space="preserve">   到目前为止资金实际使用已完成7.65万元。</w:t>
      </w:r>
    </w:p>
    <w:p>
      <w:pPr>
        <w:numPr>
          <w:ilvl w:val="0"/>
          <w:numId w:val="1"/>
        </w:numPr>
        <w:spacing w:line="600" w:lineRule="exact"/>
        <w:ind w:left="0" w:leftChars="0" w:firstLine="640" w:firstLineChars="200"/>
        <w:rPr>
          <w:rFonts w:eastAsia="仿宋_GB2312"/>
          <w:sz w:val="32"/>
          <w:szCs w:val="32"/>
        </w:rPr>
      </w:pPr>
      <w:r>
        <w:rPr>
          <w:rFonts w:eastAsia="仿宋_GB2312"/>
          <w:sz w:val="32"/>
          <w:szCs w:val="32"/>
        </w:rPr>
        <w:t>项目资金管理情况，主要包括管理制度、办法的制定及执行情况。</w:t>
      </w:r>
    </w:p>
    <w:p>
      <w:pPr>
        <w:numPr>
          <w:numId w:val="0"/>
        </w:numPr>
        <w:spacing w:line="600" w:lineRule="exact"/>
        <w:ind w:leftChars="200"/>
        <w:rPr>
          <w:rFonts w:hint="default" w:eastAsia="仿宋_GB2312"/>
          <w:sz w:val="32"/>
          <w:szCs w:val="32"/>
          <w:lang w:val="en-US" w:eastAsia="zh-CN"/>
        </w:rPr>
      </w:pPr>
      <w:r>
        <w:rPr>
          <w:rFonts w:hint="eastAsia" w:eastAsia="仿宋_GB2312"/>
          <w:sz w:val="32"/>
          <w:szCs w:val="32"/>
          <w:lang w:val="en-US" w:eastAsia="zh-CN"/>
        </w:rPr>
        <w:t xml:space="preserve">  严格按管理制度执行，以实际发生额为准。</w:t>
      </w:r>
    </w:p>
    <w:p>
      <w:pPr>
        <w:spacing w:line="600" w:lineRule="exact"/>
        <w:ind w:firstLine="640" w:firstLineChars="200"/>
        <w:rPr>
          <w:rFonts w:eastAsia="黑体"/>
          <w:sz w:val="32"/>
          <w:szCs w:val="32"/>
        </w:rPr>
      </w:pPr>
      <w:r>
        <w:rPr>
          <w:rFonts w:eastAsia="黑体"/>
          <w:sz w:val="32"/>
          <w:szCs w:val="32"/>
        </w:rPr>
        <w:t>四、项目组织实施情况</w:t>
      </w:r>
    </w:p>
    <w:p>
      <w:pPr>
        <w:spacing w:line="600" w:lineRule="exact"/>
        <w:ind w:firstLine="640" w:firstLineChars="200"/>
        <w:rPr>
          <w:rFonts w:eastAsia="仿宋_GB2312"/>
          <w:sz w:val="32"/>
          <w:szCs w:val="32"/>
        </w:rPr>
      </w:pPr>
      <w:r>
        <w:rPr>
          <w:rFonts w:eastAsia="仿宋_GB2312"/>
          <w:sz w:val="32"/>
          <w:szCs w:val="32"/>
        </w:rPr>
        <w:t>（一）项目组织情况，主要包括项目招投标、调整、竣工验收等情况。</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主要是津市下垸负责两处机埠的日常管理、维护和运行，排灌管理和维护，费用由嘉山良种繁殖场负责。</w:t>
      </w:r>
    </w:p>
    <w:p>
      <w:pPr>
        <w:numPr>
          <w:ilvl w:val="0"/>
          <w:numId w:val="2"/>
        </w:numPr>
        <w:spacing w:line="600" w:lineRule="exact"/>
        <w:ind w:firstLine="640" w:firstLineChars="200"/>
        <w:rPr>
          <w:rFonts w:eastAsia="仿宋_GB2312"/>
          <w:sz w:val="32"/>
          <w:szCs w:val="32"/>
        </w:rPr>
      </w:pPr>
      <w:r>
        <w:rPr>
          <w:rFonts w:eastAsia="仿宋_GB2312"/>
          <w:sz w:val="32"/>
          <w:szCs w:val="32"/>
        </w:rPr>
        <w:t>项目管理情况，主要包括项目管理制度建设、日常检查监督管理等情况。</w:t>
      </w:r>
    </w:p>
    <w:p>
      <w:pPr>
        <w:numPr>
          <w:numId w:val="0"/>
        </w:num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主要是津市下垸负责两处机埠的日常管理、维护和运行，排灌管理和维护，费用由嘉山良种繁殖场负责。</w:t>
      </w:r>
    </w:p>
    <w:p>
      <w:pPr>
        <w:spacing w:line="600" w:lineRule="exact"/>
        <w:ind w:firstLine="640" w:firstLineChars="200"/>
        <w:rPr>
          <w:rFonts w:eastAsia="仿宋_GB2312"/>
          <w:sz w:val="32"/>
          <w:szCs w:val="32"/>
        </w:rPr>
      </w:pPr>
    </w:p>
    <w:p>
      <w:pPr>
        <w:spacing w:line="600" w:lineRule="exact"/>
        <w:ind w:firstLine="640" w:firstLineChars="200"/>
        <w:rPr>
          <w:rFonts w:eastAsia="黑体"/>
          <w:sz w:val="32"/>
          <w:szCs w:val="32"/>
        </w:rPr>
      </w:pPr>
      <w:r>
        <w:rPr>
          <w:rFonts w:eastAsia="黑体"/>
          <w:sz w:val="32"/>
          <w:szCs w:val="32"/>
        </w:rPr>
        <w:t>五、项目绩效情况</w:t>
      </w:r>
    </w:p>
    <w:p>
      <w:pPr>
        <w:spacing w:line="600" w:lineRule="exact"/>
        <w:ind w:firstLine="640" w:firstLineChars="200"/>
        <w:rPr>
          <w:rFonts w:eastAsia="仿宋_GB2312"/>
          <w:sz w:val="32"/>
          <w:szCs w:val="32"/>
        </w:rPr>
      </w:pPr>
      <w:r>
        <w:rPr>
          <w:rFonts w:eastAsia="仿宋_GB2312"/>
          <w:sz w:val="3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spacing w:line="600" w:lineRule="exact"/>
        <w:ind w:firstLine="640" w:firstLineChars="200"/>
        <w:rPr>
          <w:rFonts w:eastAsia="黑体"/>
          <w:sz w:val="32"/>
          <w:szCs w:val="32"/>
        </w:rPr>
      </w:pPr>
      <w:r>
        <w:rPr>
          <w:rFonts w:eastAsia="黑体"/>
          <w:sz w:val="32"/>
          <w:szCs w:val="32"/>
        </w:rPr>
        <w:t>六、项目自评结果</w:t>
      </w:r>
    </w:p>
    <w:p>
      <w:pPr>
        <w:spacing w:line="600" w:lineRule="exact"/>
        <w:ind w:firstLine="640" w:firstLineChars="200"/>
        <w:rPr>
          <w:rFonts w:eastAsia="仿宋_GB2312"/>
          <w:sz w:val="32"/>
          <w:szCs w:val="32"/>
        </w:rPr>
      </w:pPr>
      <w:r>
        <w:rPr>
          <w:rFonts w:eastAsia="仿宋_GB2312"/>
          <w:sz w:val="32"/>
          <w:szCs w:val="32"/>
        </w:rPr>
        <w:t>根据项目特点设定项目的个性指标，在共性指标体系框架的基础上设立项目的绩效评价指标表。</w:t>
      </w:r>
    </w:p>
    <w:p>
      <w:pPr>
        <w:spacing w:line="600" w:lineRule="exact"/>
        <w:ind w:firstLine="640" w:firstLineChars="200"/>
        <w:rPr>
          <w:rFonts w:eastAsia="黑体"/>
          <w:sz w:val="32"/>
          <w:szCs w:val="32"/>
        </w:rPr>
      </w:pPr>
      <w:r>
        <w:rPr>
          <w:rFonts w:eastAsia="黑体"/>
          <w:sz w:val="32"/>
          <w:szCs w:val="32"/>
        </w:rPr>
        <w:t>七、其他需要说明的问题</w:t>
      </w:r>
    </w:p>
    <w:p>
      <w:pPr>
        <w:spacing w:line="600" w:lineRule="exact"/>
        <w:ind w:firstLine="630"/>
        <w:rPr>
          <w:rFonts w:eastAsia="仿宋_GB2312"/>
          <w:sz w:val="32"/>
          <w:szCs w:val="32"/>
        </w:rPr>
      </w:pPr>
      <w:r>
        <w:rPr>
          <w:rFonts w:eastAsia="仿宋_GB2312"/>
          <w:sz w:val="32"/>
          <w:szCs w:val="32"/>
        </w:rPr>
        <w:t>（一）后续工作计划。</w:t>
      </w:r>
    </w:p>
    <w:p>
      <w:pPr>
        <w:spacing w:line="600" w:lineRule="exact"/>
        <w:ind w:firstLine="630"/>
        <w:rPr>
          <w:rFonts w:eastAsia="仿宋_GB2312"/>
          <w:sz w:val="32"/>
          <w:szCs w:val="32"/>
        </w:rPr>
      </w:pPr>
      <w:r>
        <w:rPr>
          <w:rFonts w:eastAsia="仿宋_GB2312"/>
          <w:sz w:val="32"/>
          <w:szCs w:val="32"/>
        </w:rPr>
        <w:t>（二）主要经验做法、存在的问题和建议。主要包括资金安排、使用过程中的经验、做法、存在的问题、改进措施和有关建议等。</w:t>
      </w:r>
      <w:bookmarkStart w:id="0" w:name="_GoBack"/>
      <w:bookmarkEnd w:id="0"/>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24B25"/>
    <w:multiLevelType w:val="singleLevel"/>
    <w:tmpl w:val="80324B25"/>
    <w:lvl w:ilvl="0" w:tentative="0">
      <w:start w:val="2"/>
      <w:numFmt w:val="chineseCounting"/>
      <w:suff w:val="nothing"/>
      <w:lvlText w:val="（%1）"/>
      <w:lvlJc w:val="left"/>
      <w:rPr>
        <w:rFonts w:hint="eastAsia"/>
      </w:rPr>
    </w:lvl>
  </w:abstractNum>
  <w:abstractNum w:abstractNumId="1">
    <w:nsid w:val="36C9D70C"/>
    <w:multiLevelType w:val="singleLevel"/>
    <w:tmpl w:val="36C9D70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E2"/>
    <w:rsid w:val="00061D78"/>
    <w:rsid w:val="001073B3"/>
    <w:rsid w:val="00164A35"/>
    <w:rsid w:val="001D5F82"/>
    <w:rsid w:val="001E725D"/>
    <w:rsid w:val="00240C57"/>
    <w:rsid w:val="00242F11"/>
    <w:rsid w:val="0026042E"/>
    <w:rsid w:val="002A4890"/>
    <w:rsid w:val="002D25E0"/>
    <w:rsid w:val="00375DC5"/>
    <w:rsid w:val="00385044"/>
    <w:rsid w:val="003F3FCC"/>
    <w:rsid w:val="004348F1"/>
    <w:rsid w:val="00517D78"/>
    <w:rsid w:val="00541B5C"/>
    <w:rsid w:val="00561701"/>
    <w:rsid w:val="00570A97"/>
    <w:rsid w:val="005931A7"/>
    <w:rsid w:val="005A085E"/>
    <w:rsid w:val="005A1105"/>
    <w:rsid w:val="005A42DD"/>
    <w:rsid w:val="0065442E"/>
    <w:rsid w:val="006F293C"/>
    <w:rsid w:val="00727977"/>
    <w:rsid w:val="00746AE9"/>
    <w:rsid w:val="00806D75"/>
    <w:rsid w:val="00814AFE"/>
    <w:rsid w:val="008367F5"/>
    <w:rsid w:val="0094322D"/>
    <w:rsid w:val="00953094"/>
    <w:rsid w:val="009C2DBB"/>
    <w:rsid w:val="00A300D1"/>
    <w:rsid w:val="00A32113"/>
    <w:rsid w:val="00A50D4E"/>
    <w:rsid w:val="00A62B79"/>
    <w:rsid w:val="00B66D8E"/>
    <w:rsid w:val="00B741B6"/>
    <w:rsid w:val="00B8007C"/>
    <w:rsid w:val="00C60501"/>
    <w:rsid w:val="00C913B0"/>
    <w:rsid w:val="00CF24E0"/>
    <w:rsid w:val="00D36058"/>
    <w:rsid w:val="00D82DA2"/>
    <w:rsid w:val="00E40501"/>
    <w:rsid w:val="00E64DE2"/>
    <w:rsid w:val="00EC53F0"/>
    <w:rsid w:val="00F728A2"/>
    <w:rsid w:val="00FC32B9"/>
    <w:rsid w:val="00FF5750"/>
    <w:rsid w:val="3AC356D4"/>
    <w:rsid w:val="4A746D37"/>
    <w:rsid w:val="52C77EA3"/>
    <w:rsid w:val="7F6D25A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1"/>
    <w:semiHidden/>
    <w:qFormat/>
    <w:uiPriority w:val="99"/>
    <w:pPr>
      <w:shd w:val="clear" w:color="auto" w:fill="00008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locked/>
    <w:uiPriority w:val="99"/>
    <w:rPr>
      <w:rFonts w:ascii="Cambria" w:hAnsi="Cambria" w:eastAsia="宋体" w:cs="Times New Roman"/>
      <w:b/>
      <w:bCs/>
    </w:rPr>
  </w:style>
  <w:style w:type="character" w:customStyle="1" w:styleId="9">
    <w:name w:val="页眉 Char"/>
    <w:basedOn w:val="7"/>
    <w:link w:val="5"/>
    <w:semiHidden/>
    <w:qFormat/>
    <w:locked/>
    <w:uiPriority w:val="99"/>
    <w:rPr>
      <w:rFonts w:eastAsia="宋体" w:cs="Times New Roman"/>
      <w:sz w:val="18"/>
      <w:szCs w:val="18"/>
    </w:rPr>
  </w:style>
  <w:style w:type="character" w:customStyle="1" w:styleId="10">
    <w:name w:val="页脚 Char"/>
    <w:basedOn w:val="7"/>
    <w:link w:val="4"/>
    <w:semiHidden/>
    <w:qFormat/>
    <w:locked/>
    <w:uiPriority w:val="99"/>
    <w:rPr>
      <w:rFonts w:eastAsia="宋体" w:cs="Times New Roman"/>
      <w:sz w:val="18"/>
      <w:szCs w:val="18"/>
    </w:rPr>
  </w:style>
  <w:style w:type="character" w:customStyle="1" w:styleId="11">
    <w:name w:val="文档结构图 Char"/>
    <w:basedOn w:val="7"/>
    <w:link w:val="3"/>
    <w:semiHidden/>
    <w:qFormat/>
    <w:locked/>
    <w:uiPriority w:val="99"/>
    <w:rPr>
      <w:rFonts w:eastAsia="宋体"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95</Words>
  <Characters>545</Characters>
  <Lines>4</Lines>
  <Paragraphs>1</Paragraphs>
  <TotalTime>2</TotalTime>
  <ScaleCrop>false</ScaleCrop>
  <LinksUpToDate>false</LinksUpToDate>
  <CharactersWithSpaces>639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2016-12-13T07:56:00Z</dcterms:created>
  <dc:creator>Lenovo</dc:creator>
  <cp:lastModifiedBy>ld</cp:lastModifiedBy>
  <cp:lastPrinted>2021-07-16T01:27:00Z</cp:lastPrinted>
  <dcterms:modified xsi:type="dcterms:W3CDTF">2021-08-09T08:28:18Z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5FB18757A23943AA93671E040D9B6222</vt:lpwstr>
  </property>
</Properties>
</file>