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28"/>
          <w:szCs w:val="28"/>
        </w:rPr>
      </w:pPr>
      <w:r>
        <w:rPr>
          <w:rFonts w:ascii="Times New Roman" w:hAnsi="Times New Roman" w:eastAsia="仿宋_GB2312" w:cs="Times New Roman"/>
          <w:sz w:val="28"/>
          <w:szCs w:val="28"/>
        </w:rPr>
        <w:t>附件6</w:t>
      </w: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48"/>
          <w:szCs w:val="48"/>
        </w:rPr>
      </w:pPr>
      <w:r>
        <w:rPr>
          <w:rFonts w:ascii="Times New Roman" w:hAnsi="Times New Roman" w:cs="Times New Roman"/>
          <w:b/>
          <w:sz w:val="48"/>
          <w:szCs w:val="48"/>
        </w:rPr>
        <w:t>2021年度</w:t>
      </w:r>
      <w:r>
        <w:rPr>
          <w:rFonts w:hint="eastAsia" w:ascii="Times New Roman" w:hAnsi="Times New Roman" w:cs="Times New Roman"/>
          <w:b/>
          <w:sz w:val="48"/>
          <w:szCs w:val="48"/>
          <w:lang w:eastAsia="zh-CN"/>
        </w:rPr>
        <w:t>畜牧水产事务中心</w:t>
      </w:r>
      <w:r>
        <w:rPr>
          <w:rFonts w:ascii="Times New Roman" w:hAnsi="Times New Roman" w:cs="Times New Roman"/>
          <w:b/>
          <w:sz w:val="48"/>
          <w:szCs w:val="48"/>
        </w:rPr>
        <w:t>整体支出</w:t>
      </w:r>
    </w:p>
    <w:p>
      <w:pPr>
        <w:jc w:val="center"/>
        <w:rPr>
          <w:rFonts w:ascii="Times New Roman" w:hAnsi="Times New Roman" w:cs="Times New Roman"/>
          <w:b/>
          <w:sz w:val="48"/>
          <w:szCs w:val="48"/>
        </w:rPr>
      </w:pPr>
      <w:r>
        <w:rPr>
          <w:rFonts w:ascii="Times New Roman" w:hAnsi="Times New Roman" w:cs="Times New Roman"/>
          <w:b/>
          <w:sz w:val="48"/>
          <w:szCs w:val="48"/>
        </w:rPr>
        <w:t>绩效自评报告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 xml:space="preserve"> 月  </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 xml:space="preserve"> 日</w:t>
      </w:r>
    </w:p>
    <w:p>
      <w:pPr>
        <w:jc w:val="cente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jc w:val="center"/>
        <w:rPr>
          <w:rFonts w:ascii="Times New Roman" w:hAnsi="Times New Roman" w:cs="Times New Roman" w:eastAsiaTheme="majorEastAsia"/>
          <w:b/>
          <w:sz w:val="44"/>
          <w:szCs w:val="44"/>
        </w:rPr>
      </w:pPr>
    </w:p>
    <w:p>
      <w:pPr>
        <w:spacing w:line="580" w:lineRule="exact"/>
        <w:jc w:val="center"/>
        <w:rPr>
          <w:rFonts w:ascii="Times New Roman" w:hAnsi="Times New Roman" w:cs="Times New Roman" w:eastAsiaTheme="majorEastAsia"/>
          <w:b/>
          <w:sz w:val="44"/>
          <w:szCs w:val="44"/>
        </w:rPr>
      </w:pPr>
      <w:r>
        <w:rPr>
          <w:rFonts w:ascii="Times New Roman" w:hAnsi="Times New Roman" w:cs="Times New Roman" w:eastAsiaTheme="majorEastAsia"/>
          <w:b/>
          <w:sz w:val="44"/>
          <w:szCs w:val="44"/>
        </w:rPr>
        <w:t>2021</w:t>
      </w:r>
      <w:r>
        <w:rPr>
          <w:rFonts w:ascii="Times New Roman" w:cs="Times New Roman" w:hAnsiTheme="majorEastAsia" w:eastAsiaTheme="majorEastAsia"/>
          <w:b/>
          <w:sz w:val="44"/>
          <w:szCs w:val="44"/>
        </w:rPr>
        <w:t>年度</w:t>
      </w:r>
      <w:r>
        <w:rPr>
          <w:rFonts w:hint="eastAsia" w:ascii="Times New Roman" w:cs="Times New Roman" w:hAnsiTheme="majorEastAsia" w:eastAsiaTheme="majorEastAsia"/>
          <w:b/>
          <w:sz w:val="44"/>
          <w:szCs w:val="44"/>
          <w:lang w:eastAsia="zh-CN"/>
        </w:rPr>
        <w:t>畜牧水产事务中心</w:t>
      </w:r>
      <w:r>
        <w:rPr>
          <w:rFonts w:ascii="Times New Roman" w:cs="Times New Roman" w:hAnsiTheme="majorEastAsia" w:eastAsiaTheme="majorEastAsia"/>
          <w:b/>
          <w:sz w:val="44"/>
          <w:szCs w:val="44"/>
        </w:rPr>
        <w:t>整体支出</w:t>
      </w:r>
    </w:p>
    <w:p>
      <w:pPr>
        <w:spacing w:line="580" w:lineRule="exact"/>
        <w:jc w:val="center"/>
        <w:rPr>
          <w:rFonts w:ascii="Times New Roman" w:hAnsi="Times New Roman" w:cs="Times New Roman" w:eastAsiaTheme="majorEastAsia"/>
          <w:b/>
          <w:sz w:val="44"/>
          <w:szCs w:val="44"/>
        </w:rPr>
      </w:pPr>
      <w:r>
        <w:rPr>
          <w:rFonts w:ascii="Times New Roman" w:cs="Times New Roman" w:hAnsiTheme="majorEastAsia" w:eastAsiaTheme="majorEastAsia"/>
          <w:b/>
          <w:sz w:val="44"/>
          <w:szCs w:val="44"/>
        </w:rPr>
        <w:t>绩效自评报告</w:t>
      </w:r>
    </w:p>
    <w:p>
      <w:pPr>
        <w:spacing w:line="580" w:lineRule="exact"/>
        <w:rPr>
          <w:rFonts w:ascii="Times New Roman" w:hAnsi="Times New Roman" w:eastAsia="仿宋" w:cs="Times New Roman"/>
          <w:sz w:val="32"/>
          <w:szCs w:val="32"/>
        </w:rPr>
      </w:pP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一、部门（单位）基本情况</w:t>
      </w:r>
    </w:p>
    <w:p>
      <w:pPr>
        <w:spacing w:line="58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（一）基本情况</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我中心现有干部职工</w:t>
      </w:r>
      <w:r>
        <w:rPr>
          <w:rFonts w:hint="eastAsia" w:ascii="Times New Roman" w:hAnsi="仿宋" w:eastAsia="仿宋" w:cs="Times New Roman"/>
          <w:sz w:val="32"/>
          <w:szCs w:val="32"/>
          <w:lang w:val="en-US" w:eastAsia="zh-CN"/>
        </w:rPr>
        <w:t>70</w:t>
      </w:r>
      <w:r>
        <w:rPr>
          <w:rFonts w:hint="eastAsia" w:ascii="Times New Roman" w:hAnsi="仿宋" w:eastAsia="仿宋" w:cs="Times New Roman"/>
          <w:sz w:val="32"/>
          <w:szCs w:val="32"/>
        </w:rPr>
        <w:t>人，其中参加公务员管理的</w:t>
      </w:r>
      <w:r>
        <w:rPr>
          <w:rFonts w:hint="eastAsia" w:ascii="Times New Roman" w:hAnsi="仿宋" w:eastAsia="仿宋" w:cs="Times New Roman"/>
          <w:sz w:val="32"/>
          <w:szCs w:val="32"/>
          <w:lang w:val="en-US" w:eastAsia="zh-CN"/>
        </w:rPr>
        <w:t>13</w:t>
      </w:r>
      <w:r>
        <w:rPr>
          <w:rFonts w:hint="eastAsia" w:ascii="Times New Roman" w:hAnsi="仿宋" w:eastAsia="仿宋" w:cs="Times New Roman"/>
          <w:sz w:val="32"/>
          <w:szCs w:val="32"/>
        </w:rPr>
        <w:t>人，事业编人员</w:t>
      </w:r>
      <w:r>
        <w:rPr>
          <w:rFonts w:hint="eastAsia" w:ascii="Times New Roman" w:hAnsi="仿宋" w:eastAsia="仿宋" w:cs="Times New Roman"/>
          <w:sz w:val="32"/>
          <w:szCs w:val="32"/>
          <w:lang w:val="en-US" w:eastAsia="zh-CN"/>
        </w:rPr>
        <w:t>57</w:t>
      </w:r>
      <w:r>
        <w:rPr>
          <w:rFonts w:hint="eastAsia" w:ascii="Times New Roman" w:hAnsi="仿宋" w:eastAsia="仿宋" w:cs="Times New Roman"/>
          <w:sz w:val="32"/>
          <w:szCs w:val="32"/>
        </w:rPr>
        <w:t>人，退休人员5</w:t>
      </w:r>
      <w:r>
        <w:rPr>
          <w:rFonts w:hint="eastAsia" w:ascii="Times New Roman" w:hAnsi="仿宋" w:eastAsia="仿宋" w:cs="Times New Roman"/>
          <w:sz w:val="32"/>
          <w:szCs w:val="32"/>
          <w:lang w:val="en-US" w:eastAsia="zh-CN"/>
        </w:rPr>
        <w:t>2</w:t>
      </w:r>
      <w:r>
        <w:rPr>
          <w:rFonts w:hint="eastAsia" w:ascii="Times New Roman" w:hAnsi="仿宋" w:eastAsia="仿宋" w:cs="Times New Roman"/>
          <w:sz w:val="32"/>
          <w:szCs w:val="32"/>
        </w:rPr>
        <w:t>人。县畜牧水产事务中心为县农业农村局所属正科级公益类事业单位，主要宗旨是：为畜牧水产业发展提供管理保障。主要服务范围为：畜牧水产发展规划与实施，畜牧水产业建设项目审核与申报，畜牧水产业技术指导与推广，动物防疫检疫监督管理，兽（渔）药及饲料监督管理，畜牧水产行政执法监督检查，承办县委、县人民政府及县农业农村局交办的其他事项。</w:t>
      </w:r>
    </w:p>
    <w:p>
      <w:pPr>
        <w:spacing w:line="58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（二）主要工作职责</w:t>
      </w:r>
    </w:p>
    <w:p>
      <w:pPr>
        <w:spacing w:line="58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w:t>
      </w:r>
      <w:r>
        <w:rPr>
          <w:rFonts w:ascii="Times New Roman" w:hAnsi="仿宋" w:eastAsia="仿宋" w:cs="Times New Roman"/>
          <w:sz w:val="32"/>
          <w:szCs w:val="32"/>
        </w:rPr>
        <w:t>1</w:t>
      </w:r>
      <w:r>
        <w:rPr>
          <w:rFonts w:hint="eastAsia" w:ascii="Times New Roman" w:hAnsi="仿宋" w:eastAsia="仿宋" w:cs="Times New Roman"/>
          <w:sz w:val="32"/>
          <w:szCs w:val="32"/>
        </w:rPr>
        <w:t>）贯彻执行党和政府有关畜牧水产工作的方针、政策、研究拟定全县畜牧水产业战略，中长期发展规划和年度指导性计划，经批准后实施。</w:t>
      </w:r>
    </w:p>
    <w:p>
      <w:pPr>
        <w:spacing w:line="58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w:t>
      </w:r>
      <w:r>
        <w:rPr>
          <w:rFonts w:ascii="Times New Roman" w:hAnsi="仿宋" w:eastAsia="仿宋" w:cs="Times New Roman"/>
          <w:sz w:val="32"/>
          <w:szCs w:val="32"/>
        </w:rPr>
        <w:t>2</w:t>
      </w:r>
      <w:r>
        <w:rPr>
          <w:rFonts w:hint="eastAsia" w:ascii="Times New Roman" w:hAnsi="仿宋" w:eastAsia="仿宋" w:cs="Times New Roman"/>
          <w:sz w:val="32"/>
          <w:szCs w:val="32"/>
        </w:rPr>
        <w:t>）研究提出全县畜牧水产业发展政策建议，引导内部结构的合理调整和资源合理配置，参与研究拟定畜牧水产业方面的规范性文件，并监督实施。</w:t>
      </w:r>
    </w:p>
    <w:p>
      <w:pPr>
        <w:spacing w:line="58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w:t>
      </w:r>
      <w:r>
        <w:rPr>
          <w:rFonts w:ascii="Times New Roman" w:hAnsi="仿宋" w:eastAsia="仿宋" w:cs="Times New Roman"/>
          <w:sz w:val="32"/>
          <w:szCs w:val="32"/>
        </w:rPr>
        <w:t>3</w:t>
      </w:r>
      <w:r>
        <w:rPr>
          <w:rFonts w:hint="eastAsia" w:ascii="Times New Roman" w:hAnsi="仿宋" w:eastAsia="仿宋" w:cs="Times New Roman"/>
          <w:sz w:val="32"/>
          <w:szCs w:val="32"/>
        </w:rPr>
        <w:t>）组织畜牧水产业科技攻关，协调组织科研成果鉴定、开发和利用；推广畜牧水产实用技术，负责新技术、新品种、新成果的示范、推广应用和实践指导；预测畜牧水产业生产资料、产品供求情况等经济信息和科技信息；负责畜牧水产业统计及指导行业信息建设。</w:t>
      </w:r>
    </w:p>
    <w:p>
      <w:pPr>
        <w:spacing w:line="58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w:t>
      </w:r>
      <w:r>
        <w:rPr>
          <w:rFonts w:ascii="Times New Roman" w:hAnsi="仿宋" w:eastAsia="仿宋" w:cs="Times New Roman"/>
          <w:sz w:val="32"/>
          <w:szCs w:val="32"/>
        </w:rPr>
        <w:t>4</w:t>
      </w:r>
      <w:r>
        <w:rPr>
          <w:rFonts w:hint="eastAsia" w:ascii="Times New Roman" w:hAnsi="仿宋" w:eastAsia="仿宋" w:cs="Times New Roman"/>
          <w:sz w:val="32"/>
          <w:szCs w:val="32"/>
        </w:rPr>
        <w:t>）指导全县草地资源保护、牧草基地建设和牧草资源合理开发利用，实施草地监督管理。</w:t>
      </w:r>
    </w:p>
    <w:p>
      <w:pPr>
        <w:spacing w:line="58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w:t>
      </w:r>
      <w:r>
        <w:rPr>
          <w:rFonts w:ascii="Times New Roman" w:hAnsi="仿宋" w:eastAsia="仿宋" w:cs="Times New Roman"/>
          <w:sz w:val="32"/>
          <w:szCs w:val="32"/>
        </w:rPr>
        <w:t>5</w:t>
      </w:r>
      <w:r>
        <w:rPr>
          <w:rFonts w:hint="eastAsia" w:ascii="Times New Roman" w:hAnsi="仿宋" w:eastAsia="仿宋" w:cs="Times New Roman"/>
          <w:sz w:val="32"/>
          <w:szCs w:val="32"/>
        </w:rPr>
        <w:t>）负责全县渔业行政执法监督管理，保护渔业资源；负责渔船检验和渔船港安全监督管理；负责渔业水域生态环境及水生野生动物保护。</w:t>
      </w:r>
    </w:p>
    <w:p>
      <w:pPr>
        <w:spacing w:line="58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w:t>
      </w:r>
      <w:r>
        <w:rPr>
          <w:rFonts w:ascii="Times New Roman" w:hAnsi="仿宋" w:eastAsia="仿宋" w:cs="Times New Roman"/>
          <w:sz w:val="32"/>
          <w:szCs w:val="32"/>
        </w:rPr>
        <w:t>6</w:t>
      </w:r>
      <w:r>
        <w:rPr>
          <w:rFonts w:hint="eastAsia" w:ascii="Times New Roman" w:hAnsi="仿宋" w:eastAsia="仿宋" w:cs="Times New Roman"/>
          <w:sz w:val="32"/>
          <w:szCs w:val="32"/>
        </w:rPr>
        <w:t>）主管全县动物防疫工作。</w:t>
      </w:r>
    </w:p>
    <w:p>
      <w:pPr>
        <w:spacing w:line="58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w:t>
      </w:r>
      <w:r>
        <w:rPr>
          <w:rFonts w:ascii="Times New Roman" w:hAnsi="仿宋" w:eastAsia="仿宋" w:cs="Times New Roman"/>
          <w:sz w:val="32"/>
          <w:szCs w:val="32"/>
        </w:rPr>
        <w:t>7</w:t>
      </w:r>
      <w:r>
        <w:rPr>
          <w:rFonts w:hint="eastAsia" w:ascii="Times New Roman" w:hAnsi="仿宋" w:eastAsia="仿宋" w:cs="Times New Roman"/>
          <w:sz w:val="32"/>
          <w:szCs w:val="32"/>
        </w:rPr>
        <w:t>）按照权限管理畜牧水产业专项资金，提出专项资金安排计划，组织畜牧水产业建设项目的立项、审批、申报和验收工作。负责定点屠宰监管工作。</w:t>
      </w:r>
    </w:p>
    <w:p>
      <w:pPr>
        <w:spacing w:line="58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w:t>
      </w:r>
      <w:r>
        <w:rPr>
          <w:rFonts w:ascii="Times New Roman" w:hAnsi="仿宋" w:eastAsia="仿宋" w:cs="Times New Roman"/>
          <w:sz w:val="32"/>
          <w:szCs w:val="32"/>
        </w:rPr>
        <w:t>8</w:t>
      </w:r>
      <w:r>
        <w:rPr>
          <w:rFonts w:hint="eastAsia" w:ascii="Times New Roman" w:hAnsi="仿宋" w:eastAsia="仿宋" w:cs="Times New Roman"/>
          <w:sz w:val="32"/>
          <w:szCs w:val="32"/>
        </w:rPr>
        <w:t>）组织贯彻实施行业法律法规，重点落实《畜牧法》、《动物防疫法》、《渔业法》、《草原法》、《农产品质量安全法》、《农业技术推广法》、《兽药管理条例》、《饲料和饲料添加剂管理条例》、《重大动物疫病应急管理条例》、《生猪屠宰管理条例》等法律法规，并按法律法规负责执法监督管理工作。</w:t>
      </w:r>
    </w:p>
    <w:p>
      <w:pPr>
        <w:spacing w:line="58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w:t>
      </w:r>
      <w:r>
        <w:rPr>
          <w:rFonts w:ascii="Times New Roman" w:hAnsi="仿宋" w:eastAsia="仿宋" w:cs="Times New Roman"/>
          <w:sz w:val="32"/>
          <w:szCs w:val="32"/>
        </w:rPr>
        <w:t>9</w:t>
      </w:r>
      <w:r>
        <w:rPr>
          <w:rFonts w:hint="eastAsia" w:ascii="Times New Roman" w:hAnsi="仿宋" w:eastAsia="仿宋" w:cs="Times New Roman"/>
          <w:sz w:val="32"/>
          <w:szCs w:val="32"/>
        </w:rPr>
        <w:t>）指导镇街动物防疫站相关业务工作。</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w:t>
      </w:r>
      <w:r>
        <w:rPr>
          <w:rFonts w:ascii="Times New Roman" w:hAnsi="仿宋" w:eastAsia="仿宋" w:cs="Times New Roman"/>
          <w:sz w:val="32"/>
          <w:szCs w:val="32"/>
        </w:rPr>
        <w:t>10</w:t>
      </w:r>
      <w:r>
        <w:rPr>
          <w:rFonts w:hint="eastAsia" w:ascii="Times New Roman" w:hAnsi="仿宋" w:eastAsia="仿宋" w:cs="Times New Roman"/>
          <w:sz w:val="32"/>
          <w:szCs w:val="32"/>
        </w:rPr>
        <w:t>）承办县委、县政府交办的其他事项。</w:t>
      </w:r>
    </w:p>
    <w:p>
      <w:pPr>
        <w:spacing w:line="580" w:lineRule="exact"/>
        <w:ind w:firstLine="640" w:firstLineChars="200"/>
        <w:rPr>
          <w:rFonts w:hint="eastAsia" w:ascii="Times New Roman" w:hAnsi="仿宋" w:eastAsia="仿宋" w:cs="Times New Roman"/>
          <w:sz w:val="32"/>
          <w:szCs w:val="32"/>
          <w:lang w:eastAsia="zh-CN"/>
        </w:rPr>
      </w:pPr>
      <w:r>
        <w:rPr>
          <w:rFonts w:hint="eastAsia" w:ascii="Times New Roman" w:hAnsi="仿宋" w:eastAsia="仿宋" w:cs="Times New Roman"/>
          <w:sz w:val="32"/>
          <w:szCs w:val="32"/>
          <w:lang w:eastAsia="zh-CN"/>
        </w:rPr>
        <w:t>（三）单位财务情况</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202</w:t>
      </w:r>
      <w:r>
        <w:rPr>
          <w:rFonts w:hint="eastAsia" w:ascii="Times New Roman" w:hAnsi="仿宋" w:eastAsia="仿宋" w:cs="Times New Roman"/>
          <w:sz w:val="32"/>
          <w:szCs w:val="32"/>
          <w:lang w:val="en-US" w:eastAsia="zh-CN"/>
        </w:rPr>
        <w:t>1</w:t>
      </w:r>
      <w:r>
        <w:rPr>
          <w:rFonts w:hint="eastAsia" w:ascii="Times New Roman" w:hAnsi="仿宋" w:eastAsia="仿宋" w:cs="Times New Roman"/>
          <w:sz w:val="32"/>
          <w:szCs w:val="32"/>
        </w:rPr>
        <w:t>年单位收入</w:t>
      </w:r>
      <w:r>
        <w:rPr>
          <w:rFonts w:hint="eastAsia" w:ascii="Times New Roman" w:hAnsi="仿宋" w:eastAsia="仿宋" w:cs="Times New Roman"/>
          <w:sz w:val="32"/>
          <w:szCs w:val="32"/>
          <w:lang w:val="en-US" w:eastAsia="zh-CN"/>
        </w:rPr>
        <w:t>2728.13</w:t>
      </w:r>
      <w:r>
        <w:rPr>
          <w:rFonts w:hint="eastAsia" w:ascii="Times New Roman" w:hAnsi="仿宋" w:eastAsia="仿宋" w:cs="Times New Roman"/>
          <w:sz w:val="32"/>
          <w:szCs w:val="32"/>
        </w:rPr>
        <w:t>万元，其中财政拨款</w:t>
      </w:r>
      <w:r>
        <w:rPr>
          <w:rFonts w:hint="eastAsia" w:ascii="Times New Roman" w:hAnsi="仿宋" w:eastAsia="仿宋" w:cs="Times New Roman"/>
          <w:sz w:val="32"/>
          <w:szCs w:val="32"/>
          <w:lang w:val="en-US" w:eastAsia="zh-CN"/>
        </w:rPr>
        <w:t>2728.13</w:t>
      </w:r>
      <w:r>
        <w:rPr>
          <w:rFonts w:hint="eastAsia" w:ascii="Times New Roman" w:hAnsi="仿宋" w:eastAsia="仿宋" w:cs="Times New Roman"/>
          <w:sz w:val="32"/>
          <w:szCs w:val="32"/>
        </w:rPr>
        <w:t>万元</w:t>
      </w:r>
      <w:r>
        <w:rPr>
          <w:rFonts w:hint="eastAsia" w:ascii="Times New Roman" w:hAnsi="仿宋" w:eastAsia="仿宋" w:cs="Times New Roman"/>
          <w:sz w:val="32"/>
          <w:szCs w:val="32"/>
          <w:lang w:eastAsia="zh-CN"/>
        </w:rPr>
        <w:t>，占比</w:t>
      </w:r>
      <w:r>
        <w:rPr>
          <w:rFonts w:hint="eastAsia" w:ascii="Times New Roman" w:hAnsi="仿宋" w:eastAsia="仿宋" w:cs="Times New Roman"/>
          <w:sz w:val="32"/>
          <w:szCs w:val="32"/>
          <w:lang w:val="en-US" w:eastAsia="zh-CN"/>
        </w:rPr>
        <w:t>100%</w:t>
      </w:r>
      <w:r>
        <w:rPr>
          <w:rFonts w:hint="eastAsia" w:ascii="Times New Roman" w:hAnsi="仿宋" w:eastAsia="仿宋" w:cs="Times New Roman"/>
          <w:sz w:val="32"/>
          <w:szCs w:val="32"/>
        </w:rPr>
        <w:t>。其中</w:t>
      </w:r>
      <w:r>
        <w:rPr>
          <w:rFonts w:hint="eastAsia" w:ascii="Times New Roman" w:hAnsi="仿宋" w:eastAsia="仿宋" w:cs="Times New Roman"/>
          <w:sz w:val="32"/>
          <w:szCs w:val="32"/>
          <w:lang w:val="en-US" w:eastAsia="zh-CN"/>
        </w:rPr>
        <w:t>社会保障和就业支出19.78万元，占比0.73%；卫生健康支出9.27万元，占比0.34%；农林水支出2031.25万元，占比74.46%；交通运输支出165万元，占比6.05%；资源勘探工业信息等支出5万元，占比0.18%；商业服务业等支出483万，占比17.70%；住房保障支出14.83万元，占比0.54%。</w:t>
      </w:r>
    </w:p>
    <w:p>
      <w:pPr>
        <w:spacing w:line="580" w:lineRule="exact"/>
        <w:ind w:firstLine="640" w:firstLineChars="200"/>
        <w:rPr>
          <w:rFonts w:hint="eastAsia" w:ascii="Times New Roman" w:hAnsi="仿宋" w:eastAsia="仿宋" w:cs="Times New Roman"/>
          <w:sz w:val="32"/>
          <w:szCs w:val="32"/>
          <w:lang w:val="en-US" w:eastAsia="zh-CN"/>
        </w:rPr>
      </w:pPr>
      <w:r>
        <w:rPr>
          <w:rFonts w:hint="eastAsia" w:ascii="Times New Roman" w:hAnsi="仿宋" w:eastAsia="仿宋" w:cs="Times New Roman"/>
          <w:sz w:val="32"/>
          <w:szCs w:val="32"/>
        </w:rPr>
        <w:t>202</w:t>
      </w:r>
      <w:r>
        <w:rPr>
          <w:rFonts w:hint="eastAsia" w:ascii="Times New Roman" w:hAnsi="仿宋" w:eastAsia="仿宋" w:cs="Times New Roman"/>
          <w:sz w:val="32"/>
          <w:szCs w:val="32"/>
          <w:lang w:val="en-US" w:eastAsia="zh-CN"/>
        </w:rPr>
        <w:t>1</w:t>
      </w:r>
      <w:r>
        <w:rPr>
          <w:rFonts w:hint="eastAsia" w:ascii="Times New Roman" w:hAnsi="仿宋" w:eastAsia="仿宋" w:cs="Times New Roman"/>
          <w:sz w:val="32"/>
          <w:szCs w:val="32"/>
        </w:rPr>
        <w:t>年单位支出合计</w:t>
      </w:r>
      <w:r>
        <w:rPr>
          <w:rFonts w:hint="eastAsia" w:ascii="Times New Roman" w:hAnsi="仿宋" w:eastAsia="仿宋" w:cs="Times New Roman"/>
          <w:sz w:val="32"/>
          <w:szCs w:val="32"/>
          <w:lang w:val="en-US" w:eastAsia="zh-CN"/>
        </w:rPr>
        <w:t>5934.55</w:t>
      </w:r>
      <w:r>
        <w:rPr>
          <w:rFonts w:hint="eastAsia" w:ascii="Times New Roman" w:hAnsi="仿宋" w:eastAsia="仿宋" w:cs="Times New Roman"/>
          <w:sz w:val="32"/>
          <w:szCs w:val="32"/>
        </w:rPr>
        <w:t>万元，其中基本支出</w:t>
      </w:r>
      <w:r>
        <w:rPr>
          <w:rFonts w:hint="eastAsia" w:ascii="Times New Roman" w:hAnsi="仿宋" w:eastAsia="仿宋" w:cs="Times New Roman"/>
          <w:sz w:val="32"/>
          <w:szCs w:val="32"/>
          <w:lang w:val="en-US" w:eastAsia="zh-CN"/>
        </w:rPr>
        <w:t>353.98</w:t>
      </w:r>
      <w:r>
        <w:rPr>
          <w:rFonts w:hint="eastAsia" w:ascii="Times New Roman" w:hAnsi="仿宋" w:eastAsia="仿宋" w:cs="Times New Roman"/>
          <w:sz w:val="32"/>
          <w:szCs w:val="32"/>
        </w:rPr>
        <w:t>万元</w:t>
      </w:r>
      <w:r>
        <w:rPr>
          <w:rFonts w:hint="eastAsia" w:ascii="Times New Roman" w:hAnsi="仿宋" w:eastAsia="仿宋" w:cs="Times New Roman"/>
          <w:sz w:val="32"/>
          <w:szCs w:val="32"/>
          <w:lang w:eastAsia="zh-CN"/>
        </w:rPr>
        <w:t>，</w:t>
      </w:r>
      <w:r>
        <w:rPr>
          <w:rFonts w:hint="eastAsia" w:ascii="Times New Roman" w:hAnsi="仿宋" w:eastAsia="仿宋" w:cs="Times New Roman"/>
          <w:sz w:val="32"/>
          <w:szCs w:val="32"/>
          <w:lang w:val="en-US" w:eastAsia="zh-CN"/>
        </w:rPr>
        <w:t>占比5.96%；</w:t>
      </w:r>
      <w:r>
        <w:rPr>
          <w:rFonts w:hint="eastAsia" w:ascii="Times New Roman" w:hAnsi="仿宋" w:eastAsia="仿宋" w:cs="Times New Roman"/>
          <w:sz w:val="32"/>
          <w:szCs w:val="32"/>
        </w:rPr>
        <w:t>项目支出</w:t>
      </w:r>
      <w:r>
        <w:rPr>
          <w:rFonts w:hint="eastAsia" w:ascii="Times New Roman" w:hAnsi="仿宋" w:eastAsia="仿宋" w:cs="Times New Roman"/>
          <w:sz w:val="32"/>
          <w:szCs w:val="32"/>
          <w:lang w:val="en-US" w:eastAsia="zh-CN"/>
        </w:rPr>
        <w:t>5580.57</w:t>
      </w:r>
      <w:r>
        <w:rPr>
          <w:rFonts w:hint="eastAsia" w:ascii="Times New Roman" w:hAnsi="仿宋" w:eastAsia="仿宋" w:cs="Times New Roman"/>
          <w:sz w:val="32"/>
          <w:szCs w:val="32"/>
        </w:rPr>
        <w:t>万元</w:t>
      </w:r>
      <w:r>
        <w:rPr>
          <w:rFonts w:hint="eastAsia" w:ascii="Times New Roman" w:hAnsi="仿宋" w:eastAsia="仿宋" w:cs="Times New Roman"/>
          <w:sz w:val="32"/>
          <w:szCs w:val="32"/>
          <w:lang w:eastAsia="zh-CN"/>
        </w:rPr>
        <w:t>，</w:t>
      </w:r>
      <w:r>
        <w:rPr>
          <w:rFonts w:hint="eastAsia" w:ascii="Times New Roman" w:hAnsi="仿宋" w:eastAsia="仿宋" w:cs="Times New Roman"/>
          <w:sz w:val="32"/>
          <w:szCs w:val="32"/>
          <w:lang w:val="en-US" w:eastAsia="zh-CN"/>
        </w:rPr>
        <w:t>占比94.04%</w:t>
      </w:r>
      <w:r>
        <w:rPr>
          <w:rFonts w:hint="eastAsia" w:ascii="Times New Roman" w:hAnsi="仿宋" w:eastAsia="仿宋" w:cs="Times New Roman"/>
          <w:sz w:val="32"/>
          <w:szCs w:val="32"/>
        </w:rPr>
        <w:t>。</w:t>
      </w:r>
    </w:p>
    <w:p>
      <w:pPr>
        <w:numPr>
          <w:ilvl w:val="0"/>
          <w:numId w:val="1"/>
        </w:numPr>
        <w:spacing w:line="580" w:lineRule="exact"/>
        <w:ind w:left="480" w:leftChars="0" w:firstLine="0" w:firstLineChars="0"/>
        <w:rPr>
          <w:rFonts w:hint="eastAsia"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部门绩效目标</w:t>
      </w:r>
    </w:p>
    <w:p>
      <w:pPr>
        <w:spacing w:line="600" w:lineRule="exact"/>
        <w:ind w:firstLine="640" w:firstLineChars="200"/>
        <w:rPr>
          <w:rFonts w:ascii="仿宋_GB2312" w:hAnsi="仿宋" w:eastAsia="仿宋_GB2312" w:cs="Times New Roman"/>
          <w:color w:val="000000" w:themeColor="text1"/>
          <w:sz w:val="32"/>
          <w:szCs w:val="32"/>
        </w:rPr>
      </w:pPr>
      <w:r>
        <w:rPr>
          <w:rFonts w:hint="eastAsia" w:ascii="Times New Roman" w:hAnsi="仿宋" w:eastAsia="仿宋" w:cs="Times New Roman"/>
          <w:sz w:val="32"/>
          <w:szCs w:val="32"/>
          <w:lang w:val="en-US" w:eastAsia="zh-CN"/>
        </w:rPr>
        <w:t xml:space="preserve">  </w:t>
      </w:r>
      <w:r>
        <w:rPr>
          <w:rFonts w:hint="eastAsia" w:ascii="仿宋_GB2312" w:hAnsi="仿宋" w:eastAsia="仿宋_GB2312" w:cs="Times New Roman"/>
          <w:color w:val="000000" w:themeColor="text1"/>
          <w:sz w:val="32"/>
          <w:szCs w:val="32"/>
        </w:rPr>
        <w:t>1.养殖产能恢复强劲。全县存栏生猪45.9万头，年内累计出栏64.7万头，全年任务已超额完成。其他畜禽养殖蓬勃发展，规模化、标准化养殖程度进一步提高，154家规模养殖场畜禽粪污资源化利用设施设备进行了全面升级改造。预计到年末，全县累计出栏生猪69万头，期末存栏45万头，其中能繁母猪存栏3.2万头；肉牛出栏2.4万头，期末存栏肉牛4.2万头；出栏肉羊18万只，期末存栏14万只；肉禽出笼1100万羽，期末存笼580万羽；禽蛋产量5.8万吨，我县肉食品市场供应充足。</w:t>
      </w:r>
    </w:p>
    <w:p>
      <w:pPr>
        <w:spacing w:line="60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2.重点项目推进有力。自去年以来，我们与湖南宏焱生物科技有限公司、唐人神集团、大梁农业等10多家大型企业进行招商洽谈，安排专人协调。目前，湖南宏焱生物科技公司3600头种猪场已完成90%主体工程建设，年底竣工；大梁农业发展有限公司新建4800头种猪场建设项目基本完成，年底前建成投产；唐人神集团美神公司澧南彭坪10万头生猪养殖基地已基本完成建设任务，12月中旬竣工投产，美神公司火连坡新桥10万头养殖基地已完成建场前准备工作。</w:t>
      </w:r>
    </w:p>
    <w:p>
      <w:pPr>
        <w:spacing w:line="600" w:lineRule="exact"/>
        <w:ind w:firstLine="640" w:firstLineChars="200"/>
        <w:rPr>
          <w:rFonts w:hint="default" w:ascii="Times New Roman" w:hAnsi="仿宋" w:eastAsia="仿宋" w:cs="Times New Roman"/>
          <w:sz w:val="32"/>
          <w:szCs w:val="32"/>
          <w:lang w:val="en-US" w:eastAsia="zh-CN"/>
        </w:rPr>
      </w:pPr>
      <w:r>
        <w:rPr>
          <w:rFonts w:hint="eastAsia" w:ascii="仿宋_GB2312" w:hAnsi="仿宋" w:eastAsia="仿宋_GB2312" w:cs="Times New Roman"/>
          <w:color w:val="000000" w:themeColor="text1"/>
          <w:sz w:val="32"/>
          <w:szCs w:val="32"/>
        </w:rPr>
        <w:t>3.畜禽遗传资源普查全面展开。根据全省畜禽遗传资源普查工作的统一部署，我县在6月份出台了《第三次澧县畜禽遗传资源普查实施方案》，成立了第三次澧县畜禽遗传资源普查工作领导小组和第三次澧县畜禽遗传资源普查专家质控指导组，准备用三年时间摸清全县的畜禽遗传资源现状。截止目前为止，我县19个镇街道已经全部完成了普查系统的填报和纸质表格的填报。目前普查共涉及6个畜种，20个品种，群体数量33837，能繁母畜1472，种公畜127，总进度为100%。省、市主管部门对我县普查结果进行现场核查并肯定了我县的工作。</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二、一般公共预算支出情况</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（一）基本支出情况</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202</w:t>
      </w:r>
      <w:r>
        <w:rPr>
          <w:rFonts w:hint="eastAsia" w:ascii="Times New Roman" w:hAnsi="仿宋" w:eastAsia="仿宋" w:cs="Times New Roman"/>
          <w:sz w:val="32"/>
          <w:szCs w:val="32"/>
          <w:lang w:val="en-US" w:eastAsia="zh-CN"/>
        </w:rPr>
        <w:t>1</w:t>
      </w:r>
      <w:r>
        <w:rPr>
          <w:rFonts w:ascii="Times New Roman" w:hAnsi="仿宋" w:eastAsia="仿宋" w:cs="Times New Roman"/>
          <w:sz w:val="32"/>
          <w:szCs w:val="32"/>
        </w:rPr>
        <w:t>年基本支出决算</w:t>
      </w:r>
      <w:r>
        <w:rPr>
          <w:rFonts w:hint="eastAsia" w:ascii="Times New Roman" w:hAnsi="仿宋" w:eastAsia="仿宋" w:cs="Times New Roman"/>
          <w:sz w:val="32"/>
          <w:szCs w:val="32"/>
          <w:lang w:val="en-US" w:eastAsia="zh-CN"/>
        </w:rPr>
        <w:t>353.98</w:t>
      </w:r>
      <w:r>
        <w:rPr>
          <w:rFonts w:ascii="Times New Roman" w:hAnsi="仿宋" w:eastAsia="仿宋" w:cs="Times New Roman"/>
          <w:sz w:val="32"/>
          <w:szCs w:val="32"/>
        </w:rPr>
        <w:t>万元，</w:t>
      </w:r>
      <w:r>
        <w:rPr>
          <w:rFonts w:hint="eastAsia" w:ascii="Times New Roman" w:hAnsi="仿宋" w:eastAsia="仿宋" w:cs="Times New Roman"/>
          <w:sz w:val="32"/>
          <w:szCs w:val="32"/>
        </w:rPr>
        <w:t>其中</w:t>
      </w:r>
      <w:r>
        <w:rPr>
          <w:rFonts w:ascii="Times New Roman" w:hAnsi="仿宋" w:eastAsia="仿宋" w:cs="Times New Roman"/>
          <w:sz w:val="32"/>
          <w:szCs w:val="32"/>
        </w:rPr>
        <w:t>：工资福利支出</w:t>
      </w:r>
      <w:r>
        <w:rPr>
          <w:rFonts w:hint="eastAsia" w:ascii="Times New Roman" w:hAnsi="仿宋" w:eastAsia="仿宋" w:cs="Times New Roman"/>
          <w:sz w:val="32"/>
          <w:szCs w:val="32"/>
          <w:lang w:val="en-US" w:eastAsia="zh-CN"/>
        </w:rPr>
        <w:t>265.35</w:t>
      </w:r>
      <w:r>
        <w:rPr>
          <w:rFonts w:ascii="Times New Roman" w:hAnsi="仿宋" w:eastAsia="仿宋" w:cs="Times New Roman"/>
          <w:sz w:val="32"/>
          <w:szCs w:val="32"/>
        </w:rPr>
        <w:t>万元、</w:t>
      </w:r>
      <w:r>
        <w:rPr>
          <w:rFonts w:hint="eastAsia" w:ascii="Times New Roman" w:hAnsi="仿宋" w:eastAsia="仿宋" w:cs="Times New Roman"/>
          <w:sz w:val="32"/>
          <w:szCs w:val="32"/>
        </w:rPr>
        <w:t>一般</w:t>
      </w:r>
      <w:r>
        <w:rPr>
          <w:rFonts w:ascii="Times New Roman" w:hAnsi="仿宋" w:eastAsia="仿宋" w:cs="Times New Roman"/>
          <w:sz w:val="32"/>
          <w:szCs w:val="32"/>
        </w:rPr>
        <w:t>商品和服务支出</w:t>
      </w:r>
      <w:r>
        <w:rPr>
          <w:rFonts w:hint="eastAsia" w:ascii="Times New Roman" w:hAnsi="仿宋" w:eastAsia="仿宋" w:cs="Times New Roman"/>
          <w:sz w:val="32"/>
          <w:szCs w:val="32"/>
          <w:lang w:val="en-US" w:eastAsia="zh-CN"/>
        </w:rPr>
        <w:t>77.58</w:t>
      </w:r>
      <w:r>
        <w:rPr>
          <w:rFonts w:ascii="Times New Roman" w:hAnsi="仿宋" w:eastAsia="仿宋" w:cs="Times New Roman"/>
          <w:sz w:val="32"/>
          <w:szCs w:val="32"/>
        </w:rPr>
        <w:t>万元、对个人和家庭的补助</w:t>
      </w:r>
      <w:r>
        <w:rPr>
          <w:rFonts w:hint="eastAsia" w:ascii="Times New Roman" w:hAnsi="仿宋" w:eastAsia="仿宋" w:cs="Times New Roman"/>
          <w:sz w:val="32"/>
          <w:szCs w:val="32"/>
          <w:lang w:val="en-US" w:eastAsia="zh-CN"/>
        </w:rPr>
        <w:t>11.04</w:t>
      </w:r>
      <w:r>
        <w:rPr>
          <w:rFonts w:ascii="Times New Roman" w:hAnsi="仿宋" w:eastAsia="仿宋" w:cs="Times New Roman"/>
          <w:sz w:val="32"/>
          <w:szCs w:val="32"/>
        </w:rPr>
        <w:t>万元。</w:t>
      </w:r>
    </w:p>
    <w:p>
      <w:pPr>
        <w:numPr>
          <w:ilvl w:val="0"/>
          <w:numId w:val="2"/>
        </w:num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项目支出情况</w:t>
      </w:r>
    </w:p>
    <w:p>
      <w:pPr>
        <w:numPr>
          <w:ilvl w:val="0"/>
          <w:numId w:val="0"/>
        </w:num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202</w:t>
      </w:r>
      <w:r>
        <w:rPr>
          <w:rFonts w:hint="eastAsia" w:ascii="Times New Roman" w:hAnsi="仿宋" w:eastAsia="仿宋" w:cs="Times New Roman"/>
          <w:sz w:val="32"/>
          <w:szCs w:val="32"/>
          <w:lang w:val="en-US" w:eastAsia="zh-CN"/>
        </w:rPr>
        <w:t>1</w:t>
      </w:r>
      <w:r>
        <w:rPr>
          <w:rFonts w:ascii="Times New Roman" w:hAnsi="仿宋" w:eastAsia="仿宋" w:cs="Times New Roman"/>
          <w:sz w:val="32"/>
          <w:szCs w:val="32"/>
        </w:rPr>
        <w:t>年项目支出决算金额</w:t>
      </w:r>
      <w:r>
        <w:rPr>
          <w:rFonts w:hint="eastAsia" w:ascii="Times New Roman" w:hAnsi="仿宋" w:eastAsia="仿宋" w:cs="Times New Roman"/>
          <w:sz w:val="32"/>
          <w:szCs w:val="32"/>
          <w:lang w:val="en-US" w:eastAsia="zh-CN"/>
        </w:rPr>
        <w:t>5580.56</w:t>
      </w:r>
      <w:r>
        <w:rPr>
          <w:rFonts w:ascii="Times New Roman" w:hAnsi="仿宋" w:eastAsia="仿宋" w:cs="Times New Roman"/>
          <w:sz w:val="32"/>
          <w:szCs w:val="32"/>
        </w:rPr>
        <w:t>万元，其中：</w:t>
      </w:r>
      <w:r>
        <w:rPr>
          <w:rFonts w:hint="eastAsia" w:ascii="Times New Roman" w:hAnsi="仿宋" w:eastAsia="仿宋" w:cs="Times New Roman"/>
          <w:sz w:val="32"/>
          <w:szCs w:val="32"/>
        </w:rPr>
        <w:t>农业资源保护修复与利用</w:t>
      </w:r>
      <w:r>
        <w:rPr>
          <w:rFonts w:hint="eastAsia" w:ascii="Times New Roman" w:hAnsi="仿宋" w:eastAsia="仿宋" w:cs="Times New Roman"/>
          <w:sz w:val="32"/>
          <w:szCs w:val="32"/>
          <w:lang w:val="en-US" w:eastAsia="zh-CN"/>
        </w:rPr>
        <w:t>872.12</w:t>
      </w:r>
      <w:r>
        <w:rPr>
          <w:rFonts w:ascii="Times New Roman" w:hAnsi="仿宋" w:eastAsia="仿宋" w:cs="Times New Roman"/>
          <w:sz w:val="32"/>
          <w:szCs w:val="32"/>
        </w:rPr>
        <w:t>万元、</w:t>
      </w:r>
      <w:r>
        <w:rPr>
          <w:rFonts w:hint="eastAsia" w:ascii="Times New Roman" w:hAnsi="仿宋" w:eastAsia="仿宋" w:cs="Times New Roman"/>
          <w:sz w:val="32"/>
          <w:szCs w:val="32"/>
        </w:rPr>
        <w:t>其他农业农村支出</w:t>
      </w:r>
      <w:r>
        <w:rPr>
          <w:rFonts w:hint="eastAsia" w:ascii="Times New Roman" w:hAnsi="仿宋" w:eastAsia="仿宋" w:cs="Times New Roman"/>
          <w:sz w:val="32"/>
          <w:szCs w:val="32"/>
          <w:lang w:val="en-US" w:eastAsia="zh-CN"/>
        </w:rPr>
        <w:t>3338.66</w:t>
      </w:r>
      <w:r>
        <w:rPr>
          <w:rFonts w:hint="eastAsia" w:ascii="Times New Roman" w:hAnsi="仿宋" w:eastAsia="仿宋" w:cs="Times New Roman"/>
          <w:sz w:val="32"/>
          <w:szCs w:val="32"/>
        </w:rPr>
        <w:t>万元、其他商业流通事务支出</w:t>
      </w:r>
      <w:r>
        <w:rPr>
          <w:rFonts w:hint="eastAsia" w:ascii="Times New Roman" w:hAnsi="仿宋" w:eastAsia="仿宋" w:cs="Times New Roman"/>
          <w:sz w:val="32"/>
          <w:szCs w:val="32"/>
          <w:lang w:val="en-US" w:eastAsia="zh-CN"/>
        </w:rPr>
        <w:t>956</w:t>
      </w:r>
      <w:r>
        <w:rPr>
          <w:rFonts w:ascii="Times New Roman" w:hAnsi="仿宋" w:eastAsia="仿宋" w:cs="Times New Roman"/>
          <w:sz w:val="32"/>
          <w:szCs w:val="32"/>
        </w:rPr>
        <w:t>万元、</w:t>
      </w:r>
      <w:r>
        <w:rPr>
          <w:rFonts w:hint="eastAsia" w:ascii="Times New Roman" w:hAnsi="仿宋" w:eastAsia="仿宋" w:cs="Times New Roman"/>
          <w:sz w:val="32"/>
          <w:szCs w:val="32"/>
        </w:rPr>
        <w:t>病虫害控制</w:t>
      </w:r>
      <w:r>
        <w:rPr>
          <w:rFonts w:hint="eastAsia" w:ascii="Times New Roman" w:hAnsi="仿宋" w:eastAsia="仿宋" w:cs="Times New Roman"/>
          <w:sz w:val="32"/>
          <w:szCs w:val="32"/>
          <w:lang w:val="en-US" w:eastAsia="zh-CN"/>
        </w:rPr>
        <w:t>20.9</w:t>
      </w:r>
      <w:r>
        <w:rPr>
          <w:rFonts w:ascii="Times New Roman" w:hAnsi="仿宋" w:eastAsia="仿宋" w:cs="Times New Roman"/>
          <w:sz w:val="32"/>
          <w:szCs w:val="32"/>
        </w:rPr>
        <w:t>万元、</w:t>
      </w:r>
      <w:r>
        <w:rPr>
          <w:rFonts w:hint="eastAsia" w:ascii="Times New Roman" w:hAnsi="仿宋" w:eastAsia="仿宋" w:cs="Times New Roman"/>
          <w:sz w:val="32"/>
          <w:szCs w:val="32"/>
          <w:lang w:eastAsia="zh-CN"/>
        </w:rPr>
        <w:t>成品油价格改革对渔业的补贴</w:t>
      </w:r>
      <w:r>
        <w:rPr>
          <w:rFonts w:hint="eastAsia" w:ascii="Times New Roman" w:hAnsi="仿宋" w:eastAsia="仿宋" w:cs="Times New Roman"/>
          <w:sz w:val="32"/>
          <w:szCs w:val="32"/>
        </w:rPr>
        <w:t>支出</w:t>
      </w:r>
      <w:r>
        <w:rPr>
          <w:rFonts w:hint="eastAsia" w:ascii="Times New Roman" w:hAnsi="仿宋" w:eastAsia="仿宋" w:cs="Times New Roman"/>
          <w:sz w:val="32"/>
          <w:szCs w:val="32"/>
          <w:lang w:val="en-US" w:eastAsia="zh-CN"/>
        </w:rPr>
        <w:t>150</w:t>
      </w:r>
      <w:r>
        <w:rPr>
          <w:rFonts w:ascii="Times New Roman" w:hAnsi="仿宋" w:eastAsia="仿宋" w:cs="Times New Roman"/>
          <w:sz w:val="32"/>
          <w:szCs w:val="32"/>
        </w:rPr>
        <w:t>万元、</w:t>
      </w:r>
      <w:r>
        <w:rPr>
          <w:rFonts w:hint="eastAsia" w:ascii="Times New Roman" w:hAnsi="仿宋" w:eastAsia="仿宋" w:cs="Times New Roman"/>
          <w:sz w:val="32"/>
          <w:szCs w:val="32"/>
          <w:lang w:eastAsia="zh-CN"/>
        </w:rPr>
        <w:t>其他交通运输支出</w:t>
      </w:r>
      <w:r>
        <w:rPr>
          <w:rFonts w:hint="eastAsia" w:ascii="Times New Roman" w:hAnsi="仿宋" w:eastAsia="仿宋" w:cs="Times New Roman"/>
          <w:sz w:val="32"/>
          <w:szCs w:val="32"/>
          <w:lang w:val="en-US" w:eastAsia="zh-CN"/>
        </w:rPr>
        <w:t>165</w:t>
      </w:r>
      <w:r>
        <w:rPr>
          <w:rFonts w:ascii="Times New Roman" w:hAnsi="仿宋" w:eastAsia="仿宋" w:cs="Times New Roman"/>
          <w:sz w:val="32"/>
          <w:szCs w:val="32"/>
        </w:rPr>
        <w:t>万元</w:t>
      </w:r>
      <w:r>
        <w:rPr>
          <w:rFonts w:hint="eastAsia" w:ascii="Times New Roman" w:hAnsi="仿宋" w:eastAsia="仿宋" w:cs="Times New Roman"/>
          <w:sz w:val="32"/>
          <w:szCs w:val="32"/>
        </w:rPr>
        <w:t>、</w:t>
      </w:r>
      <w:r>
        <w:rPr>
          <w:rFonts w:hint="eastAsia" w:ascii="Times New Roman" w:hAnsi="仿宋" w:eastAsia="仿宋" w:cs="Times New Roman"/>
          <w:sz w:val="32"/>
          <w:szCs w:val="32"/>
          <w:lang w:eastAsia="zh-CN"/>
        </w:rPr>
        <w:t>执法监管支出</w:t>
      </w:r>
      <w:r>
        <w:rPr>
          <w:rFonts w:hint="eastAsia" w:ascii="Times New Roman" w:hAnsi="仿宋" w:eastAsia="仿宋" w:cs="Times New Roman"/>
          <w:sz w:val="32"/>
          <w:szCs w:val="32"/>
          <w:lang w:val="en-US" w:eastAsia="zh-CN"/>
        </w:rPr>
        <w:t>6</w:t>
      </w:r>
      <w:r>
        <w:rPr>
          <w:rFonts w:ascii="Times New Roman" w:hAnsi="仿宋" w:eastAsia="仿宋" w:cs="Times New Roman"/>
          <w:sz w:val="32"/>
          <w:szCs w:val="32"/>
        </w:rPr>
        <w:t>万元。</w:t>
      </w:r>
    </w:p>
    <w:p>
      <w:pPr>
        <w:spacing w:line="580" w:lineRule="exact"/>
        <w:ind w:firstLine="640" w:firstLineChars="200"/>
        <w:rPr>
          <w:rFonts w:hint="default" w:ascii="Times New Roman" w:hAnsi="Times New Roman" w:eastAsia="黑体" w:cs="Times New Roman"/>
          <w:sz w:val="32"/>
          <w:szCs w:val="32"/>
          <w:lang w:val="en-US" w:eastAsia="zh-CN"/>
        </w:rPr>
      </w:pPr>
      <w:r>
        <w:rPr>
          <w:rFonts w:ascii="Times New Roman" w:hAnsi="黑体" w:eastAsia="黑体" w:cs="Times New Roman"/>
          <w:sz w:val="32"/>
          <w:szCs w:val="32"/>
        </w:rPr>
        <w:t>三、政府性基金预算支出情况</w:t>
      </w:r>
      <w:r>
        <w:rPr>
          <w:rFonts w:hint="eastAsia" w:ascii="Times New Roman" w:hAnsi="黑体" w:eastAsia="黑体" w:cs="Times New Roman"/>
          <w:sz w:val="32"/>
          <w:szCs w:val="32"/>
          <w:lang w:val="en-US" w:eastAsia="zh-CN"/>
        </w:rPr>
        <w:t xml:space="preserve">  无</w:t>
      </w:r>
    </w:p>
    <w:p>
      <w:pPr>
        <w:spacing w:line="580" w:lineRule="exact"/>
        <w:ind w:firstLine="640" w:firstLineChars="200"/>
        <w:rPr>
          <w:rFonts w:hint="default" w:ascii="Times New Roman" w:hAnsi="Times New Roman" w:eastAsia="黑体" w:cs="Times New Roman"/>
          <w:sz w:val="32"/>
          <w:szCs w:val="32"/>
          <w:lang w:val="en-US" w:eastAsia="zh-CN"/>
        </w:rPr>
      </w:pPr>
      <w:r>
        <w:rPr>
          <w:rFonts w:ascii="Times New Roman" w:hAnsi="黑体" w:eastAsia="黑体" w:cs="Times New Roman"/>
          <w:sz w:val="32"/>
          <w:szCs w:val="32"/>
        </w:rPr>
        <w:t>四、国有资本经营预算支出情况</w:t>
      </w:r>
      <w:r>
        <w:rPr>
          <w:rFonts w:hint="eastAsia" w:ascii="Times New Roman" w:hAnsi="黑体" w:eastAsia="黑体" w:cs="Times New Roman"/>
          <w:sz w:val="32"/>
          <w:szCs w:val="32"/>
          <w:lang w:val="en-US" w:eastAsia="zh-CN"/>
        </w:rPr>
        <w:t xml:space="preserve">  无</w:t>
      </w:r>
    </w:p>
    <w:p>
      <w:pPr>
        <w:spacing w:line="580" w:lineRule="exact"/>
        <w:ind w:firstLine="640" w:firstLineChars="200"/>
        <w:rPr>
          <w:rFonts w:hint="default" w:ascii="Times New Roman" w:hAnsi="Times New Roman" w:eastAsia="黑体" w:cs="Times New Roman"/>
          <w:sz w:val="32"/>
          <w:szCs w:val="32"/>
          <w:lang w:val="en-US" w:eastAsia="zh-CN"/>
        </w:rPr>
      </w:pPr>
      <w:r>
        <w:rPr>
          <w:rFonts w:ascii="Times New Roman" w:hAnsi="黑体" w:eastAsia="黑体" w:cs="Times New Roman"/>
          <w:sz w:val="32"/>
          <w:szCs w:val="32"/>
        </w:rPr>
        <w:t>五、社会保险基金预算支出情况</w:t>
      </w:r>
      <w:r>
        <w:rPr>
          <w:rFonts w:hint="eastAsia" w:ascii="Times New Roman" w:hAnsi="黑体" w:eastAsia="黑体" w:cs="Times New Roman"/>
          <w:sz w:val="32"/>
          <w:szCs w:val="32"/>
          <w:lang w:val="en-US" w:eastAsia="zh-CN"/>
        </w:rPr>
        <w:t xml:space="preserve">   无</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六、单位整体支出绩效情况</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总结归纳本单位</w:t>
      </w:r>
      <w:r>
        <w:rPr>
          <w:rFonts w:ascii="Times New Roman" w:hAnsi="Times New Roman" w:eastAsia="仿宋" w:cs="Times New Roman"/>
          <w:sz w:val="32"/>
          <w:szCs w:val="32"/>
        </w:rPr>
        <w:t>“</w:t>
      </w:r>
      <w:r>
        <w:rPr>
          <w:rFonts w:ascii="Times New Roman" w:hAnsi="仿宋" w:eastAsia="仿宋" w:cs="Times New Roman"/>
          <w:sz w:val="32"/>
          <w:szCs w:val="32"/>
        </w:rPr>
        <w:t>四本预算</w:t>
      </w:r>
      <w:r>
        <w:rPr>
          <w:rFonts w:ascii="Times New Roman" w:hAnsi="Times New Roman" w:eastAsia="仿宋" w:cs="Times New Roman"/>
          <w:sz w:val="32"/>
          <w:szCs w:val="32"/>
        </w:rPr>
        <w:t>”</w:t>
      </w:r>
      <w:r>
        <w:rPr>
          <w:rFonts w:ascii="Times New Roman" w:hAnsi="仿宋" w:eastAsia="仿宋" w:cs="Times New Roman"/>
          <w:sz w:val="32"/>
          <w:szCs w:val="32"/>
        </w:rPr>
        <w:t>支出的绩效目标完成情况，实现产出和取得效益的情况。围绕单位职责、行业发展规划，以预算资金管理为主线，总结单位资产管理和开展业务情况，从运行成本、管理效率、履职效能、社会效应、可持续发展能力和服务对象满意度等方面，衡量单位整体及核心业务实施效果。</w:t>
      </w:r>
    </w:p>
    <w:p>
      <w:pPr>
        <w:spacing w:line="580" w:lineRule="exact"/>
        <w:ind w:firstLine="640" w:firstLineChars="200"/>
        <w:rPr>
          <w:rFonts w:hint="eastAsia" w:ascii="Times New Roman" w:hAnsi="仿宋" w:eastAsia="仿宋" w:cs="Times New Roman"/>
          <w:sz w:val="32"/>
          <w:szCs w:val="32"/>
          <w:lang w:val="en-US" w:eastAsia="zh-CN"/>
        </w:rPr>
      </w:pPr>
      <w:r>
        <w:rPr>
          <w:rFonts w:hint="default" w:ascii="Times New Roman" w:hAnsi="仿宋" w:eastAsia="仿宋" w:cs="Times New Roman"/>
          <w:sz w:val="32"/>
          <w:szCs w:val="32"/>
        </w:rPr>
        <w:t>20</w:t>
      </w:r>
      <w:r>
        <w:rPr>
          <w:rFonts w:hint="eastAsia" w:ascii="Times New Roman" w:hAnsi="仿宋" w:eastAsia="仿宋" w:cs="Times New Roman"/>
          <w:sz w:val="32"/>
          <w:szCs w:val="32"/>
          <w:lang w:val="en-US" w:eastAsia="zh-CN"/>
        </w:rPr>
        <w:t>21</w:t>
      </w:r>
      <w:r>
        <w:rPr>
          <w:rFonts w:hint="default" w:ascii="Times New Roman" w:hAnsi="仿宋" w:eastAsia="仿宋" w:cs="Times New Roman"/>
          <w:sz w:val="32"/>
          <w:szCs w:val="32"/>
        </w:rPr>
        <w:t>年一般公共预算拨款收入</w:t>
      </w:r>
      <w:r>
        <w:rPr>
          <w:rFonts w:hint="eastAsia" w:ascii="Times New Roman" w:hAnsi="仿宋" w:eastAsia="仿宋" w:cs="Times New Roman"/>
          <w:sz w:val="32"/>
          <w:szCs w:val="32"/>
          <w:lang w:val="en-US" w:eastAsia="zh-CN"/>
        </w:rPr>
        <w:t>886.88</w:t>
      </w:r>
      <w:r>
        <w:rPr>
          <w:rFonts w:hint="default" w:ascii="Times New Roman" w:hAnsi="仿宋" w:eastAsia="仿宋" w:cs="Times New Roman"/>
          <w:sz w:val="32"/>
          <w:szCs w:val="32"/>
        </w:rPr>
        <w:t>万元，具体安排情况如下： </w:t>
      </w:r>
      <w:r>
        <w:rPr>
          <w:rFonts w:hint="eastAsia" w:ascii="Times New Roman" w:hAnsi="仿宋" w:eastAsia="仿宋" w:cs="Times New Roman"/>
          <w:sz w:val="32"/>
          <w:szCs w:val="32"/>
          <w:lang w:val="en-US" w:eastAsia="zh-CN"/>
        </w:rPr>
        <w:t>1、</w:t>
      </w:r>
      <w:r>
        <w:rPr>
          <w:rFonts w:hint="default" w:ascii="Times New Roman" w:hAnsi="仿宋" w:eastAsia="仿宋" w:cs="Times New Roman"/>
          <w:sz w:val="32"/>
          <w:szCs w:val="32"/>
        </w:rPr>
        <w:t>基本支出：20</w:t>
      </w:r>
      <w:r>
        <w:rPr>
          <w:rFonts w:hint="eastAsia" w:ascii="Times New Roman" w:hAnsi="仿宋" w:eastAsia="仿宋" w:cs="Times New Roman"/>
          <w:sz w:val="32"/>
          <w:szCs w:val="32"/>
          <w:lang w:val="en-US" w:eastAsia="zh-CN"/>
        </w:rPr>
        <w:t>21</w:t>
      </w:r>
      <w:r>
        <w:rPr>
          <w:rFonts w:hint="default" w:ascii="Times New Roman" w:hAnsi="仿宋" w:eastAsia="仿宋" w:cs="Times New Roman"/>
          <w:sz w:val="32"/>
          <w:szCs w:val="32"/>
        </w:rPr>
        <w:t>年基本支出年初预算数为</w:t>
      </w:r>
      <w:r>
        <w:rPr>
          <w:rFonts w:hint="eastAsia" w:ascii="Times New Roman" w:hAnsi="仿宋" w:eastAsia="仿宋" w:cs="Times New Roman"/>
          <w:sz w:val="32"/>
          <w:szCs w:val="32"/>
          <w:lang w:val="en-US" w:eastAsia="zh-CN"/>
        </w:rPr>
        <w:t>839.88</w:t>
      </w:r>
      <w:r>
        <w:rPr>
          <w:rFonts w:hint="default" w:ascii="Times New Roman" w:hAnsi="仿宋" w:eastAsia="仿宋" w:cs="Times New Roman"/>
          <w:sz w:val="32"/>
          <w:szCs w:val="32"/>
        </w:rPr>
        <w:t>万元，是指为保障单位机构正常运转、完成日常工作任务而发生的各项支出，包括用于基本工资、津贴补贴等人员经费以及办公费、印刷费、水电费、办公设备购置等日常公用经费。 </w:t>
      </w:r>
      <w:r>
        <w:rPr>
          <w:rFonts w:hint="eastAsia" w:ascii="Times New Roman" w:hAnsi="仿宋" w:eastAsia="仿宋" w:cs="Times New Roman"/>
          <w:sz w:val="32"/>
          <w:szCs w:val="32"/>
          <w:lang w:val="en-US" w:eastAsia="zh-CN"/>
        </w:rPr>
        <w:t>2、</w:t>
      </w:r>
      <w:r>
        <w:rPr>
          <w:rFonts w:hint="default" w:ascii="Times New Roman" w:hAnsi="仿宋" w:eastAsia="仿宋" w:cs="Times New Roman"/>
          <w:sz w:val="32"/>
          <w:szCs w:val="32"/>
        </w:rPr>
        <w:t>项目支出：20</w:t>
      </w:r>
      <w:r>
        <w:rPr>
          <w:rFonts w:hint="eastAsia" w:ascii="Times New Roman" w:hAnsi="仿宋" w:eastAsia="仿宋" w:cs="Times New Roman"/>
          <w:sz w:val="32"/>
          <w:szCs w:val="32"/>
          <w:lang w:val="en-US" w:eastAsia="zh-CN"/>
        </w:rPr>
        <w:t>21</w:t>
      </w:r>
      <w:r>
        <w:rPr>
          <w:rFonts w:hint="default" w:ascii="Times New Roman" w:hAnsi="仿宋" w:eastAsia="仿宋" w:cs="Times New Roman"/>
          <w:sz w:val="32"/>
          <w:szCs w:val="32"/>
        </w:rPr>
        <w:t>年项目支出年初预算数为</w:t>
      </w:r>
      <w:r>
        <w:rPr>
          <w:rFonts w:hint="eastAsia" w:ascii="Times New Roman" w:hAnsi="仿宋" w:eastAsia="仿宋" w:cs="Times New Roman"/>
          <w:sz w:val="32"/>
          <w:szCs w:val="32"/>
          <w:lang w:val="en-US" w:eastAsia="zh-CN"/>
        </w:rPr>
        <w:t>47</w:t>
      </w:r>
      <w:r>
        <w:rPr>
          <w:rFonts w:hint="default" w:ascii="Times New Roman" w:hAnsi="仿宋" w:eastAsia="仿宋" w:cs="Times New Roman"/>
          <w:sz w:val="32"/>
          <w:szCs w:val="32"/>
        </w:rPr>
        <w:t>万元，是指单位为完成特定行政工作任务或事业发展目标而发生的支出，包括有关业务工作经费和运行维护经费。其中：</w:t>
      </w:r>
      <w:r>
        <w:rPr>
          <w:rFonts w:hint="eastAsia" w:ascii="Times New Roman" w:hAnsi="仿宋" w:eastAsia="仿宋" w:cs="Times New Roman"/>
          <w:sz w:val="32"/>
          <w:szCs w:val="32"/>
          <w:lang w:eastAsia="zh-CN"/>
        </w:rPr>
        <w:t>单位为完成特定工作任务和事业目标</w:t>
      </w:r>
      <w:r>
        <w:rPr>
          <w:rFonts w:hint="default" w:ascii="Times New Roman" w:hAnsi="仿宋" w:eastAsia="仿宋" w:cs="Times New Roman"/>
          <w:sz w:val="32"/>
          <w:szCs w:val="32"/>
        </w:rPr>
        <w:t>支出</w:t>
      </w:r>
      <w:r>
        <w:rPr>
          <w:rFonts w:hint="eastAsia" w:ascii="Times New Roman" w:hAnsi="仿宋" w:eastAsia="仿宋" w:cs="Times New Roman"/>
          <w:sz w:val="32"/>
          <w:szCs w:val="32"/>
          <w:lang w:val="en-US" w:eastAsia="zh-CN"/>
        </w:rPr>
        <w:t>20</w:t>
      </w:r>
      <w:r>
        <w:rPr>
          <w:rFonts w:hint="default" w:ascii="Times New Roman" w:hAnsi="仿宋" w:eastAsia="仿宋" w:cs="Times New Roman"/>
          <w:sz w:val="32"/>
          <w:szCs w:val="32"/>
        </w:rPr>
        <w:t>万元，主要用于</w:t>
      </w:r>
      <w:r>
        <w:rPr>
          <w:rFonts w:hint="eastAsia" w:ascii="Times New Roman" w:hAnsi="仿宋" w:eastAsia="仿宋" w:cs="Times New Roman"/>
          <w:sz w:val="32"/>
          <w:szCs w:val="32"/>
          <w:lang w:eastAsia="zh-CN"/>
        </w:rPr>
        <w:t>非洲猪瘟防控，养殖环节病死猪无害化处理、动物检疫专项、动物强制免疫补助，农产品检测专项</w:t>
      </w:r>
      <w:r>
        <w:rPr>
          <w:rFonts w:hint="default" w:ascii="Times New Roman" w:hAnsi="仿宋" w:eastAsia="仿宋" w:cs="Times New Roman"/>
          <w:sz w:val="32"/>
          <w:szCs w:val="32"/>
        </w:rPr>
        <w:t>等方面；运行维护经费</w:t>
      </w:r>
      <w:r>
        <w:rPr>
          <w:rFonts w:hint="eastAsia" w:ascii="Times New Roman" w:hAnsi="仿宋" w:eastAsia="仿宋" w:cs="Times New Roman"/>
          <w:sz w:val="32"/>
          <w:szCs w:val="32"/>
          <w:lang w:val="en-US" w:eastAsia="zh-CN"/>
        </w:rPr>
        <w:t>27</w:t>
      </w:r>
      <w:r>
        <w:rPr>
          <w:rFonts w:hint="default" w:ascii="Times New Roman" w:hAnsi="仿宋" w:eastAsia="仿宋" w:cs="Times New Roman"/>
          <w:sz w:val="32"/>
          <w:szCs w:val="32"/>
        </w:rPr>
        <w:t>万元，主要用于</w:t>
      </w:r>
      <w:r>
        <w:rPr>
          <w:rFonts w:hint="eastAsia" w:ascii="Times New Roman" w:hAnsi="仿宋" w:eastAsia="仿宋" w:cs="Times New Roman"/>
          <w:sz w:val="32"/>
          <w:szCs w:val="32"/>
          <w:lang w:eastAsia="zh-CN"/>
        </w:rPr>
        <w:t>办公设备购置，畜牧兽医卫生津贴补助、快艇执法运行维护、渔苗购置及渔民管理、渔情信息采集</w:t>
      </w:r>
      <w:r>
        <w:rPr>
          <w:rFonts w:hint="default" w:ascii="Times New Roman" w:hAnsi="仿宋" w:eastAsia="仿宋" w:cs="Times New Roman"/>
          <w:sz w:val="32"/>
          <w:szCs w:val="32"/>
        </w:rPr>
        <w:t>等方面。</w:t>
      </w:r>
      <w:r>
        <w:rPr>
          <w:rFonts w:hint="eastAsia" w:ascii="Times New Roman" w:hAnsi="仿宋" w:eastAsia="仿宋" w:cs="Times New Roman"/>
          <w:sz w:val="32"/>
          <w:szCs w:val="32"/>
          <w:lang w:val="en-US" w:eastAsia="zh-CN"/>
        </w:rPr>
        <w:t>3、本单位本年度没有政府性基金、国有资本经营、社会保障预算。</w:t>
      </w:r>
    </w:p>
    <w:p>
      <w:pPr>
        <w:widowControl/>
        <w:shd w:val="clear" w:color="auto" w:fill="FFFFFF"/>
        <w:spacing w:line="600" w:lineRule="atLeast"/>
        <w:ind w:left="150" w:firstLine="640"/>
        <w:rPr>
          <w:rFonts w:hint="eastAsia" w:ascii="宋体" w:hAnsi="宋体"/>
          <w:color w:val="1E1E1E"/>
          <w:kern w:val="0"/>
        </w:rPr>
      </w:pPr>
      <w:r>
        <w:rPr>
          <w:rFonts w:hint="default" w:ascii="Times New Roman" w:hAnsi="仿宋" w:eastAsia="仿宋" w:cs="Times New Roman"/>
          <w:sz w:val="32"/>
          <w:szCs w:val="32"/>
        </w:rPr>
        <w:t> </w:t>
      </w:r>
      <w:r>
        <w:rPr>
          <w:color w:val="000000"/>
          <w:kern w:val="0"/>
          <w:sz w:val="32"/>
          <w:szCs w:val="32"/>
        </w:rPr>
        <w:t>20</w:t>
      </w:r>
      <w:r>
        <w:rPr>
          <w:rFonts w:hint="eastAsia"/>
          <w:color w:val="000000"/>
          <w:kern w:val="0"/>
          <w:sz w:val="32"/>
          <w:szCs w:val="32"/>
          <w:lang w:val="en-US" w:eastAsia="zh-CN"/>
        </w:rPr>
        <w:t>21</w:t>
      </w:r>
      <w:r>
        <w:rPr>
          <w:rFonts w:hint="eastAsia" w:ascii="仿宋" w:hAnsi="仿宋" w:eastAsia="仿宋"/>
          <w:color w:val="000000"/>
          <w:kern w:val="0"/>
          <w:sz w:val="32"/>
          <w:szCs w:val="32"/>
        </w:rPr>
        <w:t>年，我中心在各级领导的大力支持下，在县委、县政府的正确领导下，认真履职，创新工作机制，落实完成县委、县政府</w:t>
      </w:r>
      <w:r>
        <w:rPr>
          <w:rFonts w:hint="eastAsia" w:ascii="仿宋" w:hAnsi="仿宋" w:eastAsia="仿宋"/>
          <w:color w:val="000000"/>
          <w:kern w:val="0"/>
          <w:sz w:val="32"/>
          <w:szCs w:val="32"/>
          <w:lang w:eastAsia="zh-CN"/>
        </w:rPr>
        <w:t>的</w:t>
      </w:r>
      <w:r>
        <w:rPr>
          <w:rFonts w:hint="eastAsia" w:ascii="仿宋" w:hAnsi="仿宋" w:eastAsia="仿宋"/>
          <w:color w:val="000000"/>
          <w:kern w:val="0"/>
          <w:sz w:val="32"/>
          <w:szCs w:val="32"/>
        </w:rPr>
        <w:t>养殖工作任务，严格执行财政预算绩效目标管理要求，强化费用管理和监督，严格控制非生产性开支，杜绝不合理开支，部门整体支出合理、合法、高效、安全。</w:t>
      </w:r>
    </w:p>
    <w:p>
      <w:pPr>
        <w:widowControl/>
        <w:shd w:val="clear" w:color="auto" w:fill="FFFFFF"/>
        <w:spacing w:line="600" w:lineRule="atLeast"/>
        <w:ind w:left="150" w:firstLine="640"/>
        <w:rPr>
          <w:rFonts w:hint="eastAsia"/>
          <w:color w:val="1E1E1E"/>
          <w:kern w:val="0"/>
        </w:rPr>
      </w:pPr>
      <w:r>
        <w:rPr>
          <w:rFonts w:hint="eastAsia" w:ascii="仿宋" w:hAnsi="仿宋" w:eastAsia="仿宋"/>
          <w:color w:val="000000"/>
          <w:kern w:val="0"/>
          <w:sz w:val="32"/>
          <w:szCs w:val="32"/>
        </w:rPr>
        <w:t>（一）经济性评价。我中心严格按照要求编制了部门预算，对财政预算资金进行了科学安排，严格按政策使用预算资金，严格控制非生产性开支。同时，切实加强对预算资金的使用监督，严格执行资金使用标准，确保资金使用合理、合法。</w:t>
      </w:r>
    </w:p>
    <w:p>
      <w:pPr>
        <w:widowControl/>
        <w:shd w:val="clear" w:color="auto" w:fill="FFFFFF"/>
        <w:spacing w:line="600" w:lineRule="atLeast"/>
        <w:ind w:left="150" w:firstLine="640"/>
        <w:rPr>
          <w:color w:val="1E1E1E"/>
          <w:kern w:val="0"/>
        </w:rPr>
      </w:pPr>
      <w:r>
        <w:rPr>
          <w:rFonts w:hint="eastAsia" w:ascii="仿宋" w:hAnsi="仿宋" w:eastAsia="仿宋"/>
          <w:color w:val="000000"/>
          <w:kern w:val="0"/>
          <w:sz w:val="32"/>
          <w:szCs w:val="32"/>
        </w:rPr>
        <w:t>（二）行政效能评价。一是完善了对财务制度、固定资产管理制度、专项资金管理制度、预算绩效管理监督考核办法和操作细则等制度。二是将以上制度上专门组织学习，</w:t>
      </w:r>
      <w:r>
        <w:rPr>
          <w:rFonts w:hint="eastAsia" w:ascii="仿宋" w:hAnsi="仿宋" w:eastAsia="仿宋"/>
          <w:color w:val="000000"/>
          <w:kern w:val="0"/>
          <w:sz w:val="32"/>
          <w:szCs w:val="32"/>
          <w:lang w:eastAsia="zh-CN"/>
        </w:rPr>
        <w:t>部分</w:t>
      </w:r>
      <w:r>
        <w:rPr>
          <w:rFonts w:hint="eastAsia" w:ascii="仿宋" w:hAnsi="仿宋" w:eastAsia="仿宋"/>
          <w:color w:val="000000"/>
          <w:kern w:val="0"/>
          <w:sz w:val="32"/>
          <w:szCs w:val="32"/>
        </w:rPr>
        <w:t>并编制成册，做到人手一册</w:t>
      </w:r>
      <w:r>
        <w:rPr>
          <w:rFonts w:hint="eastAsia" w:ascii="仿宋" w:hAnsi="仿宋" w:eastAsia="仿宋"/>
          <w:color w:val="000000"/>
          <w:kern w:val="0"/>
          <w:sz w:val="32"/>
          <w:szCs w:val="32"/>
          <w:lang w:eastAsia="zh-CN"/>
        </w:rPr>
        <w:t>，并发送微信工作群集体学习</w:t>
      </w:r>
      <w:r>
        <w:rPr>
          <w:rFonts w:hint="eastAsia" w:ascii="仿宋" w:hAnsi="仿宋" w:eastAsia="仿宋"/>
          <w:color w:val="000000"/>
          <w:kern w:val="0"/>
          <w:sz w:val="32"/>
          <w:szCs w:val="32"/>
        </w:rPr>
        <w:t>。三是加强预算绩效管理监督，促进预算绩效管理监督考核工作制度化、规范化、科学化，提高财政资金、项目资金的使用效益。</w:t>
      </w:r>
    </w:p>
    <w:p>
      <w:pPr>
        <w:spacing w:line="600" w:lineRule="exact"/>
        <w:ind w:firstLine="640" w:firstLineChars="200"/>
        <w:rPr>
          <w:rFonts w:hint="eastAsia" w:ascii="仿宋_GB2312" w:hAnsi="楷体" w:eastAsia="仿宋_GB2312" w:cs="宋体"/>
          <w:kern w:val="0"/>
          <w:sz w:val="32"/>
          <w:szCs w:val="32"/>
          <w:lang w:eastAsia="zh-CN"/>
        </w:rPr>
      </w:pPr>
      <w:r>
        <w:rPr>
          <w:rFonts w:hint="eastAsia" w:ascii="仿宋" w:hAnsi="仿宋" w:eastAsia="仿宋"/>
          <w:color w:val="000000"/>
          <w:kern w:val="0"/>
          <w:sz w:val="32"/>
          <w:szCs w:val="32"/>
        </w:rPr>
        <w:t>（三）项目产出及实现的社会效益。一是全县畜禽免疫密度均达到</w:t>
      </w:r>
      <w:r>
        <w:rPr>
          <w:color w:val="000000"/>
          <w:kern w:val="0"/>
          <w:sz w:val="32"/>
          <w:szCs w:val="32"/>
        </w:rPr>
        <w:t>100%</w:t>
      </w:r>
      <w:r>
        <w:rPr>
          <w:rFonts w:hint="eastAsia" w:ascii="仿宋" w:hAnsi="仿宋" w:eastAsia="仿宋"/>
          <w:color w:val="000000"/>
          <w:kern w:val="0"/>
          <w:sz w:val="32"/>
          <w:szCs w:val="32"/>
        </w:rPr>
        <w:t>，</w:t>
      </w:r>
      <w:r>
        <w:rPr>
          <w:rFonts w:hint="eastAsia" w:ascii="仿宋" w:hAnsi="仿宋" w:eastAsia="仿宋"/>
          <w:color w:val="000000"/>
          <w:kern w:val="0"/>
          <w:sz w:val="32"/>
          <w:szCs w:val="32"/>
          <w:lang w:eastAsia="zh-CN"/>
        </w:rPr>
        <w:t>动物产地检疫、</w:t>
      </w:r>
      <w:r>
        <w:rPr>
          <w:rFonts w:hint="eastAsia" w:ascii="仿宋" w:hAnsi="仿宋" w:eastAsia="仿宋"/>
          <w:color w:val="000000"/>
          <w:kern w:val="0"/>
          <w:sz w:val="32"/>
          <w:szCs w:val="32"/>
        </w:rPr>
        <w:t>屠宰检疫率达</w:t>
      </w:r>
      <w:r>
        <w:rPr>
          <w:color w:val="000000"/>
          <w:kern w:val="0"/>
          <w:sz w:val="32"/>
          <w:szCs w:val="32"/>
        </w:rPr>
        <w:t>100%</w:t>
      </w:r>
      <w:r>
        <w:rPr>
          <w:rFonts w:hint="eastAsia" w:ascii="仿宋" w:hAnsi="仿宋" w:eastAsia="仿宋"/>
          <w:color w:val="000000"/>
          <w:kern w:val="0"/>
          <w:sz w:val="32"/>
          <w:szCs w:val="32"/>
        </w:rPr>
        <w:t>，达到预定目标，有效预防重大疫病的发生，</w:t>
      </w:r>
      <w:r>
        <w:rPr>
          <w:rFonts w:hint="eastAsia" w:ascii="仿宋" w:hAnsi="仿宋" w:eastAsia="仿宋"/>
          <w:color w:val="000000"/>
          <w:kern w:val="0"/>
          <w:sz w:val="32"/>
          <w:szCs w:val="32"/>
          <w:lang w:val="en-US" w:eastAsia="zh-CN"/>
        </w:rPr>
        <w:t>2020年未发生区域性重大动物疫情，</w:t>
      </w:r>
      <w:r>
        <w:rPr>
          <w:rFonts w:hint="eastAsia" w:ascii="仿宋" w:hAnsi="仿宋" w:eastAsia="仿宋"/>
          <w:color w:val="000000"/>
          <w:kern w:val="0"/>
          <w:sz w:val="32"/>
          <w:szCs w:val="32"/>
        </w:rPr>
        <w:t>促进畜牧业持续健康发展和农民增收，保障动物卫生和公共安全，保护人民群众身体健康。二是</w:t>
      </w:r>
      <w:r>
        <w:rPr>
          <w:rFonts w:hint="eastAsia" w:ascii="仿宋_GB2312" w:eastAsia="仿宋_GB2312"/>
          <w:sz w:val="32"/>
          <w:szCs w:val="32"/>
        </w:rPr>
        <w:t>加强</w:t>
      </w:r>
      <w:r>
        <w:rPr>
          <w:rFonts w:hint="eastAsia" w:ascii="仿宋_GB2312" w:hAnsi="楷体" w:eastAsia="仿宋_GB2312" w:cs="宋体"/>
          <w:kern w:val="0"/>
          <w:sz w:val="32"/>
          <w:szCs w:val="32"/>
        </w:rPr>
        <w:t>抽样检测保畜水产品质量安全。协助完成农业农村部渔业产品质量监督检验测试中心（长沙）抽样46批次，协助省兽药饲料监察所抽样41批次；协助完成常德市畜禽水产品质量安全检验检测中心抽样116批次；截止11月底完成县级种植产品定性检测1413批次；完成县级畜禽水产品检测833批次(其中牲畜尿液样454批次，猪肉（肝）样81批次，牛肉样3批次，禽肉样26批次，禽蛋样104批次，水产品样115批次，饲料样50批次)，检测2019项次，不合格样品有鸡蛋3批次，蔬菜1批次，农产品整体合格率99.80%，不合格产品报主管部门进行溯源查处。</w:t>
      </w:r>
      <w:r>
        <w:rPr>
          <w:rFonts w:hint="eastAsia" w:ascii="仿宋_GB2312" w:hAnsi="楷体" w:eastAsia="仿宋_GB2312" w:cs="宋体"/>
          <w:kern w:val="0"/>
          <w:sz w:val="32"/>
          <w:szCs w:val="32"/>
          <w:lang w:eastAsia="zh-CN"/>
        </w:rPr>
        <w:t>三是</w:t>
      </w:r>
      <w:r>
        <w:rPr>
          <w:rFonts w:hint="eastAsia" w:ascii="仿宋_GB2312" w:hAnsi="Calibri" w:eastAsia="仿宋_GB2312" w:cs="Times New Roman"/>
          <w:sz w:val="32"/>
          <w:szCs w:val="32"/>
        </w:rPr>
        <w:t>打击非法捕捞成绩显著。今年以来，公安、渔政紧密配合，共办理涉渔案件</w:t>
      </w:r>
      <w:r>
        <w:rPr>
          <w:rFonts w:ascii="仿宋_GB2312" w:hAnsi="Calibri" w:eastAsia="仿宋_GB2312" w:cs="Times New Roman"/>
          <w:sz w:val="32"/>
          <w:szCs w:val="32"/>
        </w:rPr>
        <w:t>24</w:t>
      </w:r>
      <w:r>
        <w:rPr>
          <w:rFonts w:hint="eastAsia" w:ascii="仿宋_GB2312" w:hAnsi="Calibri" w:eastAsia="仿宋_GB2312" w:cs="Times New Roman"/>
          <w:sz w:val="32"/>
          <w:szCs w:val="32"/>
        </w:rPr>
        <w:t>起，其中公安部门立刑事案件</w:t>
      </w:r>
      <w:r>
        <w:rPr>
          <w:rFonts w:ascii="仿宋_GB2312" w:hAnsi="Calibri" w:eastAsia="仿宋_GB2312" w:cs="Times New Roman"/>
          <w:sz w:val="32"/>
          <w:szCs w:val="32"/>
        </w:rPr>
        <w:t>10</w:t>
      </w:r>
      <w:r>
        <w:rPr>
          <w:rFonts w:hint="eastAsia" w:ascii="仿宋_GB2312" w:hAnsi="Calibri" w:eastAsia="仿宋_GB2312" w:cs="Times New Roman"/>
          <w:sz w:val="32"/>
          <w:szCs w:val="32"/>
        </w:rPr>
        <w:t>起，治安处罚立案</w:t>
      </w:r>
      <w:r>
        <w:rPr>
          <w:rFonts w:ascii="仿宋_GB2312" w:hAnsi="Calibri" w:eastAsia="仿宋_GB2312" w:cs="Times New Roman"/>
          <w:sz w:val="32"/>
          <w:szCs w:val="32"/>
        </w:rPr>
        <w:t>6</w:t>
      </w:r>
      <w:r>
        <w:rPr>
          <w:rFonts w:hint="eastAsia" w:ascii="仿宋_GB2312" w:hAnsi="Calibri" w:eastAsia="仿宋_GB2312" w:cs="Times New Roman"/>
          <w:sz w:val="32"/>
          <w:szCs w:val="32"/>
        </w:rPr>
        <w:t>起，渔政行政立案</w:t>
      </w:r>
      <w:r>
        <w:rPr>
          <w:rFonts w:ascii="仿宋_GB2312" w:hAnsi="Calibri" w:eastAsia="仿宋_GB2312" w:cs="Times New Roman"/>
          <w:sz w:val="32"/>
          <w:szCs w:val="32"/>
        </w:rPr>
        <w:t>8</w:t>
      </w:r>
      <w:r>
        <w:rPr>
          <w:rFonts w:hint="eastAsia" w:ascii="仿宋_GB2312" w:hAnsi="Calibri" w:eastAsia="仿宋_GB2312" w:cs="Times New Roman"/>
          <w:sz w:val="32"/>
          <w:szCs w:val="32"/>
        </w:rPr>
        <w:t>起。通过案件办理，极大的震慑了违法犯罪分子,</w:t>
      </w:r>
      <w:r>
        <w:rPr>
          <w:rFonts w:ascii="仿宋_GB2312" w:hAnsi="Calibri" w:eastAsia="仿宋_GB2312" w:cs="Times New Roman"/>
          <w:sz w:val="32"/>
          <w:szCs w:val="32"/>
        </w:rPr>
        <w:t>违法捕捞情况大</w:t>
      </w:r>
      <w:r>
        <w:rPr>
          <w:rFonts w:hint="eastAsia" w:ascii="仿宋_GB2312" w:hAnsi="Calibri" w:eastAsia="仿宋_GB2312" w:cs="Times New Roman"/>
          <w:sz w:val="32"/>
          <w:szCs w:val="32"/>
        </w:rPr>
        <w:t>为</w:t>
      </w:r>
      <w:r>
        <w:rPr>
          <w:rFonts w:ascii="仿宋_GB2312" w:hAnsi="Calibri" w:eastAsia="仿宋_GB2312" w:cs="Times New Roman"/>
          <w:sz w:val="32"/>
          <w:szCs w:val="32"/>
        </w:rPr>
        <w:t>减少</w:t>
      </w:r>
      <w:r>
        <w:rPr>
          <w:rFonts w:hint="eastAsia" w:ascii="仿宋_GB2312" w:hAnsi="Calibri" w:eastAsia="仿宋_GB2312" w:cs="Times New Roman"/>
          <w:sz w:val="32"/>
          <w:szCs w:val="32"/>
        </w:rPr>
        <w:t>。今年来共宣传劝导垂钓人员800人次，发放规范垂钓通告5000份，收缴鱼竿</w:t>
      </w:r>
      <w:r>
        <w:rPr>
          <w:rFonts w:ascii="仿宋_GB2312" w:hAnsi="Calibri" w:eastAsia="仿宋_GB2312" w:cs="Times New Roman"/>
          <w:sz w:val="32"/>
          <w:szCs w:val="32"/>
        </w:rPr>
        <w:t>5</w:t>
      </w:r>
      <w:r>
        <w:rPr>
          <w:rFonts w:hint="eastAsia" w:ascii="仿宋_GB2312" w:hAnsi="Calibri" w:eastAsia="仿宋_GB2312" w:cs="Times New Roman"/>
          <w:sz w:val="32"/>
          <w:szCs w:val="32"/>
        </w:rPr>
        <w:t>0余根。</w:t>
      </w:r>
    </w:p>
    <w:p>
      <w:pPr>
        <w:widowControl/>
        <w:shd w:val="clear" w:color="auto" w:fill="FFFFFF"/>
        <w:spacing w:line="600" w:lineRule="atLeast"/>
        <w:ind w:left="150" w:firstLine="640"/>
        <w:rPr>
          <w:color w:val="1E1E1E"/>
          <w:kern w:val="0"/>
        </w:rPr>
      </w:pPr>
      <w:r>
        <w:rPr>
          <w:rFonts w:hint="eastAsia" w:ascii="仿宋" w:hAnsi="仿宋" w:eastAsia="仿宋"/>
          <w:color w:val="000000"/>
          <w:kern w:val="0"/>
          <w:sz w:val="32"/>
          <w:szCs w:val="32"/>
        </w:rPr>
        <w:t>（四）可持续性分析。搞好全县动物防疫工作，加强畜禽水产品质量安全监管，</w:t>
      </w:r>
      <w:r>
        <w:rPr>
          <w:rFonts w:hint="eastAsia" w:ascii="仿宋" w:hAnsi="仿宋" w:eastAsia="仿宋"/>
          <w:color w:val="000000"/>
          <w:kern w:val="0"/>
          <w:sz w:val="32"/>
          <w:szCs w:val="32"/>
          <w:lang w:eastAsia="zh-CN"/>
        </w:rPr>
        <w:t>做好畜禽资源化利用项目建设，禁捕退捕长江水域的重点水域，</w:t>
      </w:r>
      <w:r>
        <w:rPr>
          <w:rFonts w:hint="eastAsia" w:ascii="仿宋" w:hAnsi="仿宋" w:eastAsia="仿宋"/>
          <w:color w:val="000000"/>
          <w:kern w:val="0"/>
          <w:sz w:val="32"/>
          <w:szCs w:val="32"/>
        </w:rPr>
        <w:t>将会使</w:t>
      </w:r>
      <w:r>
        <w:rPr>
          <w:rFonts w:hint="eastAsia" w:ascii="仿宋" w:hAnsi="仿宋" w:eastAsia="仿宋"/>
          <w:color w:val="000000"/>
          <w:kern w:val="0"/>
          <w:sz w:val="32"/>
          <w:szCs w:val="32"/>
          <w:lang w:eastAsia="zh-CN"/>
        </w:rPr>
        <w:t>养殖</w:t>
      </w:r>
      <w:r>
        <w:rPr>
          <w:rFonts w:hint="eastAsia" w:ascii="仿宋" w:hAnsi="仿宋" w:eastAsia="仿宋"/>
          <w:color w:val="000000"/>
          <w:kern w:val="0"/>
          <w:sz w:val="32"/>
          <w:szCs w:val="32"/>
        </w:rPr>
        <w:t>业经济效益和社会效益大幅提升，促进县域经济社会的快速、持续发展。</w:t>
      </w:r>
    </w:p>
    <w:p>
      <w:pPr>
        <w:widowControl/>
        <w:shd w:val="clear" w:color="auto" w:fill="FFFFFF"/>
        <w:spacing w:line="600" w:lineRule="atLeast"/>
        <w:ind w:left="150" w:firstLine="640"/>
        <w:rPr>
          <w:color w:val="1E1E1E"/>
          <w:kern w:val="0"/>
        </w:rPr>
      </w:pPr>
      <w:r>
        <w:rPr>
          <w:rFonts w:hint="eastAsia" w:ascii="仿宋" w:hAnsi="仿宋" w:eastAsia="仿宋"/>
          <w:color w:val="000000"/>
          <w:kern w:val="0"/>
          <w:sz w:val="32"/>
          <w:szCs w:val="32"/>
        </w:rPr>
        <w:t>（五）社会公众满意度。我们通过发放调查问卷等方式，群众对我们在动物防疫方面所作出的成绩给予了高度评价。</w:t>
      </w:r>
    </w:p>
    <w:p>
      <w:pPr>
        <w:widowControl/>
        <w:shd w:val="clear" w:color="auto" w:fill="FFFFFF"/>
        <w:spacing w:line="600" w:lineRule="atLeast"/>
        <w:ind w:left="150" w:firstLine="640"/>
        <w:rPr>
          <w:rFonts w:ascii="Times New Roman" w:hAnsi="仿宋" w:eastAsia="仿宋" w:cs="Times New Roman"/>
          <w:sz w:val="32"/>
          <w:szCs w:val="32"/>
        </w:rPr>
      </w:pPr>
      <w:r>
        <w:rPr>
          <w:rFonts w:hint="eastAsia" w:ascii="仿宋" w:hAnsi="仿宋" w:eastAsia="仿宋"/>
          <w:color w:val="000000"/>
          <w:kern w:val="0"/>
          <w:sz w:val="32"/>
          <w:szCs w:val="32"/>
        </w:rPr>
        <w:t>（六）部门整体绩效得分。我中心财政预算秉着严格高效的原则，将财政资金使用效益最大化。因此，整体绩效自评</w:t>
      </w:r>
      <w:r>
        <w:rPr>
          <w:color w:val="000000"/>
          <w:kern w:val="0"/>
          <w:sz w:val="32"/>
          <w:szCs w:val="32"/>
        </w:rPr>
        <w:t>96</w:t>
      </w:r>
      <w:r>
        <w:rPr>
          <w:rFonts w:hint="eastAsia" w:ascii="仿宋" w:hAnsi="仿宋" w:eastAsia="仿宋"/>
          <w:color w:val="000000"/>
          <w:kern w:val="0"/>
          <w:sz w:val="32"/>
          <w:szCs w:val="32"/>
        </w:rPr>
        <w:t>分</w:t>
      </w:r>
      <w:r>
        <w:rPr>
          <w:rFonts w:hint="eastAsia" w:ascii="仿宋" w:hAnsi="仿宋" w:eastAsia="仿宋"/>
          <w:color w:val="000000"/>
          <w:kern w:val="0"/>
          <w:sz w:val="32"/>
          <w:szCs w:val="32"/>
          <w:lang w:eastAsia="zh-CN"/>
        </w:rPr>
        <w:t>，满分为</w:t>
      </w:r>
      <w:r>
        <w:rPr>
          <w:rFonts w:hint="eastAsia" w:ascii="仿宋" w:hAnsi="仿宋" w:eastAsia="仿宋"/>
          <w:color w:val="000000"/>
          <w:kern w:val="0"/>
          <w:sz w:val="32"/>
          <w:szCs w:val="32"/>
          <w:lang w:val="en-US" w:eastAsia="zh-CN"/>
        </w:rPr>
        <w:t>100分。</w:t>
      </w:r>
    </w:p>
    <w:p>
      <w:p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七、存在的问题及原因分析</w:t>
      </w:r>
    </w:p>
    <w:p>
      <w:pPr>
        <w:spacing w:line="580" w:lineRule="exact"/>
        <w:ind w:firstLine="640" w:firstLineChars="200"/>
        <w:rPr>
          <w:rFonts w:hint="eastAsia" w:ascii="仿宋" w:hAnsi="仿宋" w:eastAsia="仿宋" w:cs="仿宋"/>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仿宋" w:hAnsi="仿宋" w:eastAsia="仿宋" w:cs="仿宋"/>
          <w:sz w:val="32"/>
          <w:szCs w:val="32"/>
          <w:lang w:val="en-US" w:eastAsia="zh-CN"/>
        </w:rPr>
        <w:t>2021年我单位在整体绩效评价中虽然取得了一些成绩，但是也存在一些问题：一是预算编制的合理性有待进一步提高。二是对绩效评价认识不足，对整体支出绩效评价还有不熟悉的地方。</w:t>
      </w:r>
    </w:p>
    <w:p>
      <w:pPr>
        <w:numPr>
          <w:ilvl w:val="0"/>
          <w:numId w:val="3"/>
        </w:num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下一步改进措施</w:t>
      </w:r>
    </w:p>
    <w:p>
      <w:pPr>
        <w:numPr>
          <w:ilvl w:val="0"/>
          <w:numId w:val="0"/>
        </w:numPr>
        <w:spacing w:line="580" w:lineRule="exact"/>
        <w:rPr>
          <w:rFonts w:hint="default"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仿宋" w:hAnsi="仿宋" w:eastAsia="仿宋" w:cs="仿宋"/>
          <w:sz w:val="32"/>
          <w:szCs w:val="32"/>
          <w:lang w:val="en-US" w:eastAsia="zh-CN"/>
        </w:rPr>
        <w:t>一是进一步细化预算编制，认真做好预算的编制，严格 按照预算编制的相关制度和要求进行编制，优先保障 固定性费用的支出项目，进一步提高预算编制的科学性、严谨性、可控性。三是加强财务管理，严格专项资金的审批，监督支出资金的运用及发挥的社会效益。</w:t>
      </w:r>
    </w:p>
    <w:p>
      <w:pPr>
        <w:numPr>
          <w:ilvl w:val="0"/>
          <w:numId w:val="3"/>
        </w:numPr>
        <w:spacing w:line="580" w:lineRule="exact"/>
        <w:ind w:left="0" w:leftChars="0" w:firstLine="640" w:firstLineChars="200"/>
        <w:rPr>
          <w:rFonts w:ascii="Times New Roman" w:hAnsi="黑体" w:eastAsia="黑体" w:cs="Times New Roman"/>
          <w:sz w:val="32"/>
          <w:szCs w:val="32"/>
        </w:rPr>
      </w:pPr>
      <w:bookmarkStart w:id="0" w:name="_GoBack"/>
      <w:r>
        <w:rPr>
          <w:rFonts w:ascii="Times New Roman" w:hAnsi="黑体" w:eastAsia="黑体" w:cs="Times New Roman"/>
          <w:sz w:val="32"/>
          <w:szCs w:val="32"/>
        </w:rPr>
        <w:t>单位整体支出绩效自评结果拟应用和公开情况</w:t>
      </w:r>
    </w:p>
    <w:p>
      <w:pPr>
        <w:numPr>
          <w:ilvl w:val="0"/>
          <w:numId w:val="4"/>
        </w:numPr>
        <w:spacing w:line="580" w:lineRule="exact"/>
        <w:ind w:leftChars="400"/>
        <w:rPr>
          <w:rFonts w:hint="eastAsia" w:ascii="仿宋" w:hAnsi="仿宋" w:eastAsia="仿宋" w:cs="仿宋"/>
          <w:sz w:val="32"/>
          <w:szCs w:val="32"/>
          <w:lang w:eastAsia="zh-CN"/>
        </w:rPr>
      </w:pPr>
      <w:r>
        <w:rPr>
          <w:rFonts w:hint="eastAsia" w:ascii="仿宋" w:hAnsi="仿宋" w:eastAsia="仿宋" w:cs="仿宋"/>
          <w:sz w:val="32"/>
          <w:szCs w:val="32"/>
          <w:lang w:eastAsia="zh-CN"/>
        </w:rPr>
        <w:t>针对我单位对</w:t>
      </w:r>
      <w:r>
        <w:rPr>
          <w:rFonts w:hint="eastAsia" w:ascii="仿宋" w:hAnsi="仿宋" w:eastAsia="仿宋" w:cs="仿宋"/>
          <w:sz w:val="32"/>
          <w:szCs w:val="32"/>
        </w:rPr>
        <w:t>绩效编制和绩效</w:t>
      </w:r>
      <w:r>
        <w:rPr>
          <w:rFonts w:hint="eastAsia" w:ascii="仿宋" w:hAnsi="仿宋" w:eastAsia="仿宋" w:cs="仿宋"/>
          <w:sz w:val="32"/>
          <w:szCs w:val="32"/>
          <w:lang w:eastAsia="zh-CN"/>
        </w:rPr>
        <w:t>评价</w:t>
      </w:r>
      <w:r>
        <w:rPr>
          <w:rFonts w:hint="eastAsia" w:ascii="仿宋" w:hAnsi="仿宋" w:eastAsia="仿宋" w:cs="仿宋"/>
          <w:sz w:val="32"/>
          <w:szCs w:val="32"/>
        </w:rPr>
        <w:t>学习不深，已制定相关学习方案，</w:t>
      </w:r>
      <w:r>
        <w:rPr>
          <w:rFonts w:hint="eastAsia" w:ascii="仿宋" w:hAnsi="仿宋" w:eastAsia="仿宋" w:cs="仿宋"/>
          <w:sz w:val="32"/>
          <w:szCs w:val="32"/>
          <w:lang w:eastAsia="zh-CN"/>
        </w:rPr>
        <w:t>一季度拟</w:t>
      </w:r>
      <w:r>
        <w:rPr>
          <w:rFonts w:hint="eastAsia" w:ascii="仿宋" w:hAnsi="仿宋" w:eastAsia="仿宋" w:cs="仿宋"/>
          <w:sz w:val="32"/>
          <w:szCs w:val="32"/>
        </w:rPr>
        <w:t>开一次</w:t>
      </w:r>
      <w:r>
        <w:rPr>
          <w:rFonts w:hint="eastAsia" w:ascii="仿宋" w:hAnsi="仿宋" w:eastAsia="仿宋" w:cs="仿宋"/>
          <w:sz w:val="32"/>
          <w:szCs w:val="32"/>
          <w:lang w:eastAsia="zh-CN"/>
        </w:rPr>
        <w:t>相关知识培训</w:t>
      </w:r>
      <w:r>
        <w:rPr>
          <w:rFonts w:hint="eastAsia" w:ascii="仿宋" w:hAnsi="仿宋" w:eastAsia="仿宋" w:cs="仿宋"/>
          <w:sz w:val="32"/>
          <w:szCs w:val="32"/>
        </w:rPr>
        <w:t>会</w:t>
      </w:r>
      <w:r>
        <w:rPr>
          <w:rFonts w:hint="eastAsia" w:ascii="仿宋" w:hAnsi="仿宋" w:eastAsia="仿宋" w:cs="仿宋"/>
          <w:sz w:val="32"/>
          <w:szCs w:val="32"/>
          <w:lang w:eastAsia="zh-CN"/>
        </w:rPr>
        <w:t>，把绩效工作落到实处。</w:t>
      </w:r>
    </w:p>
    <w:p>
      <w:pPr>
        <w:numPr>
          <w:ilvl w:val="0"/>
          <w:numId w:val="0"/>
        </w:numPr>
        <w:spacing w:line="580" w:lineRule="exact"/>
        <w:ind w:left="0" w:leftChars="0"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val="en-US" w:eastAsia="zh-CN"/>
        </w:rPr>
        <w:t>2、对单位</w:t>
      </w:r>
      <w:r>
        <w:rPr>
          <w:rFonts w:hint="eastAsia" w:ascii="仿宋" w:hAnsi="仿宋" w:eastAsia="仿宋" w:cs="仿宋"/>
          <w:sz w:val="32"/>
          <w:szCs w:val="32"/>
        </w:rPr>
        <w:t>自评结果公开，自评报告</w:t>
      </w:r>
      <w:r>
        <w:rPr>
          <w:rFonts w:hint="eastAsia" w:ascii="仿宋" w:hAnsi="仿宋" w:eastAsia="仿宋" w:cs="仿宋"/>
          <w:sz w:val="32"/>
          <w:szCs w:val="32"/>
          <w:lang w:eastAsia="zh-CN"/>
        </w:rPr>
        <w:t>及专项自评表及单位基础表格</w:t>
      </w:r>
      <w:r>
        <w:rPr>
          <w:rFonts w:hint="eastAsia" w:ascii="仿宋" w:hAnsi="仿宋" w:eastAsia="仿宋" w:cs="仿宋"/>
          <w:sz w:val="32"/>
          <w:szCs w:val="32"/>
        </w:rPr>
        <w:t>公开在</w:t>
      </w:r>
      <w:r>
        <w:rPr>
          <w:rFonts w:hint="eastAsia" w:ascii="仿宋" w:hAnsi="仿宋" w:eastAsia="仿宋" w:cs="仿宋"/>
          <w:sz w:val="32"/>
          <w:szCs w:val="32"/>
          <w:lang w:eastAsia="zh-CN"/>
        </w:rPr>
        <w:t>工作群</w:t>
      </w:r>
      <w:r>
        <w:rPr>
          <w:rFonts w:hint="eastAsia" w:ascii="仿宋" w:hAnsi="仿宋" w:eastAsia="仿宋" w:cs="仿宋"/>
          <w:sz w:val="32"/>
          <w:szCs w:val="32"/>
        </w:rPr>
        <w:t>，</w:t>
      </w:r>
      <w:r>
        <w:rPr>
          <w:rFonts w:hint="eastAsia" w:ascii="仿宋" w:hAnsi="仿宋" w:eastAsia="仿宋" w:cs="仿宋"/>
          <w:sz w:val="32"/>
          <w:szCs w:val="32"/>
          <w:lang w:eastAsia="zh-CN"/>
        </w:rPr>
        <w:t>并申请公开在政府网站。</w:t>
      </w:r>
    </w:p>
    <w:p>
      <w:pPr>
        <w:numPr>
          <w:ilvl w:val="0"/>
          <w:numId w:val="0"/>
        </w:numPr>
        <w:spacing w:line="580" w:lineRule="exact"/>
        <w:ind w:leftChars="400"/>
        <w:rPr>
          <w:rFonts w:hint="eastAsia" w:ascii="仿宋" w:hAnsi="仿宋" w:eastAsia="仿宋" w:cs="仿宋"/>
          <w:sz w:val="32"/>
          <w:szCs w:val="32"/>
        </w:rPr>
      </w:pPr>
      <w:r>
        <w:rPr>
          <w:rFonts w:hint="eastAsia" w:ascii="仿宋" w:hAnsi="仿宋" w:eastAsia="仿宋" w:cs="仿宋"/>
          <w:sz w:val="32"/>
          <w:szCs w:val="32"/>
          <w:lang w:val="en-US" w:eastAsia="zh-CN"/>
        </w:rPr>
        <w:t>3、将</w:t>
      </w:r>
      <w:r>
        <w:rPr>
          <w:rFonts w:hint="eastAsia" w:ascii="仿宋" w:hAnsi="仿宋" w:eastAsia="仿宋" w:cs="仿宋"/>
          <w:sz w:val="32"/>
          <w:szCs w:val="32"/>
        </w:rPr>
        <w:t>自评结果运用与预算安排相结合，精细化预算后发现</w:t>
      </w:r>
      <w:r>
        <w:rPr>
          <w:rFonts w:hint="eastAsia" w:ascii="仿宋" w:hAnsi="仿宋" w:eastAsia="仿宋" w:cs="仿宋"/>
          <w:sz w:val="32"/>
          <w:szCs w:val="32"/>
          <w:lang w:eastAsia="zh-CN"/>
        </w:rPr>
        <w:t>各项专项</w:t>
      </w:r>
      <w:r>
        <w:rPr>
          <w:rFonts w:hint="eastAsia" w:ascii="仿宋" w:hAnsi="仿宋" w:eastAsia="仿宋" w:cs="仿宋"/>
          <w:sz w:val="32"/>
          <w:szCs w:val="32"/>
        </w:rPr>
        <w:t>资金</w:t>
      </w:r>
      <w:r>
        <w:rPr>
          <w:rFonts w:hint="eastAsia" w:ascii="仿宋" w:hAnsi="仿宋" w:eastAsia="仿宋" w:cs="仿宋"/>
          <w:sz w:val="32"/>
          <w:szCs w:val="32"/>
          <w:lang w:eastAsia="zh-CN"/>
        </w:rPr>
        <w:t>仍有较大的缺口</w:t>
      </w:r>
      <w:r>
        <w:rPr>
          <w:rFonts w:hint="eastAsia" w:ascii="仿宋" w:hAnsi="仿宋" w:eastAsia="仿宋" w:cs="仿宋"/>
          <w:sz w:val="32"/>
          <w:szCs w:val="32"/>
        </w:rPr>
        <w:t>。</w:t>
      </w:r>
    </w:p>
    <w:p>
      <w:pPr>
        <w:spacing w:line="580" w:lineRule="exact"/>
        <w:ind w:firstLine="640" w:firstLineChars="200"/>
        <w:rPr>
          <w:rFonts w:ascii="Times New Roman" w:hAnsi="Times New Roman" w:eastAsia="仿宋" w:cs="Times New Roman"/>
          <w:sz w:val="32"/>
          <w:szCs w:val="32"/>
        </w:rPr>
      </w:pPr>
      <w:r>
        <w:rPr>
          <w:rFonts w:ascii="Times New Roman" w:hAnsi="黑体" w:eastAsia="黑体" w:cs="Times New Roman"/>
          <w:sz w:val="32"/>
          <w:szCs w:val="32"/>
        </w:rPr>
        <w:t>十、其他需要说明的情况</w:t>
      </w:r>
      <w:r>
        <w:rPr>
          <w:rFonts w:hint="eastAsia" w:ascii="Times New Roman" w:hAnsi="黑体" w:eastAsia="黑体" w:cs="Times New Roman"/>
          <w:sz w:val="32"/>
          <w:szCs w:val="32"/>
          <w:lang w:val="en-US" w:eastAsia="zh-CN"/>
        </w:rPr>
        <w:t xml:space="preserve">  </w:t>
      </w:r>
      <w:r>
        <w:rPr>
          <w:rFonts w:hint="eastAsia" w:ascii="Times New Roman" w:hAnsi="黑体" w:eastAsia="黑体" w:cs="Times New Roman"/>
          <w:sz w:val="32"/>
          <w:szCs w:val="32"/>
          <w:lang w:eastAsia="zh-CN"/>
        </w:rPr>
        <w:t>无</w:t>
      </w:r>
    </w:p>
    <w:p>
      <w:pPr>
        <w:spacing w:line="58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报告</w:t>
      </w:r>
      <w:r>
        <w:rPr>
          <w:rFonts w:hint="eastAsia" w:ascii="Times New Roman" w:hAnsi="仿宋" w:eastAsia="仿宋" w:cs="Times New Roman"/>
          <w:sz w:val="32"/>
          <w:szCs w:val="32"/>
          <w:lang w:eastAsia="zh-CN"/>
        </w:rPr>
        <w:t>附</w:t>
      </w:r>
      <w:r>
        <w:rPr>
          <w:rFonts w:ascii="Times New Roman" w:hAnsi="仿宋" w:eastAsia="仿宋" w:cs="Times New Roman"/>
          <w:sz w:val="32"/>
          <w:szCs w:val="32"/>
        </w:rPr>
        <w:t>以下附件：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．部门整体支出绩效评价基础数据表</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．部门整体支出绩效自评表</w:t>
      </w:r>
    </w:p>
    <w:bookmarkEnd w:id="0"/>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．项目支出绩效自评表（一个项目支出一张表）</w:t>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sectPr>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8131E"/>
    <w:multiLevelType w:val="singleLevel"/>
    <w:tmpl w:val="92F8131E"/>
    <w:lvl w:ilvl="0" w:tentative="0">
      <w:start w:val="4"/>
      <w:numFmt w:val="chineseCounting"/>
      <w:suff w:val="nothing"/>
      <w:lvlText w:val="（%1）"/>
      <w:lvlJc w:val="left"/>
      <w:pPr>
        <w:ind w:left="480" w:leftChars="0" w:firstLine="0" w:firstLineChars="0"/>
      </w:pPr>
      <w:rPr>
        <w:rFonts w:hint="eastAsia"/>
      </w:rPr>
    </w:lvl>
  </w:abstractNum>
  <w:abstractNum w:abstractNumId="1">
    <w:nsid w:val="B72E8A06"/>
    <w:multiLevelType w:val="singleLevel"/>
    <w:tmpl w:val="B72E8A06"/>
    <w:lvl w:ilvl="0" w:tentative="0">
      <w:start w:val="2"/>
      <w:numFmt w:val="chineseCounting"/>
      <w:suff w:val="nothing"/>
      <w:lvlText w:val="（%1）"/>
      <w:lvlJc w:val="left"/>
      <w:rPr>
        <w:rFonts w:hint="eastAsia"/>
      </w:rPr>
    </w:lvl>
  </w:abstractNum>
  <w:abstractNum w:abstractNumId="2">
    <w:nsid w:val="D1DB5316"/>
    <w:multiLevelType w:val="singleLevel"/>
    <w:tmpl w:val="D1DB5316"/>
    <w:lvl w:ilvl="0" w:tentative="0">
      <w:start w:val="1"/>
      <w:numFmt w:val="decimal"/>
      <w:suff w:val="nothing"/>
      <w:lvlText w:val="%1、"/>
      <w:lvlJc w:val="left"/>
    </w:lvl>
  </w:abstractNum>
  <w:abstractNum w:abstractNumId="3">
    <w:nsid w:val="E5935DD0"/>
    <w:multiLevelType w:val="singleLevel"/>
    <w:tmpl w:val="E5935DD0"/>
    <w:lvl w:ilvl="0" w:tentative="0">
      <w:start w:val="8"/>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VlOTExMmM5MjM4ZGIxZDJiYzI1NzBiMzdhZTQ5YmYifQ=="/>
  </w:docVars>
  <w:rsids>
    <w:rsidRoot w:val="27D94564"/>
    <w:rsid w:val="00226E16"/>
    <w:rsid w:val="005A3C2A"/>
    <w:rsid w:val="00626EFA"/>
    <w:rsid w:val="006638A9"/>
    <w:rsid w:val="00981C3B"/>
    <w:rsid w:val="00B9329D"/>
    <w:rsid w:val="00C140B6"/>
    <w:rsid w:val="00E40EA6"/>
    <w:rsid w:val="00F07D7E"/>
    <w:rsid w:val="00F92C09"/>
    <w:rsid w:val="02E602C3"/>
    <w:rsid w:val="0569626F"/>
    <w:rsid w:val="1F5E5F75"/>
    <w:rsid w:val="225C4890"/>
    <w:rsid w:val="25DF6B48"/>
    <w:rsid w:val="27D94564"/>
    <w:rsid w:val="287C746C"/>
    <w:rsid w:val="2AF459E0"/>
    <w:rsid w:val="356E5F27"/>
    <w:rsid w:val="3AD76784"/>
    <w:rsid w:val="3E1A70B4"/>
    <w:rsid w:val="4AD44F71"/>
    <w:rsid w:val="4B2A2DEB"/>
    <w:rsid w:val="4B775B0D"/>
    <w:rsid w:val="505446A7"/>
    <w:rsid w:val="525C7843"/>
    <w:rsid w:val="541000B7"/>
    <w:rsid w:val="5EA93E10"/>
    <w:rsid w:val="64BA24D5"/>
    <w:rsid w:val="65474C27"/>
    <w:rsid w:val="69B653F5"/>
    <w:rsid w:val="73066582"/>
    <w:rsid w:val="737C62D9"/>
    <w:rsid w:val="78D21D5D"/>
    <w:rsid w:val="7ADB139D"/>
    <w:rsid w:val="7EA45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10</Pages>
  <Words>4010</Words>
  <Characters>4302</Characters>
  <Lines>4</Lines>
  <Paragraphs>1</Paragraphs>
  <TotalTime>51</TotalTime>
  <ScaleCrop>false</ScaleCrop>
  <LinksUpToDate>false</LinksUpToDate>
  <CharactersWithSpaces>4335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Administrator</cp:lastModifiedBy>
  <cp:lastPrinted>2022-03-28T07:16:00Z</cp:lastPrinted>
  <dcterms:modified xsi:type="dcterms:W3CDTF">2022-06-29T06:11:43Z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2C748869A0314D468FCA60B514AE4557</vt:lpwstr>
  </property>
</Properties>
</file>